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27EC8F" w14:textId="29D8280D" w:rsidR="00A04AF1" w:rsidRDefault="00205B10" w:rsidP="00D34B96">
      <w:pPr>
        <w:pStyle w:val="Sinespaciado"/>
      </w:pPr>
      <w:bookmarkStart w:id="0" w:name="_Toc34130970"/>
      <w:bookmarkStart w:id="1" w:name="_Toc34312784"/>
      <w:bookmarkStart w:id="2" w:name="_Toc34326966"/>
      <w:bookmarkStart w:id="3" w:name="_Toc7095891"/>
      <w:r>
        <w:tab/>
      </w:r>
    </w:p>
    <w:bookmarkEnd w:id="0"/>
    <w:bookmarkEnd w:id="1"/>
    <w:bookmarkEnd w:id="2"/>
    <w:p w14:paraId="203C643A" w14:textId="07D68CB3" w:rsidR="00CA3796" w:rsidRPr="007E3A11" w:rsidRDefault="00CA3796" w:rsidP="00D34B96">
      <w:pPr>
        <w:pStyle w:val="Sinespaciado"/>
      </w:pPr>
    </w:p>
    <w:p w14:paraId="47DDBB3E" w14:textId="0A1FFACE" w:rsidR="00CA3796" w:rsidRPr="007E3A11" w:rsidRDefault="00CA3796" w:rsidP="00B027D8">
      <w:pPr>
        <w:rPr>
          <w:rFonts w:ascii="Century Gothic" w:hAnsi="Century Gothic"/>
        </w:rPr>
      </w:pPr>
    </w:p>
    <w:p w14:paraId="20651FE1" w14:textId="7E48A3FB" w:rsidR="00CA3796" w:rsidRPr="007E3A11" w:rsidRDefault="00CA3796" w:rsidP="00B027D8">
      <w:pPr>
        <w:rPr>
          <w:rFonts w:ascii="Century Gothic" w:hAnsi="Century Gothic"/>
        </w:rPr>
      </w:pPr>
    </w:p>
    <w:p w14:paraId="6284B2DC" w14:textId="58776308" w:rsidR="00CA3796" w:rsidRPr="007E3A11" w:rsidRDefault="00CA3796" w:rsidP="00B027D8">
      <w:pPr>
        <w:rPr>
          <w:rFonts w:ascii="Century Gothic" w:hAnsi="Century Gothic"/>
        </w:rPr>
      </w:pPr>
    </w:p>
    <w:p w14:paraId="17CE7DA3" w14:textId="5152AC51" w:rsidR="00CA3796" w:rsidRPr="007E3A11" w:rsidRDefault="00CA3796" w:rsidP="00B027D8">
      <w:pPr>
        <w:rPr>
          <w:rFonts w:ascii="Century Gothic" w:hAnsi="Century Gothic"/>
        </w:rPr>
      </w:pPr>
    </w:p>
    <w:p w14:paraId="67B69647" w14:textId="1DAB8422" w:rsidR="00CA3796" w:rsidRPr="007E3A11" w:rsidRDefault="00CA3796" w:rsidP="00B027D8">
      <w:pPr>
        <w:rPr>
          <w:rFonts w:ascii="Century Gothic" w:hAnsi="Century Gothic"/>
        </w:rPr>
      </w:pPr>
    </w:p>
    <w:p w14:paraId="62B0073E" w14:textId="7212FB3D" w:rsidR="00CA3796" w:rsidRPr="007E3A11" w:rsidRDefault="00CA3796" w:rsidP="00B027D8">
      <w:pPr>
        <w:rPr>
          <w:rFonts w:ascii="Century Gothic" w:hAnsi="Century Gothic"/>
        </w:rPr>
      </w:pPr>
    </w:p>
    <w:p w14:paraId="1612D37B" w14:textId="4C2FA9AD" w:rsidR="00CA3796" w:rsidRPr="007E3A11" w:rsidRDefault="00CA3796" w:rsidP="00B027D8">
      <w:pPr>
        <w:rPr>
          <w:rFonts w:ascii="Century Gothic" w:hAnsi="Century Gothic"/>
        </w:rPr>
      </w:pPr>
    </w:p>
    <w:p w14:paraId="6B47D61F" w14:textId="5D3D47E6" w:rsidR="00CA3796" w:rsidRPr="007E3A11" w:rsidRDefault="00A2306D" w:rsidP="00B027D8">
      <w:pPr>
        <w:rPr>
          <w:rFonts w:ascii="Century Gothic" w:hAnsi="Century Gothic"/>
        </w:rPr>
      </w:pPr>
      <w:r>
        <w:rPr>
          <w:noProof/>
          <w:lang w:eastAsia="es-EC"/>
        </w:rPr>
        <mc:AlternateContent>
          <mc:Choice Requires="wps">
            <w:drawing>
              <wp:anchor distT="0" distB="0" distL="114300" distR="114300" simplePos="0" relativeHeight="251689984" behindDoc="0" locked="0" layoutInCell="1" allowOverlap="1" wp14:anchorId="4B4F7D2F" wp14:editId="46A96FF9">
                <wp:simplePos x="0" y="0"/>
                <wp:positionH relativeFrom="column">
                  <wp:posOffset>2357269</wp:posOffset>
                </wp:positionH>
                <wp:positionV relativeFrom="paragraph">
                  <wp:posOffset>125655</wp:posOffset>
                </wp:positionV>
                <wp:extent cx="3463925" cy="3469341"/>
                <wp:effectExtent l="0" t="0" r="0" b="0"/>
                <wp:wrapNone/>
                <wp:docPr id="5" name="Cuadro de texto 5"/>
                <wp:cNvGraphicFramePr/>
                <a:graphic xmlns:a="http://schemas.openxmlformats.org/drawingml/2006/main">
                  <a:graphicData uri="http://schemas.microsoft.com/office/word/2010/wordprocessingShape">
                    <wps:wsp>
                      <wps:cNvSpPr txBox="1"/>
                      <wps:spPr>
                        <a:xfrm>
                          <a:off x="0" y="0"/>
                          <a:ext cx="3463925" cy="3469341"/>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961D528" w14:textId="299230BC" w:rsidR="006E7DA5" w:rsidRPr="00A2306D" w:rsidRDefault="006E7DA5" w:rsidP="00A2306D">
                            <w:pPr>
                              <w:pStyle w:val="Textoindependiente"/>
                              <w:jc w:val="left"/>
                              <w:rPr>
                                <w:rFonts w:eastAsia="Century Gothic" w:cs="Century Gothic"/>
                                <w:iCs w:val="0"/>
                                <w:color w:val="00DCA0"/>
                                <w:sz w:val="56"/>
                                <w:szCs w:val="91"/>
                                <w:lang w:val="es-ES" w:eastAsia="es-ES" w:bidi="es-ES"/>
                              </w:rPr>
                            </w:pPr>
                            <w:r w:rsidRPr="00A2306D">
                              <w:rPr>
                                <w:rFonts w:eastAsia="Century Gothic" w:cs="Century Gothic"/>
                                <w:iCs w:val="0"/>
                                <w:color w:val="00DCA0"/>
                                <w:sz w:val="56"/>
                                <w:szCs w:val="91"/>
                                <w:lang w:val="es-ES" w:eastAsia="es-ES" w:bidi="es-ES"/>
                              </w:rPr>
                              <w:t>“ENCUESTA ESTRUCTURAL EMPRESARIAL 2019</w:t>
                            </w:r>
                            <w:r w:rsidRPr="00A2306D">
                              <w:rPr>
                                <w:color w:val="00DCA0"/>
                              </w:rPr>
                              <w:t>-</w:t>
                            </w:r>
                            <w:r w:rsidRPr="00A2306D">
                              <w:rPr>
                                <w:rFonts w:eastAsia="Century Gothic" w:cs="Century Gothic"/>
                                <w:iCs w:val="0"/>
                                <w:color w:val="00DCA0"/>
                                <w:sz w:val="56"/>
                                <w:szCs w:val="91"/>
                                <w:lang w:val="es-ES" w:eastAsia="es-ES" w:bidi="es-ES"/>
                              </w:rPr>
                              <w:t>ENESEM”</w:t>
                            </w:r>
                          </w:p>
                          <w:p w14:paraId="7936E8F5" w14:textId="77777777" w:rsidR="006E7DA5" w:rsidRPr="00A2306D" w:rsidRDefault="006E7DA5" w:rsidP="00A2306D">
                            <w:pPr>
                              <w:widowControl w:val="0"/>
                              <w:autoSpaceDE w:val="0"/>
                              <w:autoSpaceDN w:val="0"/>
                              <w:spacing w:before="524" w:after="0" w:line="240" w:lineRule="auto"/>
                              <w:jc w:val="left"/>
                              <w:rPr>
                                <w:rFonts w:ascii="Century Gothic" w:eastAsia="Century Gothic" w:hAnsi="Century Gothic" w:cs="Century Gothic"/>
                                <w:b/>
                                <w:bCs/>
                                <w:iCs w:val="0"/>
                                <w:color w:val="595959" w:themeColor="text1" w:themeTint="A6"/>
                                <w:sz w:val="48"/>
                                <w:szCs w:val="56"/>
                                <w:lang w:val="es-ES" w:eastAsia="es-ES" w:bidi="es-ES"/>
                              </w:rPr>
                            </w:pPr>
                            <w:r w:rsidRPr="00A2306D">
                              <w:rPr>
                                <w:rFonts w:ascii="Century Gothic" w:eastAsia="Century Gothic" w:hAnsi="Century Gothic" w:cs="Century Gothic"/>
                                <w:b/>
                                <w:bCs/>
                                <w:iCs w:val="0"/>
                                <w:color w:val="595959" w:themeColor="text1" w:themeTint="A6"/>
                                <w:sz w:val="48"/>
                                <w:szCs w:val="56"/>
                                <w:lang w:val="es-ES" w:eastAsia="es-ES" w:bidi="es-ES"/>
                              </w:rPr>
                              <w:t>METODOLOGÍA</w:t>
                            </w:r>
                          </w:p>
                          <w:p w14:paraId="3B8B776F" w14:textId="6BC82B6D" w:rsidR="006E7DA5" w:rsidRPr="00A2306D" w:rsidRDefault="006E7DA5" w:rsidP="00A2306D">
                            <w:pPr>
                              <w:widowControl w:val="0"/>
                              <w:autoSpaceDE w:val="0"/>
                              <w:autoSpaceDN w:val="0"/>
                              <w:spacing w:before="524" w:after="0" w:line="240" w:lineRule="auto"/>
                              <w:jc w:val="left"/>
                              <w:rPr>
                                <w:rFonts w:ascii="Century Gothic" w:eastAsia="Century Gothic" w:hAnsi="Century Gothic" w:cs="Century Gothic"/>
                                <w:iCs w:val="0"/>
                                <w:color w:val="595959" w:themeColor="text1" w:themeTint="A6"/>
                                <w:sz w:val="56"/>
                                <w:szCs w:val="91"/>
                                <w:lang w:val="es-ES" w:eastAsia="es-ES" w:bidi="es-ES"/>
                              </w:rPr>
                            </w:pPr>
                            <w:r w:rsidRPr="00A2306D">
                              <w:rPr>
                                <w:rFonts w:ascii="Century Gothic" w:hAnsi="Century Gothic"/>
                                <w:color w:val="595959" w:themeColor="text1" w:themeTint="A6"/>
                                <w:sz w:val="39"/>
                              </w:rPr>
                              <w:t>Abril,</w:t>
                            </w:r>
                            <w:r w:rsidRPr="00A2306D">
                              <w:rPr>
                                <w:rFonts w:ascii="Century Gothic" w:hAnsi="Century Gothic"/>
                                <w:color w:val="595959" w:themeColor="text1" w:themeTint="A6"/>
                                <w:spacing w:val="5"/>
                                <w:sz w:val="39"/>
                              </w:rPr>
                              <w:t xml:space="preserve"> </w:t>
                            </w:r>
                            <w:r w:rsidRPr="00A2306D">
                              <w:rPr>
                                <w:rFonts w:ascii="Century Gothic" w:hAnsi="Century Gothic"/>
                                <w:color w:val="595959" w:themeColor="text1" w:themeTint="A6"/>
                                <w:sz w:val="39"/>
                              </w:rPr>
                              <w:t>2021</w:t>
                            </w:r>
                          </w:p>
                          <w:p w14:paraId="70719FA2" w14:textId="77777777" w:rsidR="006E7DA5" w:rsidRPr="00A2306D" w:rsidRDefault="006E7DA5" w:rsidP="00A2306D">
                            <w:pPr>
                              <w:jc w:val="left"/>
                              <w:rPr>
                                <w:color w:val="00DCA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B4F7D2F" id="_x0000_t202" coordsize="21600,21600" o:spt="202" path="m,l,21600r21600,l21600,xe">
                <v:stroke joinstyle="miter"/>
                <v:path gradientshapeok="t" o:connecttype="rect"/>
              </v:shapetype>
              <v:shape id="Cuadro de texto 5" o:spid="_x0000_s1026" type="#_x0000_t202" style="position:absolute;left:0;text-align:left;margin-left:185.6pt;margin-top:9.9pt;width:272.75pt;height:273.2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" filled="f" stroked="f">
                <v:textbox>
                  <w:txbxContent>
                    <w:p w14:paraId="0961D528" w14:textId="299230BC" w:rsidR="006E7DA5" w:rsidRPr="00A2306D" w:rsidRDefault="006E7DA5" w:rsidP="00A2306D">
                      <w:pPr>
                        <w:pStyle w:val="Textoindependiente"/>
                        <w:jc w:val="left"/>
                        <w:rPr>
                          <w:rFonts w:eastAsia="Century Gothic" w:cs="Century Gothic"/>
                          <w:iCs w:val="0"/>
                          <w:color w:val="00DCA0"/>
                          <w:sz w:val="56"/>
                          <w:szCs w:val="91"/>
                          <w:lang w:val="es-ES" w:eastAsia="es-ES" w:bidi="es-ES"/>
                        </w:rPr>
                      </w:pPr>
                      <w:r w:rsidRPr="00A2306D">
                        <w:rPr>
                          <w:rFonts w:eastAsia="Century Gothic" w:cs="Century Gothic"/>
                          <w:iCs w:val="0"/>
                          <w:color w:val="00DCA0"/>
                          <w:sz w:val="56"/>
                          <w:szCs w:val="91"/>
                          <w:lang w:val="es-ES" w:eastAsia="es-ES" w:bidi="es-ES"/>
                        </w:rPr>
                        <w:t>“ENCUESTA ESTRUCTURAL EMPRESARIAL 2019</w:t>
                      </w:r>
                      <w:r w:rsidRPr="00A2306D">
                        <w:rPr>
                          <w:color w:val="00DCA0"/>
                        </w:rPr>
                        <w:t>-</w:t>
                      </w:r>
                      <w:r w:rsidRPr="00A2306D">
                        <w:rPr>
                          <w:rFonts w:eastAsia="Century Gothic" w:cs="Century Gothic"/>
                          <w:iCs w:val="0"/>
                          <w:color w:val="00DCA0"/>
                          <w:sz w:val="56"/>
                          <w:szCs w:val="91"/>
                          <w:lang w:val="es-ES" w:eastAsia="es-ES" w:bidi="es-ES"/>
                        </w:rPr>
                        <w:t>ENESEM”</w:t>
                      </w:r>
                    </w:p>
                    <w:p w14:paraId="7936E8F5" w14:textId="77777777" w:rsidR="006E7DA5" w:rsidRPr="00A2306D" w:rsidRDefault="006E7DA5" w:rsidP="00A2306D">
                      <w:pPr>
                        <w:widowControl w:val="0"/>
                        <w:autoSpaceDE w:val="0"/>
                        <w:autoSpaceDN w:val="0"/>
                        <w:spacing w:before="524" w:after="0" w:line="240" w:lineRule="auto"/>
                        <w:jc w:val="left"/>
                        <w:rPr>
                          <w:rFonts w:ascii="Century Gothic" w:eastAsia="Century Gothic" w:hAnsi="Century Gothic" w:cs="Century Gothic"/>
                          <w:b/>
                          <w:bCs/>
                          <w:iCs w:val="0"/>
                          <w:color w:val="595959" w:themeColor="text1" w:themeTint="A6"/>
                          <w:sz w:val="48"/>
                          <w:szCs w:val="56"/>
                          <w:lang w:val="es-ES" w:eastAsia="es-ES" w:bidi="es-ES"/>
                        </w:rPr>
                      </w:pPr>
                      <w:r w:rsidRPr="00A2306D">
                        <w:rPr>
                          <w:rFonts w:ascii="Century Gothic" w:eastAsia="Century Gothic" w:hAnsi="Century Gothic" w:cs="Century Gothic"/>
                          <w:b/>
                          <w:bCs/>
                          <w:iCs w:val="0"/>
                          <w:color w:val="595959" w:themeColor="text1" w:themeTint="A6"/>
                          <w:sz w:val="48"/>
                          <w:szCs w:val="56"/>
                          <w:lang w:val="es-ES" w:eastAsia="es-ES" w:bidi="es-ES"/>
                        </w:rPr>
                        <w:t>METODOLOGÍA</w:t>
                      </w:r>
                    </w:p>
                    <w:p w14:paraId="3B8B776F" w14:textId="6BC82B6D" w:rsidR="006E7DA5" w:rsidRPr="00A2306D" w:rsidRDefault="006E7DA5" w:rsidP="00A2306D">
                      <w:pPr>
                        <w:widowControl w:val="0"/>
                        <w:autoSpaceDE w:val="0"/>
                        <w:autoSpaceDN w:val="0"/>
                        <w:spacing w:before="524" w:after="0" w:line="240" w:lineRule="auto"/>
                        <w:jc w:val="left"/>
                        <w:rPr>
                          <w:rFonts w:ascii="Century Gothic" w:eastAsia="Century Gothic" w:hAnsi="Century Gothic" w:cs="Century Gothic"/>
                          <w:iCs w:val="0"/>
                          <w:color w:val="595959" w:themeColor="text1" w:themeTint="A6"/>
                          <w:sz w:val="56"/>
                          <w:szCs w:val="91"/>
                          <w:lang w:val="es-ES" w:eastAsia="es-ES" w:bidi="es-ES"/>
                        </w:rPr>
                      </w:pPr>
                      <w:r w:rsidRPr="00A2306D">
                        <w:rPr>
                          <w:rFonts w:ascii="Century Gothic" w:hAnsi="Century Gothic"/>
                          <w:color w:val="595959" w:themeColor="text1" w:themeTint="A6"/>
                          <w:sz w:val="39"/>
                        </w:rPr>
                        <w:t>Abril,</w:t>
                      </w:r>
                      <w:r w:rsidRPr="00A2306D">
                        <w:rPr>
                          <w:rFonts w:ascii="Century Gothic" w:hAnsi="Century Gothic"/>
                          <w:color w:val="595959" w:themeColor="text1" w:themeTint="A6"/>
                          <w:spacing w:val="5"/>
                          <w:sz w:val="39"/>
                        </w:rPr>
                        <w:t xml:space="preserve"> </w:t>
                      </w:r>
                      <w:r w:rsidRPr="00A2306D">
                        <w:rPr>
                          <w:rFonts w:ascii="Century Gothic" w:hAnsi="Century Gothic"/>
                          <w:color w:val="595959" w:themeColor="text1" w:themeTint="A6"/>
                          <w:sz w:val="39"/>
                        </w:rPr>
                        <w:t>2021</w:t>
                      </w:r>
                    </w:p>
                    <w:p w14:paraId="70719FA2" w14:textId="77777777" w:rsidR="006E7DA5" w:rsidRPr="00A2306D" w:rsidRDefault="006E7DA5" w:rsidP="00A2306D">
                      <w:pPr>
                        <w:jc w:val="left"/>
                        <w:rPr>
                          <w:color w:val="00DCA0"/>
                        </w:rPr>
                      </w:pPr>
                    </w:p>
                  </w:txbxContent>
                </v:textbox>
              </v:shape>
            </w:pict>
          </mc:Fallback>
        </mc:AlternateContent>
      </w:r>
    </w:p>
    <w:p w14:paraId="3DEE4532" w14:textId="5CC31793" w:rsidR="00CA3796" w:rsidRPr="007E3A11" w:rsidRDefault="00CA3796" w:rsidP="00B027D8">
      <w:pPr>
        <w:rPr>
          <w:rFonts w:ascii="Century Gothic" w:hAnsi="Century Gothic"/>
        </w:rPr>
      </w:pPr>
    </w:p>
    <w:p w14:paraId="78E15239" w14:textId="77777777" w:rsidR="00CA3796" w:rsidRPr="007E3A11" w:rsidRDefault="00CA3796" w:rsidP="00B027D8">
      <w:pPr>
        <w:rPr>
          <w:rFonts w:ascii="Century Gothic" w:hAnsi="Century Gothic"/>
        </w:rPr>
      </w:pPr>
    </w:p>
    <w:p w14:paraId="771C4459" w14:textId="77777777" w:rsidR="00CA3796" w:rsidRPr="007E3A11" w:rsidRDefault="00CA3796" w:rsidP="00B027D8">
      <w:pPr>
        <w:rPr>
          <w:rFonts w:ascii="Century Gothic" w:hAnsi="Century Gothic"/>
        </w:rPr>
      </w:pPr>
    </w:p>
    <w:p w14:paraId="1276FD0D" w14:textId="77777777" w:rsidR="00CA3796" w:rsidRPr="007E3A11" w:rsidRDefault="00CA3796" w:rsidP="00B027D8">
      <w:pPr>
        <w:rPr>
          <w:rFonts w:ascii="Century Gothic" w:hAnsi="Century Gothic"/>
        </w:rPr>
      </w:pPr>
    </w:p>
    <w:p w14:paraId="79D692CB" w14:textId="77777777" w:rsidR="00CA3796" w:rsidRPr="007E3A11" w:rsidRDefault="00CA3796" w:rsidP="00B027D8">
      <w:pPr>
        <w:rPr>
          <w:rFonts w:ascii="Century Gothic" w:hAnsi="Century Gothic"/>
        </w:rPr>
      </w:pPr>
    </w:p>
    <w:p w14:paraId="37CA62FE" w14:textId="77777777" w:rsidR="00CA3796" w:rsidRPr="007E3A11" w:rsidRDefault="00CA3796" w:rsidP="00B027D8">
      <w:pPr>
        <w:rPr>
          <w:rFonts w:ascii="Century Gothic" w:hAnsi="Century Gothic"/>
        </w:rPr>
      </w:pPr>
    </w:p>
    <w:p w14:paraId="6A447DD1" w14:textId="77777777" w:rsidR="00CA3796" w:rsidRPr="007E3A11" w:rsidRDefault="00CA3796" w:rsidP="00B027D8">
      <w:pPr>
        <w:rPr>
          <w:rFonts w:ascii="Century Gothic" w:hAnsi="Century Gothic"/>
        </w:rPr>
      </w:pPr>
    </w:p>
    <w:p w14:paraId="609BA912" w14:textId="77777777" w:rsidR="00CA3796" w:rsidRPr="007E3A11" w:rsidRDefault="00CA3796" w:rsidP="00B027D8">
      <w:pPr>
        <w:rPr>
          <w:rFonts w:ascii="Century Gothic" w:hAnsi="Century Gothic"/>
        </w:rPr>
      </w:pPr>
    </w:p>
    <w:p w14:paraId="4EB1F1D4" w14:textId="77777777" w:rsidR="00CA3796" w:rsidRPr="007E3A11" w:rsidRDefault="00CA3796" w:rsidP="00B027D8">
      <w:pPr>
        <w:rPr>
          <w:rFonts w:ascii="Century Gothic" w:hAnsi="Century Gothic"/>
        </w:rPr>
      </w:pPr>
    </w:p>
    <w:p w14:paraId="1B972723" w14:textId="77777777" w:rsidR="00CA3796" w:rsidRPr="007E3A11" w:rsidRDefault="00CA3796" w:rsidP="00B027D8">
      <w:pPr>
        <w:rPr>
          <w:rFonts w:ascii="Century Gothic" w:hAnsi="Century Gothic"/>
        </w:rPr>
      </w:pPr>
    </w:p>
    <w:p w14:paraId="10C52A62" w14:textId="77777777" w:rsidR="00CA3796" w:rsidRPr="007E3A11" w:rsidRDefault="00CA3796" w:rsidP="00B027D8">
      <w:pPr>
        <w:rPr>
          <w:rFonts w:ascii="Century Gothic" w:hAnsi="Century Gothic"/>
        </w:rPr>
      </w:pPr>
    </w:p>
    <w:p w14:paraId="76F79BB5" w14:textId="77777777" w:rsidR="00CA3796" w:rsidRPr="007E3A11" w:rsidRDefault="00CA3796" w:rsidP="00B027D8">
      <w:pPr>
        <w:rPr>
          <w:rFonts w:ascii="Century Gothic" w:hAnsi="Century Gothic"/>
        </w:rPr>
      </w:pPr>
    </w:p>
    <w:p w14:paraId="141D721B" w14:textId="77777777" w:rsidR="00CA3796" w:rsidRPr="007E3A11" w:rsidRDefault="00CA3796" w:rsidP="00B027D8">
      <w:pPr>
        <w:rPr>
          <w:rFonts w:ascii="Century Gothic" w:hAnsi="Century Gothic"/>
        </w:rPr>
      </w:pPr>
    </w:p>
    <w:p w14:paraId="48AF3952" w14:textId="77777777" w:rsidR="00665D87" w:rsidRPr="007E3A11" w:rsidRDefault="00665D87">
      <w:pPr>
        <w:spacing w:after="160" w:line="259" w:lineRule="auto"/>
        <w:jc w:val="left"/>
        <w:rPr>
          <w:rFonts w:ascii="Century Gothic" w:hAnsi="Century Gothic" w:cs="Arial"/>
          <w:color w:val="595959" w:themeColor="text1" w:themeTint="A6"/>
          <w:sz w:val="24"/>
          <w:szCs w:val="20"/>
          <w:lang w:eastAsia="es-EC"/>
        </w:rPr>
      </w:pPr>
      <w:r w:rsidRPr="007E3A11">
        <w:rPr>
          <w:rFonts w:ascii="Century Gothic" w:hAnsi="Century Gothic" w:cs="Arial"/>
          <w:color w:val="595959" w:themeColor="text1" w:themeTint="A6"/>
          <w:sz w:val="24"/>
          <w:szCs w:val="20"/>
          <w:lang w:eastAsia="es-EC"/>
        </w:rPr>
        <w:br w:type="page"/>
      </w:r>
    </w:p>
    <w:p w14:paraId="0536CB85" w14:textId="77777777" w:rsidR="00CA3796" w:rsidRPr="007E3A11" w:rsidRDefault="00CA3796" w:rsidP="000F01BB">
      <w:pPr>
        <w:rPr>
          <w:rFonts w:ascii="Century Gothic" w:hAnsi="Century Gothic"/>
          <w:lang w:eastAsia="es-EC"/>
        </w:rPr>
      </w:pPr>
      <w:r w:rsidRPr="007E3A11">
        <w:rPr>
          <w:rFonts w:ascii="Century Gothic" w:hAnsi="Century Gothic"/>
          <w:lang w:eastAsia="es-EC"/>
        </w:rPr>
        <w:lastRenderedPageBreak/>
        <w:t>Instituto Nacional de Estadística y Censos (INEC)</w:t>
      </w:r>
    </w:p>
    <w:p w14:paraId="222A60CB" w14:textId="77777777" w:rsidR="00CA3796" w:rsidRPr="007E3A11" w:rsidRDefault="00CA3796" w:rsidP="000F01BB">
      <w:pPr>
        <w:rPr>
          <w:rFonts w:ascii="Century Gothic" w:hAnsi="Century Gothic"/>
          <w:lang w:eastAsia="es-EC"/>
        </w:rPr>
      </w:pPr>
    </w:p>
    <w:p w14:paraId="4ED01D6B" w14:textId="77777777" w:rsidR="00CA3796" w:rsidRPr="007E3A11" w:rsidRDefault="00CA3796" w:rsidP="000F01BB">
      <w:pPr>
        <w:rPr>
          <w:rFonts w:ascii="Century Gothic" w:hAnsi="Century Gothic"/>
          <w:lang w:eastAsia="es-EC"/>
        </w:rPr>
      </w:pPr>
    </w:p>
    <w:p w14:paraId="21056B43" w14:textId="77777777" w:rsidR="00CA3796" w:rsidRPr="007E3A11" w:rsidRDefault="00CA3796" w:rsidP="000F01BB">
      <w:pPr>
        <w:rPr>
          <w:rFonts w:ascii="Century Gothic" w:hAnsi="Century Gothic"/>
          <w:lang w:eastAsia="es-EC"/>
        </w:rPr>
      </w:pPr>
    </w:p>
    <w:p w14:paraId="67F0B790" w14:textId="77777777" w:rsidR="00CA3796" w:rsidRPr="007E3A11" w:rsidRDefault="00CA3796" w:rsidP="000F01BB">
      <w:pPr>
        <w:rPr>
          <w:rFonts w:ascii="Century Gothic" w:hAnsi="Century Gothic"/>
          <w:lang w:eastAsia="es-EC"/>
        </w:rPr>
      </w:pPr>
    </w:p>
    <w:p w14:paraId="18BF016E" w14:textId="77777777" w:rsidR="00CA3796" w:rsidRPr="004B2E9D" w:rsidRDefault="00CA3796" w:rsidP="000F01BB">
      <w:pPr>
        <w:rPr>
          <w:rFonts w:ascii="Century Gothic" w:hAnsi="Century Gothic"/>
          <w:b/>
          <w:color w:val="595959" w:themeColor="text1" w:themeTint="A6"/>
          <w:sz w:val="44"/>
          <w:lang w:eastAsia="es-EC"/>
        </w:rPr>
      </w:pPr>
      <w:r w:rsidRPr="004B2E9D">
        <w:rPr>
          <w:rFonts w:ascii="Century Gothic" w:hAnsi="Century Gothic"/>
          <w:b/>
          <w:color w:val="595959" w:themeColor="text1" w:themeTint="A6"/>
          <w:sz w:val="44"/>
          <w:lang w:eastAsia="es-EC"/>
        </w:rPr>
        <w:t>Documento Metodológico de la Encuesta Estructural Empresarial (ENESEM)</w:t>
      </w:r>
    </w:p>
    <w:p w14:paraId="72A6A4EF" w14:textId="77777777" w:rsidR="00CA3796" w:rsidRPr="007E3A11" w:rsidRDefault="00CA3796" w:rsidP="000F01BB">
      <w:pPr>
        <w:rPr>
          <w:rFonts w:ascii="Century Gothic" w:eastAsia="Times New Roman" w:hAnsi="Century Gothic"/>
          <w:sz w:val="32"/>
          <w:szCs w:val="16"/>
          <w:lang w:eastAsia="es-EC"/>
        </w:rPr>
      </w:pPr>
    </w:p>
    <w:p w14:paraId="7E126C11" w14:textId="77777777" w:rsidR="00CA3796" w:rsidRPr="007E3A11" w:rsidRDefault="00CA3796" w:rsidP="000F01BB">
      <w:pPr>
        <w:rPr>
          <w:rFonts w:ascii="Century Gothic" w:hAnsi="Century Gothic"/>
          <w:lang w:eastAsia="es-EC"/>
        </w:rPr>
      </w:pPr>
    </w:p>
    <w:p w14:paraId="23C8C323" w14:textId="77777777" w:rsidR="00CA3796" w:rsidRPr="007E3A11" w:rsidRDefault="00CA3796" w:rsidP="000F01BB">
      <w:pPr>
        <w:rPr>
          <w:rFonts w:ascii="Century Gothic" w:hAnsi="Century Gothic"/>
          <w:lang w:eastAsia="es-EC"/>
        </w:rPr>
      </w:pPr>
    </w:p>
    <w:p w14:paraId="67F2CC09" w14:textId="77777777" w:rsidR="00CA3796" w:rsidRPr="007E3A11" w:rsidRDefault="00CA3796" w:rsidP="000F01BB">
      <w:pPr>
        <w:rPr>
          <w:rFonts w:ascii="Century Gothic" w:hAnsi="Century Gothic"/>
          <w:lang w:eastAsia="es-EC"/>
        </w:rPr>
      </w:pPr>
    </w:p>
    <w:p w14:paraId="688A698E" w14:textId="77777777" w:rsidR="00CA3796" w:rsidRDefault="00CA3796" w:rsidP="000F01BB">
      <w:pPr>
        <w:rPr>
          <w:rFonts w:ascii="Century Gothic" w:hAnsi="Century Gothic"/>
          <w:lang w:eastAsia="es-EC"/>
        </w:rPr>
      </w:pPr>
    </w:p>
    <w:p w14:paraId="21006932" w14:textId="77777777" w:rsidR="004B2E9D" w:rsidRDefault="004B2E9D" w:rsidP="000F01BB">
      <w:pPr>
        <w:rPr>
          <w:rFonts w:ascii="Century Gothic" w:hAnsi="Century Gothic"/>
          <w:lang w:eastAsia="es-EC"/>
        </w:rPr>
      </w:pPr>
    </w:p>
    <w:p w14:paraId="27D05944" w14:textId="77777777" w:rsidR="004B2E9D" w:rsidRPr="007E3A11" w:rsidRDefault="004B2E9D" w:rsidP="000F01BB">
      <w:pPr>
        <w:rPr>
          <w:rFonts w:ascii="Century Gothic" w:hAnsi="Century Gothic"/>
          <w:lang w:eastAsia="es-EC"/>
        </w:rPr>
      </w:pPr>
    </w:p>
    <w:p w14:paraId="7EFD3EB8" w14:textId="640DAF04" w:rsidR="00CA3796" w:rsidRPr="007E3A11" w:rsidRDefault="00381738" w:rsidP="000F01BB">
      <w:pPr>
        <w:rPr>
          <w:rFonts w:ascii="Century Gothic" w:hAnsi="Century Gothic"/>
          <w:lang w:eastAsia="es-EC"/>
        </w:rPr>
      </w:pPr>
      <w:r>
        <w:rPr>
          <w:rFonts w:ascii="Century Gothic" w:hAnsi="Century Gothic"/>
          <w:lang w:eastAsia="es-EC"/>
        </w:rPr>
        <w:t>Año 2019</w:t>
      </w:r>
    </w:p>
    <w:p w14:paraId="545C21D0" w14:textId="77777777" w:rsidR="00CA3796" w:rsidRPr="007E3A11" w:rsidRDefault="00CA3796" w:rsidP="000F01BB">
      <w:pPr>
        <w:rPr>
          <w:rFonts w:ascii="Century Gothic" w:hAnsi="Century Gothic"/>
          <w:lang w:eastAsia="es-EC"/>
        </w:rPr>
      </w:pPr>
    </w:p>
    <w:p w14:paraId="6D8A03E6" w14:textId="77777777" w:rsidR="00CA3796" w:rsidRPr="007E3A11" w:rsidRDefault="00CA3796" w:rsidP="000F01BB">
      <w:pPr>
        <w:rPr>
          <w:rFonts w:ascii="Century Gothic" w:hAnsi="Century Gothic"/>
          <w:lang w:eastAsia="es-EC"/>
        </w:rPr>
      </w:pPr>
    </w:p>
    <w:p w14:paraId="62C47880" w14:textId="77777777" w:rsidR="00CA3796" w:rsidRPr="007E3A11" w:rsidRDefault="00CA3796" w:rsidP="000F01BB">
      <w:pPr>
        <w:rPr>
          <w:rFonts w:ascii="Century Gothic" w:hAnsi="Century Gothic"/>
          <w:lang w:eastAsia="es-EC"/>
        </w:rPr>
      </w:pPr>
    </w:p>
    <w:p w14:paraId="264FC0B6" w14:textId="77777777" w:rsidR="00CA3796" w:rsidRPr="007E3A11" w:rsidRDefault="00CA3796" w:rsidP="000F01BB">
      <w:pPr>
        <w:rPr>
          <w:rFonts w:ascii="Century Gothic" w:hAnsi="Century Gothic"/>
          <w:lang w:eastAsia="es-EC"/>
        </w:rPr>
      </w:pPr>
    </w:p>
    <w:p w14:paraId="5CA0C368" w14:textId="77777777" w:rsidR="00CA3796" w:rsidRDefault="00CA3796" w:rsidP="000F01BB">
      <w:pPr>
        <w:rPr>
          <w:rFonts w:ascii="Century Gothic" w:hAnsi="Century Gothic"/>
          <w:lang w:eastAsia="es-EC"/>
        </w:rPr>
      </w:pPr>
    </w:p>
    <w:p w14:paraId="1E755CF4" w14:textId="77777777" w:rsidR="004B2E9D" w:rsidRDefault="004B2E9D" w:rsidP="000F01BB">
      <w:pPr>
        <w:rPr>
          <w:rFonts w:ascii="Century Gothic" w:hAnsi="Century Gothic"/>
          <w:lang w:eastAsia="es-EC"/>
        </w:rPr>
      </w:pPr>
    </w:p>
    <w:p w14:paraId="177BACE6" w14:textId="77777777" w:rsidR="004B2E9D" w:rsidRDefault="004B2E9D" w:rsidP="000F01BB">
      <w:pPr>
        <w:rPr>
          <w:rFonts w:ascii="Century Gothic" w:hAnsi="Century Gothic"/>
          <w:lang w:eastAsia="es-EC"/>
        </w:rPr>
      </w:pPr>
    </w:p>
    <w:p w14:paraId="7EA4A621" w14:textId="77777777" w:rsidR="004B2E9D" w:rsidRDefault="004B2E9D" w:rsidP="000F01BB">
      <w:pPr>
        <w:rPr>
          <w:rFonts w:ascii="Century Gothic" w:hAnsi="Century Gothic"/>
          <w:lang w:eastAsia="es-EC"/>
        </w:rPr>
      </w:pPr>
    </w:p>
    <w:p w14:paraId="0D863122" w14:textId="77777777" w:rsidR="004B2E9D" w:rsidRDefault="004B2E9D" w:rsidP="000F01BB">
      <w:pPr>
        <w:rPr>
          <w:rFonts w:ascii="Century Gothic" w:hAnsi="Century Gothic"/>
          <w:lang w:eastAsia="es-EC"/>
        </w:rPr>
      </w:pPr>
    </w:p>
    <w:p w14:paraId="7017A39D" w14:textId="77777777" w:rsidR="004B2E9D" w:rsidRPr="007E3A11" w:rsidRDefault="004B2E9D" w:rsidP="000F01BB">
      <w:pPr>
        <w:rPr>
          <w:rFonts w:ascii="Century Gothic" w:hAnsi="Century Gothic"/>
          <w:lang w:eastAsia="es-EC"/>
        </w:rPr>
      </w:pPr>
    </w:p>
    <w:p w14:paraId="55ECBC10" w14:textId="77777777" w:rsidR="00CA3796" w:rsidRPr="007E3A11" w:rsidRDefault="00CA3796" w:rsidP="000F01BB">
      <w:pPr>
        <w:rPr>
          <w:rFonts w:ascii="Century Gothic" w:hAnsi="Century Gothic"/>
          <w:lang w:eastAsia="es-EC"/>
        </w:rPr>
      </w:pPr>
    </w:p>
    <w:p w14:paraId="75F79FBB" w14:textId="297C8BB8" w:rsidR="004B2E9D" w:rsidRPr="007E3A11" w:rsidRDefault="004B2E9D" w:rsidP="004B2E9D">
      <w:pPr>
        <w:rPr>
          <w:rFonts w:ascii="Century Gothic" w:hAnsi="Century Gothic"/>
          <w:lang w:eastAsia="es-EC"/>
        </w:rPr>
      </w:pPr>
      <w:bookmarkStart w:id="4" w:name="_Toc34130972"/>
      <w:bookmarkStart w:id="5" w:name="_Toc34312786"/>
      <w:r w:rsidRPr="007E3A11">
        <w:rPr>
          <w:rFonts w:ascii="Century Gothic" w:hAnsi="Century Gothic"/>
          <w:lang w:eastAsia="es-EC"/>
        </w:rPr>
        <w:t>Quito - Ecuador, 202</w:t>
      </w:r>
      <w:bookmarkEnd w:id="4"/>
      <w:bookmarkEnd w:id="5"/>
      <w:r w:rsidR="00381738">
        <w:rPr>
          <w:rFonts w:ascii="Century Gothic" w:hAnsi="Century Gothic"/>
          <w:lang w:eastAsia="es-EC"/>
        </w:rPr>
        <w:t>1</w:t>
      </w:r>
    </w:p>
    <w:p w14:paraId="37B7B4AE" w14:textId="77777777" w:rsidR="0028658E" w:rsidRPr="007E3A11" w:rsidRDefault="0028658E" w:rsidP="000F01BB">
      <w:pPr>
        <w:rPr>
          <w:rFonts w:ascii="Century Gothic" w:hAnsi="Century Gothic"/>
          <w:lang w:eastAsia="es-EC"/>
        </w:rPr>
      </w:pPr>
      <w:r w:rsidRPr="007E3A11">
        <w:rPr>
          <w:rFonts w:ascii="Century Gothic" w:hAnsi="Century Gothic"/>
          <w:lang w:eastAsia="es-EC"/>
        </w:rPr>
        <w:br w:type="page"/>
      </w:r>
    </w:p>
    <w:tbl>
      <w:tblPr>
        <w:tblpPr w:leftFromText="141" w:rightFromText="141" w:horzAnchor="margin" w:tblpY="615"/>
        <w:tblW w:w="0" w:type="auto"/>
        <w:tblLook w:val="04A0" w:firstRow="1" w:lastRow="0" w:firstColumn="1" w:lastColumn="0" w:noHBand="0" w:noVBand="1"/>
      </w:tblPr>
      <w:tblGrid>
        <w:gridCol w:w="4928"/>
      </w:tblGrid>
      <w:tr w:rsidR="0028658E" w:rsidRPr="007E3A11" w14:paraId="20BAAE04" w14:textId="77777777" w:rsidTr="0032440C">
        <w:tc>
          <w:tcPr>
            <w:tcW w:w="4928" w:type="dxa"/>
          </w:tcPr>
          <w:p w14:paraId="1D9B58D8" w14:textId="77777777" w:rsidR="004B2E9D" w:rsidRPr="00690474" w:rsidRDefault="004B2E9D" w:rsidP="0032440C">
            <w:pPr>
              <w:pStyle w:val="Piedepgina"/>
              <w:rPr>
                <w:rFonts w:cs="Arial"/>
                <w:b/>
                <w:color w:val="595959" w:themeColor="text1" w:themeTint="A6"/>
              </w:rPr>
            </w:pPr>
            <w:r w:rsidRPr="00690474">
              <w:rPr>
                <w:rFonts w:cs="Arial"/>
                <w:b/>
                <w:color w:val="595959" w:themeColor="text1" w:themeTint="A6"/>
              </w:rPr>
              <w:lastRenderedPageBreak/>
              <w:t xml:space="preserve">Dirección/Departamento </w:t>
            </w:r>
          </w:p>
          <w:p w14:paraId="6BAC23F1" w14:textId="77777777" w:rsidR="004B2E9D" w:rsidRDefault="004B2E9D" w:rsidP="0032440C">
            <w:pPr>
              <w:pStyle w:val="Piedepgina"/>
              <w:rPr>
                <w:rFonts w:cs="Arial"/>
                <w:color w:val="595959" w:themeColor="text1" w:themeTint="A6"/>
              </w:rPr>
            </w:pPr>
            <w:r w:rsidRPr="00177030">
              <w:rPr>
                <w:rFonts w:cs="Arial"/>
                <w:color w:val="595959" w:themeColor="text1" w:themeTint="A6"/>
              </w:rPr>
              <w:t>Dirección de Estadísticas Económicas (DECON)</w:t>
            </w:r>
          </w:p>
          <w:p w14:paraId="45EBCDB6" w14:textId="77777777" w:rsidR="004B2E9D" w:rsidRDefault="004B2E9D" w:rsidP="0032440C">
            <w:pPr>
              <w:pStyle w:val="Piedepgina"/>
              <w:rPr>
                <w:rFonts w:cs="Arial"/>
                <w:color w:val="595959" w:themeColor="text1" w:themeTint="A6"/>
              </w:rPr>
            </w:pPr>
          </w:p>
          <w:p w14:paraId="023F8E05" w14:textId="77777777" w:rsidR="004B2E9D" w:rsidRPr="00690474" w:rsidRDefault="004B2E9D" w:rsidP="0032440C">
            <w:pPr>
              <w:pStyle w:val="Piedepgina"/>
              <w:rPr>
                <w:rFonts w:cs="Arial"/>
                <w:b/>
                <w:color w:val="595959" w:themeColor="text1" w:themeTint="A6"/>
              </w:rPr>
            </w:pPr>
            <w:r w:rsidRPr="00690474">
              <w:rPr>
                <w:rFonts w:cs="Arial"/>
                <w:b/>
                <w:color w:val="595959" w:themeColor="text1" w:themeTint="A6"/>
              </w:rPr>
              <w:t>Unidad</w:t>
            </w:r>
          </w:p>
          <w:p w14:paraId="5B38138E" w14:textId="77777777" w:rsidR="004B2E9D" w:rsidRPr="00FC6BFC" w:rsidRDefault="004B2E9D" w:rsidP="0032440C">
            <w:pPr>
              <w:pStyle w:val="Piedepgina"/>
              <w:rPr>
                <w:rFonts w:cs="Arial"/>
                <w:color w:val="595959" w:themeColor="text1" w:themeTint="A6"/>
              </w:rPr>
            </w:pPr>
            <w:r w:rsidRPr="001E5CD5">
              <w:rPr>
                <w:rFonts w:cs="Arial"/>
                <w:color w:val="595959" w:themeColor="text1" w:themeTint="A6"/>
              </w:rPr>
              <w:t>Gestión</w:t>
            </w:r>
            <w:r>
              <w:rPr>
                <w:rFonts w:cs="Arial"/>
                <w:color w:val="595959" w:themeColor="text1" w:themeTint="A6"/>
              </w:rPr>
              <w:t xml:space="preserve"> de Estadísticas Estructurales (GESE)</w:t>
            </w:r>
          </w:p>
          <w:p w14:paraId="11532235" w14:textId="77777777" w:rsidR="004B2E9D" w:rsidRPr="00FC6BFC" w:rsidRDefault="004B2E9D" w:rsidP="0032440C">
            <w:pPr>
              <w:pStyle w:val="Piedepgina"/>
              <w:rPr>
                <w:rFonts w:cs="Arial"/>
                <w:color w:val="595959" w:themeColor="text1" w:themeTint="A6"/>
              </w:rPr>
            </w:pPr>
          </w:p>
          <w:p w14:paraId="3D53F9C9" w14:textId="77777777" w:rsidR="004B2E9D" w:rsidRPr="00690474" w:rsidRDefault="004B2E9D" w:rsidP="0032440C">
            <w:pPr>
              <w:pStyle w:val="Encabezado"/>
              <w:rPr>
                <w:rFonts w:cs="Arial"/>
                <w:b/>
                <w:color w:val="595959" w:themeColor="text1" w:themeTint="A6"/>
              </w:rPr>
            </w:pPr>
            <w:r w:rsidRPr="00690474">
              <w:rPr>
                <w:rFonts w:cs="Arial"/>
                <w:b/>
                <w:color w:val="595959" w:themeColor="text1" w:themeTint="A6"/>
              </w:rPr>
              <w:t>Elaborado por:</w:t>
            </w:r>
          </w:p>
          <w:p w14:paraId="77BE1ED2" w14:textId="53B16648" w:rsidR="004B7B45" w:rsidRDefault="004B7B45" w:rsidP="0032440C">
            <w:pPr>
              <w:pStyle w:val="Encabezado"/>
              <w:rPr>
                <w:rFonts w:cs="Arial"/>
                <w:color w:val="595959" w:themeColor="text1" w:themeTint="A6"/>
                <w:sz w:val="18"/>
              </w:rPr>
            </w:pPr>
            <w:r>
              <w:rPr>
                <w:rFonts w:cs="Arial"/>
                <w:color w:val="595959" w:themeColor="text1" w:themeTint="A6"/>
                <w:sz w:val="18"/>
              </w:rPr>
              <w:t>Marco Acosta</w:t>
            </w:r>
          </w:p>
          <w:p w14:paraId="46354FEA" w14:textId="77777777" w:rsidR="004B2E9D" w:rsidRDefault="004B2E9D" w:rsidP="0032440C">
            <w:pPr>
              <w:pStyle w:val="Encabezado"/>
              <w:rPr>
                <w:rFonts w:cs="Arial"/>
                <w:color w:val="595959" w:themeColor="text1" w:themeTint="A6"/>
                <w:sz w:val="18"/>
              </w:rPr>
            </w:pPr>
            <w:r w:rsidRPr="00635140">
              <w:rPr>
                <w:rFonts w:cs="Arial"/>
                <w:color w:val="595959" w:themeColor="text1" w:themeTint="A6"/>
                <w:sz w:val="18"/>
              </w:rPr>
              <w:t xml:space="preserve">Jenny </w:t>
            </w:r>
            <w:r w:rsidRPr="00D33270">
              <w:rPr>
                <w:rFonts w:cs="Arial"/>
                <w:color w:val="595959" w:themeColor="text1" w:themeTint="A6"/>
                <w:sz w:val="18"/>
              </w:rPr>
              <w:t>Borja</w:t>
            </w:r>
          </w:p>
          <w:p w14:paraId="77ECF03C" w14:textId="0E341416" w:rsidR="00381738" w:rsidRPr="00635140" w:rsidRDefault="00381738" w:rsidP="0032440C">
            <w:pPr>
              <w:pStyle w:val="Encabezado"/>
              <w:rPr>
                <w:rFonts w:cs="Arial"/>
                <w:color w:val="595959" w:themeColor="text1" w:themeTint="A6"/>
                <w:sz w:val="18"/>
              </w:rPr>
            </w:pPr>
            <w:r>
              <w:rPr>
                <w:rFonts w:cs="Arial"/>
                <w:color w:val="595959" w:themeColor="text1" w:themeTint="A6"/>
                <w:sz w:val="18"/>
              </w:rPr>
              <w:t>Ana Castillo</w:t>
            </w:r>
          </w:p>
          <w:p w14:paraId="46ECDC4D" w14:textId="77777777" w:rsidR="004B2E9D" w:rsidRDefault="004B2E9D" w:rsidP="0032440C">
            <w:pPr>
              <w:pStyle w:val="Encabezado"/>
              <w:rPr>
                <w:rFonts w:cs="Arial"/>
                <w:color w:val="595959" w:themeColor="text1" w:themeTint="A6"/>
                <w:sz w:val="18"/>
              </w:rPr>
            </w:pPr>
            <w:r w:rsidRPr="00635140">
              <w:rPr>
                <w:rFonts w:cs="Arial"/>
                <w:color w:val="595959" w:themeColor="text1" w:themeTint="A6"/>
                <w:sz w:val="18"/>
              </w:rPr>
              <w:t xml:space="preserve">Gabriela </w:t>
            </w:r>
            <w:r w:rsidRPr="00D33270">
              <w:rPr>
                <w:rFonts w:cs="Arial"/>
                <w:color w:val="595959" w:themeColor="text1" w:themeTint="A6"/>
                <w:sz w:val="18"/>
              </w:rPr>
              <w:t>Hidalgo</w:t>
            </w:r>
          </w:p>
          <w:p w14:paraId="4E50417B" w14:textId="77777777" w:rsidR="00381738" w:rsidRPr="00D33270" w:rsidRDefault="00381738" w:rsidP="00381738">
            <w:pPr>
              <w:pStyle w:val="Encabezado"/>
              <w:rPr>
                <w:rFonts w:cs="Arial"/>
                <w:color w:val="595959" w:themeColor="text1" w:themeTint="A6"/>
                <w:sz w:val="18"/>
              </w:rPr>
            </w:pPr>
            <w:r w:rsidRPr="00635140">
              <w:rPr>
                <w:rFonts w:cs="Arial"/>
                <w:color w:val="595959" w:themeColor="text1" w:themeTint="A6"/>
                <w:sz w:val="18"/>
              </w:rPr>
              <w:t>R</w:t>
            </w:r>
            <w:r>
              <w:rPr>
                <w:rFonts w:cs="Arial"/>
                <w:color w:val="595959" w:themeColor="text1" w:themeTint="A6"/>
                <w:sz w:val="18"/>
              </w:rPr>
              <w:t>ita Jácome</w:t>
            </w:r>
          </w:p>
          <w:p w14:paraId="07CC4E51" w14:textId="77777777" w:rsidR="004B2E9D" w:rsidRDefault="004B2E9D" w:rsidP="0032440C">
            <w:pPr>
              <w:pStyle w:val="Encabezado"/>
              <w:rPr>
                <w:rFonts w:cs="Arial"/>
                <w:color w:val="595959" w:themeColor="text1" w:themeTint="A6"/>
                <w:sz w:val="18"/>
              </w:rPr>
            </w:pPr>
            <w:r>
              <w:rPr>
                <w:rFonts w:cs="Arial"/>
                <w:color w:val="595959" w:themeColor="text1" w:themeTint="A6"/>
                <w:sz w:val="18"/>
              </w:rPr>
              <w:t xml:space="preserve">Jorge León </w:t>
            </w:r>
          </w:p>
          <w:p w14:paraId="3E581E7A" w14:textId="55960802" w:rsidR="004B7B45" w:rsidRDefault="004B7B45" w:rsidP="0032440C">
            <w:pPr>
              <w:pStyle w:val="Encabezado"/>
              <w:rPr>
                <w:rFonts w:cs="Arial"/>
                <w:color w:val="595959" w:themeColor="text1" w:themeTint="A6"/>
                <w:sz w:val="18"/>
              </w:rPr>
            </w:pPr>
            <w:r>
              <w:rPr>
                <w:rFonts w:cs="Arial"/>
                <w:color w:val="595959" w:themeColor="text1" w:themeTint="A6"/>
                <w:sz w:val="18"/>
              </w:rPr>
              <w:t>Yadira Orejuela</w:t>
            </w:r>
          </w:p>
          <w:p w14:paraId="39AA6B9C" w14:textId="59EF11DE" w:rsidR="004B7B45" w:rsidRDefault="004B7B45" w:rsidP="0032440C">
            <w:pPr>
              <w:pStyle w:val="Encabezado"/>
              <w:rPr>
                <w:rFonts w:cs="Arial"/>
                <w:color w:val="595959" w:themeColor="text1" w:themeTint="A6"/>
                <w:sz w:val="18"/>
              </w:rPr>
            </w:pPr>
            <w:r>
              <w:rPr>
                <w:rFonts w:cs="Arial"/>
                <w:color w:val="595959" w:themeColor="text1" w:themeTint="A6"/>
                <w:sz w:val="18"/>
              </w:rPr>
              <w:t>Alexandra Peñaherrera</w:t>
            </w:r>
          </w:p>
          <w:p w14:paraId="1AED8F3A" w14:textId="7E5E412F" w:rsidR="00127349" w:rsidRDefault="00127349" w:rsidP="0032440C">
            <w:pPr>
              <w:pStyle w:val="Encabezado"/>
              <w:rPr>
                <w:rFonts w:cs="Arial"/>
                <w:color w:val="595959" w:themeColor="text1" w:themeTint="A6"/>
                <w:sz w:val="18"/>
              </w:rPr>
            </w:pPr>
            <w:r>
              <w:rPr>
                <w:rFonts w:cs="Arial"/>
                <w:color w:val="595959" w:themeColor="text1" w:themeTint="A6"/>
                <w:sz w:val="18"/>
              </w:rPr>
              <w:t xml:space="preserve">Nataly </w:t>
            </w:r>
            <w:proofErr w:type="spellStart"/>
            <w:r>
              <w:rPr>
                <w:rFonts w:cs="Arial"/>
                <w:color w:val="595959" w:themeColor="text1" w:themeTint="A6"/>
                <w:sz w:val="18"/>
              </w:rPr>
              <w:t>Pucachaqui</w:t>
            </w:r>
            <w:proofErr w:type="spellEnd"/>
          </w:p>
          <w:p w14:paraId="4ADB815F" w14:textId="77777777" w:rsidR="004B2E9D" w:rsidRDefault="004B2E9D" w:rsidP="0032440C">
            <w:pPr>
              <w:pStyle w:val="Encabezado"/>
              <w:rPr>
                <w:rFonts w:cs="Arial"/>
                <w:color w:val="595959" w:themeColor="text1" w:themeTint="A6"/>
                <w:sz w:val="18"/>
              </w:rPr>
            </w:pPr>
            <w:r w:rsidRPr="00635140">
              <w:rPr>
                <w:rFonts w:cs="Arial"/>
                <w:color w:val="595959" w:themeColor="text1" w:themeTint="A6"/>
                <w:sz w:val="18"/>
              </w:rPr>
              <w:t xml:space="preserve">Joselyn </w:t>
            </w:r>
            <w:r w:rsidRPr="00D33270">
              <w:rPr>
                <w:rFonts w:cs="Arial"/>
                <w:color w:val="595959" w:themeColor="text1" w:themeTint="A6"/>
                <w:sz w:val="18"/>
              </w:rPr>
              <w:t>Quisnancela</w:t>
            </w:r>
          </w:p>
          <w:p w14:paraId="438D5574" w14:textId="20141AE2" w:rsidR="004B7B45" w:rsidRDefault="004B7B45" w:rsidP="0032440C">
            <w:pPr>
              <w:pStyle w:val="Encabezado"/>
              <w:rPr>
                <w:rFonts w:cs="Arial"/>
                <w:color w:val="595959" w:themeColor="text1" w:themeTint="A6"/>
                <w:sz w:val="18"/>
              </w:rPr>
            </w:pPr>
            <w:r>
              <w:rPr>
                <w:rFonts w:cs="Arial"/>
                <w:color w:val="595959" w:themeColor="text1" w:themeTint="A6"/>
                <w:sz w:val="18"/>
              </w:rPr>
              <w:t>Lorena Ramos</w:t>
            </w:r>
          </w:p>
          <w:p w14:paraId="46EE2912" w14:textId="77777777" w:rsidR="004B7B45" w:rsidRDefault="004B7B45" w:rsidP="004B7B45">
            <w:pPr>
              <w:pStyle w:val="Encabezado"/>
              <w:rPr>
                <w:rFonts w:cs="Arial"/>
                <w:color w:val="595959" w:themeColor="text1" w:themeTint="A6"/>
                <w:sz w:val="18"/>
              </w:rPr>
            </w:pPr>
            <w:r>
              <w:rPr>
                <w:rFonts w:cs="Arial"/>
                <w:color w:val="595959" w:themeColor="text1" w:themeTint="A6"/>
                <w:sz w:val="18"/>
              </w:rPr>
              <w:t>Daniel Rodríguez</w:t>
            </w:r>
          </w:p>
          <w:p w14:paraId="7EF352C0" w14:textId="57BA89E2" w:rsidR="00381738" w:rsidRPr="00D33270" w:rsidRDefault="00381738" w:rsidP="0032440C">
            <w:pPr>
              <w:pStyle w:val="Encabezado"/>
              <w:rPr>
                <w:rFonts w:cs="Arial"/>
                <w:color w:val="595959" w:themeColor="text1" w:themeTint="A6"/>
                <w:sz w:val="18"/>
              </w:rPr>
            </w:pPr>
            <w:r>
              <w:rPr>
                <w:rFonts w:cs="Arial"/>
                <w:color w:val="595959" w:themeColor="text1" w:themeTint="A6"/>
                <w:sz w:val="18"/>
              </w:rPr>
              <w:t>Daniel Vera</w:t>
            </w:r>
          </w:p>
          <w:p w14:paraId="0FAD5422" w14:textId="77777777" w:rsidR="004B2E9D" w:rsidRDefault="004B2E9D" w:rsidP="0032440C">
            <w:pPr>
              <w:pStyle w:val="Encabezado"/>
              <w:rPr>
                <w:rFonts w:cs="Arial"/>
                <w:b/>
                <w:color w:val="595959" w:themeColor="text1" w:themeTint="A6"/>
              </w:rPr>
            </w:pPr>
          </w:p>
          <w:p w14:paraId="07815E71" w14:textId="77777777" w:rsidR="004B2E9D" w:rsidRPr="00C733B3" w:rsidRDefault="004B2E9D" w:rsidP="0032440C">
            <w:pPr>
              <w:pStyle w:val="Encabezado"/>
              <w:rPr>
                <w:rFonts w:cs="Arial"/>
                <w:b/>
                <w:color w:val="595959" w:themeColor="text1" w:themeTint="A6"/>
              </w:rPr>
            </w:pPr>
            <w:r>
              <w:rPr>
                <w:rFonts w:cs="Arial"/>
                <w:b/>
                <w:color w:val="595959" w:themeColor="text1" w:themeTint="A6"/>
              </w:rPr>
              <w:t>Colaboración Coordinaciones Zonales</w:t>
            </w:r>
          </w:p>
          <w:p w14:paraId="0910D079" w14:textId="77777777" w:rsidR="004B2E9D" w:rsidRPr="00C733B3" w:rsidRDefault="004B2E9D" w:rsidP="0032440C">
            <w:pPr>
              <w:pStyle w:val="Encabezado"/>
              <w:rPr>
                <w:rFonts w:cs="Arial"/>
                <w:b/>
                <w:color w:val="595959" w:themeColor="text1" w:themeTint="A6"/>
                <w:sz w:val="18"/>
              </w:rPr>
            </w:pPr>
            <w:r w:rsidRPr="00C733B3">
              <w:rPr>
                <w:rFonts w:cs="Arial"/>
                <w:b/>
                <w:color w:val="595959" w:themeColor="text1" w:themeTint="A6"/>
                <w:sz w:val="18"/>
              </w:rPr>
              <w:t>Operaciones de campo</w:t>
            </w:r>
          </w:p>
          <w:p w14:paraId="651A6701" w14:textId="01DFE47A" w:rsidR="004B2E9D" w:rsidRPr="00635140" w:rsidRDefault="0062108A" w:rsidP="0032440C">
            <w:pPr>
              <w:pStyle w:val="Encabezado"/>
              <w:rPr>
                <w:rFonts w:cs="Arial"/>
                <w:color w:val="595959" w:themeColor="text1" w:themeTint="A6"/>
                <w:sz w:val="18"/>
                <w:szCs w:val="18"/>
              </w:rPr>
            </w:pPr>
            <w:r>
              <w:rPr>
                <w:rFonts w:cs="Arial"/>
                <w:color w:val="595959" w:themeColor="text1" w:themeTint="A6"/>
                <w:sz w:val="18"/>
                <w:szCs w:val="18"/>
              </w:rPr>
              <w:t>Hugo Sosa</w:t>
            </w:r>
          </w:p>
          <w:p w14:paraId="40EE8248" w14:textId="5FEA243D" w:rsidR="004B2E9D" w:rsidRPr="00D33270" w:rsidRDefault="004B2E9D" w:rsidP="0032440C">
            <w:pPr>
              <w:pStyle w:val="Encabezado"/>
              <w:rPr>
                <w:rFonts w:cs="Arial"/>
                <w:color w:val="595959" w:themeColor="text1" w:themeTint="A6"/>
                <w:sz w:val="18"/>
                <w:szCs w:val="18"/>
              </w:rPr>
            </w:pPr>
            <w:r w:rsidRPr="00635140">
              <w:rPr>
                <w:rFonts w:cs="Arial"/>
                <w:color w:val="595959" w:themeColor="text1" w:themeTint="A6"/>
                <w:sz w:val="18"/>
                <w:szCs w:val="18"/>
              </w:rPr>
              <w:t xml:space="preserve">Luis </w:t>
            </w:r>
            <w:proofErr w:type="spellStart"/>
            <w:r w:rsidR="00BE19B5">
              <w:rPr>
                <w:rFonts w:cs="Arial"/>
                <w:color w:val="595959" w:themeColor="text1" w:themeTint="A6"/>
                <w:sz w:val="18"/>
                <w:szCs w:val="18"/>
              </w:rPr>
              <w:t>Saráu</w:t>
            </w:r>
            <w:r w:rsidRPr="00D33270">
              <w:rPr>
                <w:rFonts w:cs="Arial"/>
                <w:color w:val="595959" w:themeColor="text1" w:themeTint="A6"/>
                <w:sz w:val="18"/>
                <w:szCs w:val="18"/>
              </w:rPr>
              <w:t>z</w:t>
            </w:r>
            <w:proofErr w:type="spellEnd"/>
          </w:p>
          <w:p w14:paraId="1908D3BC" w14:textId="77777777" w:rsidR="004B2E9D" w:rsidRDefault="004B2E9D" w:rsidP="0032440C">
            <w:pPr>
              <w:pStyle w:val="Encabezado"/>
              <w:rPr>
                <w:rFonts w:cs="Arial"/>
                <w:color w:val="595959" w:themeColor="text1" w:themeTint="A6"/>
                <w:sz w:val="18"/>
                <w:szCs w:val="18"/>
              </w:rPr>
            </w:pPr>
            <w:r>
              <w:rPr>
                <w:rFonts w:cs="Arial"/>
                <w:color w:val="595959" w:themeColor="text1" w:themeTint="A6"/>
                <w:sz w:val="18"/>
                <w:szCs w:val="18"/>
              </w:rPr>
              <w:t>Brayan Rodríguez</w:t>
            </w:r>
          </w:p>
          <w:p w14:paraId="02AF8308" w14:textId="77777777" w:rsidR="004B2E9D" w:rsidRDefault="004B2E9D" w:rsidP="0032440C">
            <w:pPr>
              <w:pStyle w:val="Encabezado"/>
              <w:rPr>
                <w:rFonts w:cs="Arial"/>
                <w:b/>
                <w:color w:val="595959" w:themeColor="text1" w:themeTint="A6"/>
                <w:sz w:val="18"/>
                <w:szCs w:val="18"/>
              </w:rPr>
            </w:pPr>
          </w:p>
          <w:p w14:paraId="22427212" w14:textId="77777777" w:rsidR="004B2E9D" w:rsidRDefault="004B2E9D" w:rsidP="0032440C">
            <w:pPr>
              <w:pStyle w:val="Encabezado"/>
              <w:rPr>
                <w:rFonts w:cs="Arial"/>
                <w:b/>
                <w:color w:val="595959" w:themeColor="text1" w:themeTint="A6"/>
                <w:sz w:val="18"/>
                <w:szCs w:val="18"/>
              </w:rPr>
            </w:pPr>
          </w:p>
          <w:p w14:paraId="6A1EDDCD" w14:textId="77777777" w:rsidR="004B2E9D" w:rsidRPr="00C733B3" w:rsidRDefault="004B2E9D" w:rsidP="0032440C">
            <w:pPr>
              <w:pStyle w:val="Encabezado"/>
              <w:rPr>
                <w:rFonts w:cs="Arial"/>
                <w:b/>
                <w:color w:val="595959" w:themeColor="text1" w:themeTint="A6"/>
                <w:sz w:val="18"/>
                <w:szCs w:val="18"/>
              </w:rPr>
            </w:pPr>
            <w:r w:rsidRPr="00C733B3">
              <w:rPr>
                <w:rFonts w:cs="Arial"/>
                <w:b/>
                <w:color w:val="595959" w:themeColor="text1" w:themeTint="A6"/>
                <w:sz w:val="18"/>
                <w:szCs w:val="18"/>
              </w:rPr>
              <w:t>Litoral</w:t>
            </w:r>
          </w:p>
          <w:p w14:paraId="3D2FFA55" w14:textId="77777777" w:rsidR="004B2E9D" w:rsidRDefault="004B2E9D" w:rsidP="0032440C">
            <w:pPr>
              <w:pStyle w:val="Encabezado"/>
              <w:rPr>
                <w:rFonts w:cs="Arial"/>
                <w:color w:val="595959" w:themeColor="text1" w:themeTint="A6"/>
                <w:sz w:val="18"/>
                <w:szCs w:val="18"/>
              </w:rPr>
            </w:pPr>
            <w:proofErr w:type="spellStart"/>
            <w:r>
              <w:rPr>
                <w:rFonts w:cs="Arial"/>
                <w:color w:val="595959" w:themeColor="text1" w:themeTint="A6"/>
                <w:sz w:val="18"/>
                <w:szCs w:val="18"/>
              </w:rPr>
              <w:t>Ericka</w:t>
            </w:r>
            <w:proofErr w:type="spellEnd"/>
            <w:r>
              <w:rPr>
                <w:rFonts w:cs="Arial"/>
                <w:color w:val="595959" w:themeColor="text1" w:themeTint="A6"/>
                <w:sz w:val="18"/>
                <w:szCs w:val="18"/>
              </w:rPr>
              <w:t xml:space="preserve"> Ochoa</w:t>
            </w:r>
          </w:p>
          <w:p w14:paraId="74A36831" w14:textId="512FA957" w:rsidR="004B2E9D" w:rsidRPr="00635140" w:rsidRDefault="0062108A" w:rsidP="0032440C">
            <w:pPr>
              <w:pStyle w:val="Encabezado"/>
              <w:rPr>
                <w:rFonts w:cs="Arial"/>
                <w:color w:val="595959" w:themeColor="text1" w:themeTint="A6"/>
                <w:sz w:val="18"/>
                <w:szCs w:val="18"/>
              </w:rPr>
            </w:pPr>
            <w:r>
              <w:rPr>
                <w:rFonts w:cs="Arial"/>
                <w:color w:val="595959" w:themeColor="text1" w:themeTint="A6"/>
                <w:sz w:val="18"/>
                <w:szCs w:val="18"/>
              </w:rPr>
              <w:t>Darwin Encarnación</w:t>
            </w:r>
          </w:p>
          <w:p w14:paraId="3BE10D6C" w14:textId="1C7C5EBD" w:rsidR="004B2E9D" w:rsidRPr="001E53BF" w:rsidRDefault="004B2E9D" w:rsidP="0032440C">
            <w:pPr>
              <w:pStyle w:val="Encabezado"/>
              <w:rPr>
                <w:rFonts w:cs="Arial"/>
                <w:bCs/>
                <w:color w:val="595959" w:themeColor="text1" w:themeTint="A6"/>
                <w:sz w:val="18"/>
                <w:szCs w:val="18"/>
              </w:rPr>
            </w:pPr>
            <w:r w:rsidRPr="001E53BF">
              <w:rPr>
                <w:rFonts w:cs="Arial"/>
                <w:bCs/>
                <w:color w:val="595959" w:themeColor="text1" w:themeTint="A6"/>
                <w:sz w:val="18"/>
                <w:szCs w:val="18"/>
              </w:rPr>
              <w:t xml:space="preserve">Johana </w:t>
            </w:r>
            <w:r w:rsidR="00927B63" w:rsidRPr="001E53BF">
              <w:rPr>
                <w:rFonts w:cs="Arial"/>
                <w:bCs/>
                <w:color w:val="595959" w:themeColor="text1" w:themeTint="A6"/>
                <w:sz w:val="18"/>
                <w:szCs w:val="18"/>
              </w:rPr>
              <w:t>Albán</w:t>
            </w:r>
            <w:r w:rsidRPr="001E53BF">
              <w:rPr>
                <w:rFonts w:cs="Arial"/>
                <w:bCs/>
                <w:color w:val="595959" w:themeColor="text1" w:themeTint="A6"/>
                <w:sz w:val="18"/>
                <w:szCs w:val="18"/>
              </w:rPr>
              <w:t xml:space="preserve"> </w:t>
            </w:r>
          </w:p>
          <w:p w14:paraId="43CCB82F" w14:textId="77777777" w:rsidR="004B2E9D" w:rsidRDefault="004B2E9D" w:rsidP="0032440C">
            <w:pPr>
              <w:pStyle w:val="Encabezado"/>
              <w:rPr>
                <w:rFonts w:cs="Arial"/>
                <w:b/>
                <w:color w:val="595959" w:themeColor="text1" w:themeTint="A6"/>
                <w:sz w:val="18"/>
                <w:szCs w:val="18"/>
              </w:rPr>
            </w:pPr>
          </w:p>
          <w:p w14:paraId="1FC2B5A6" w14:textId="77777777" w:rsidR="004B2E9D" w:rsidRPr="00A902BE" w:rsidRDefault="004B2E9D" w:rsidP="0032440C">
            <w:pPr>
              <w:pStyle w:val="Encabezado"/>
              <w:rPr>
                <w:rFonts w:cs="Arial"/>
                <w:b/>
                <w:color w:val="595959" w:themeColor="text1" w:themeTint="A6"/>
                <w:sz w:val="18"/>
                <w:szCs w:val="18"/>
              </w:rPr>
            </w:pPr>
            <w:r w:rsidRPr="00A902BE">
              <w:rPr>
                <w:rFonts w:cs="Arial"/>
                <w:b/>
                <w:color w:val="595959" w:themeColor="text1" w:themeTint="A6"/>
                <w:sz w:val="18"/>
                <w:szCs w:val="18"/>
              </w:rPr>
              <w:t>Centro</w:t>
            </w:r>
          </w:p>
          <w:p w14:paraId="0BBF5B3A" w14:textId="6F9BF9E5" w:rsidR="004B2E9D" w:rsidRDefault="004B2E9D" w:rsidP="0032440C">
            <w:pPr>
              <w:pStyle w:val="Encabezado"/>
              <w:rPr>
                <w:rFonts w:cs="Arial"/>
                <w:color w:val="595959" w:themeColor="text1" w:themeTint="A6"/>
                <w:sz w:val="18"/>
                <w:szCs w:val="18"/>
              </w:rPr>
            </w:pPr>
            <w:r>
              <w:rPr>
                <w:rFonts w:cs="Arial"/>
                <w:color w:val="595959" w:themeColor="text1" w:themeTint="A6"/>
                <w:sz w:val="18"/>
                <w:szCs w:val="18"/>
              </w:rPr>
              <w:t xml:space="preserve">Alexandra </w:t>
            </w:r>
            <w:r w:rsidR="00947650">
              <w:rPr>
                <w:rFonts w:cs="Arial"/>
                <w:color w:val="595959" w:themeColor="text1" w:themeTint="A6"/>
                <w:sz w:val="18"/>
                <w:szCs w:val="18"/>
              </w:rPr>
              <w:t>Solís</w:t>
            </w:r>
          </w:p>
          <w:p w14:paraId="471B8335" w14:textId="77777777" w:rsidR="004B2E9D" w:rsidRDefault="004B2E9D" w:rsidP="0032440C">
            <w:pPr>
              <w:pStyle w:val="Encabezado"/>
              <w:rPr>
                <w:rFonts w:cs="Arial"/>
                <w:color w:val="595959" w:themeColor="text1" w:themeTint="A6"/>
                <w:sz w:val="18"/>
                <w:szCs w:val="18"/>
              </w:rPr>
            </w:pPr>
            <w:r w:rsidRPr="00635140">
              <w:rPr>
                <w:rFonts w:cs="Arial"/>
                <w:color w:val="595959" w:themeColor="text1" w:themeTint="A6"/>
                <w:sz w:val="18"/>
                <w:szCs w:val="18"/>
              </w:rPr>
              <w:t>Adriana</w:t>
            </w:r>
            <w:r w:rsidRPr="00D33270">
              <w:rPr>
                <w:rFonts w:cs="Arial"/>
                <w:color w:val="595959" w:themeColor="text1" w:themeTint="A6"/>
                <w:sz w:val="18"/>
                <w:szCs w:val="18"/>
              </w:rPr>
              <w:t xml:space="preserve"> Castro</w:t>
            </w:r>
          </w:p>
          <w:p w14:paraId="67A114F1" w14:textId="77777777" w:rsidR="004B2E9D" w:rsidRDefault="004B2E9D" w:rsidP="0032440C">
            <w:pPr>
              <w:pStyle w:val="Encabezado"/>
              <w:rPr>
                <w:rFonts w:cs="Arial"/>
                <w:b/>
                <w:color w:val="595959" w:themeColor="text1" w:themeTint="A6"/>
                <w:sz w:val="18"/>
                <w:szCs w:val="18"/>
              </w:rPr>
            </w:pPr>
          </w:p>
          <w:p w14:paraId="29AD57B7" w14:textId="77777777" w:rsidR="004B2E9D" w:rsidRDefault="004B2E9D" w:rsidP="0032440C">
            <w:pPr>
              <w:pStyle w:val="Encabezado"/>
              <w:rPr>
                <w:rFonts w:cs="Arial"/>
                <w:b/>
                <w:color w:val="595959" w:themeColor="text1" w:themeTint="A6"/>
                <w:sz w:val="18"/>
                <w:szCs w:val="18"/>
              </w:rPr>
            </w:pPr>
          </w:p>
          <w:p w14:paraId="7A0ACC1D" w14:textId="77777777" w:rsidR="004B2E9D" w:rsidRPr="00A902BE" w:rsidRDefault="004B2E9D" w:rsidP="0032440C">
            <w:pPr>
              <w:pStyle w:val="Encabezado"/>
              <w:rPr>
                <w:rFonts w:cs="Arial"/>
                <w:b/>
                <w:color w:val="595959" w:themeColor="text1" w:themeTint="A6"/>
                <w:sz w:val="18"/>
                <w:szCs w:val="18"/>
              </w:rPr>
            </w:pPr>
            <w:r w:rsidRPr="00A902BE">
              <w:rPr>
                <w:rFonts w:cs="Arial"/>
                <w:b/>
                <w:color w:val="595959" w:themeColor="text1" w:themeTint="A6"/>
                <w:sz w:val="18"/>
                <w:szCs w:val="18"/>
              </w:rPr>
              <w:t>Sur</w:t>
            </w:r>
          </w:p>
          <w:p w14:paraId="0B455D10" w14:textId="034AEFD5" w:rsidR="004B2E9D" w:rsidRDefault="004B2E9D" w:rsidP="0032440C">
            <w:pPr>
              <w:pStyle w:val="Encabezado"/>
              <w:rPr>
                <w:rFonts w:cs="Arial"/>
                <w:color w:val="595959" w:themeColor="text1" w:themeTint="A6"/>
                <w:sz w:val="18"/>
                <w:szCs w:val="18"/>
              </w:rPr>
            </w:pPr>
            <w:r>
              <w:rPr>
                <w:rFonts w:cs="Arial"/>
                <w:color w:val="595959" w:themeColor="text1" w:themeTint="A6"/>
                <w:sz w:val="18"/>
                <w:szCs w:val="18"/>
              </w:rPr>
              <w:t xml:space="preserve"> </w:t>
            </w:r>
            <w:r w:rsidR="006D0F2C" w:rsidRPr="006D0F2C">
              <w:rPr>
                <w:rFonts w:cs="Arial"/>
                <w:color w:val="595959" w:themeColor="text1" w:themeTint="A6"/>
                <w:sz w:val="18"/>
                <w:szCs w:val="18"/>
              </w:rPr>
              <w:t>Nicolás Ordóñ</w:t>
            </w:r>
            <w:r w:rsidR="006D0F2C">
              <w:rPr>
                <w:rFonts w:cs="Arial"/>
                <w:color w:val="595959" w:themeColor="text1" w:themeTint="A6"/>
                <w:sz w:val="18"/>
                <w:szCs w:val="18"/>
              </w:rPr>
              <w:t>ez</w:t>
            </w:r>
          </w:p>
          <w:p w14:paraId="7F0FF145" w14:textId="77777777" w:rsidR="004B2E9D" w:rsidRPr="00D33270" w:rsidRDefault="004B2E9D" w:rsidP="0032440C">
            <w:pPr>
              <w:pStyle w:val="Encabezado"/>
              <w:rPr>
                <w:rFonts w:cs="Arial"/>
                <w:color w:val="595959" w:themeColor="text1" w:themeTint="A6"/>
                <w:sz w:val="18"/>
                <w:szCs w:val="18"/>
              </w:rPr>
            </w:pPr>
            <w:r w:rsidRPr="00635140">
              <w:rPr>
                <w:rFonts w:cs="Arial"/>
                <w:color w:val="595959" w:themeColor="text1" w:themeTint="A6"/>
                <w:sz w:val="18"/>
                <w:szCs w:val="18"/>
              </w:rPr>
              <w:t xml:space="preserve"> </w:t>
            </w:r>
            <w:r>
              <w:rPr>
                <w:rFonts w:cs="Arial"/>
                <w:color w:val="595959" w:themeColor="text1" w:themeTint="A6"/>
                <w:sz w:val="18"/>
                <w:szCs w:val="18"/>
              </w:rPr>
              <w:t>Lorena Quito</w:t>
            </w:r>
          </w:p>
          <w:p w14:paraId="21A7E8B1" w14:textId="77777777" w:rsidR="004B2E9D" w:rsidRPr="00D33270" w:rsidRDefault="004B2E9D" w:rsidP="0032440C">
            <w:pPr>
              <w:pStyle w:val="Encabezado"/>
              <w:rPr>
                <w:rFonts w:cs="Arial"/>
                <w:color w:val="595959" w:themeColor="text1" w:themeTint="A6"/>
                <w:sz w:val="18"/>
                <w:szCs w:val="18"/>
              </w:rPr>
            </w:pPr>
            <w:r w:rsidRPr="00D33270">
              <w:rPr>
                <w:rFonts w:cs="Arial"/>
                <w:color w:val="595959" w:themeColor="text1" w:themeTint="A6"/>
                <w:sz w:val="18"/>
                <w:szCs w:val="18"/>
              </w:rPr>
              <w:t xml:space="preserve"> </w:t>
            </w:r>
            <w:r w:rsidRPr="00635140">
              <w:rPr>
                <w:rFonts w:cs="Arial"/>
                <w:color w:val="595959" w:themeColor="text1" w:themeTint="A6"/>
                <w:sz w:val="18"/>
                <w:szCs w:val="18"/>
              </w:rPr>
              <w:t xml:space="preserve">Magaly </w:t>
            </w:r>
            <w:r w:rsidRPr="00D33270">
              <w:rPr>
                <w:rFonts w:cs="Arial"/>
                <w:color w:val="595959" w:themeColor="text1" w:themeTint="A6"/>
                <w:sz w:val="18"/>
                <w:szCs w:val="18"/>
              </w:rPr>
              <w:t>Calle</w:t>
            </w:r>
          </w:p>
          <w:p w14:paraId="41969542" w14:textId="77777777" w:rsidR="004B2E9D" w:rsidRDefault="004B2E9D" w:rsidP="0032440C">
            <w:pPr>
              <w:pStyle w:val="Encabezado"/>
              <w:rPr>
                <w:rFonts w:cs="Arial"/>
                <w:b/>
                <w:color w:val="595959" w:themeColor="text1" w:themeTint="A6"/>
                <w:sz w:val="18"/>
                <w:szCs w:val="18"/>
              </w:rPr>
            </w:pPr>
          </w:p>
          <w:p w14:paraId="48E8DF57" w14:textId="77777777" w:rsidR="004B2E9D" w:rsidRPr="00690474" w:rsidRDefault="004B2E9D" w:rsidP="0032440C">
            <w:pPr>
              <w:pStyle w:val="Encabezado"/>
              <w:rPr>
                <w:rFonts w:cs="Arial"/>
                <w:b/>
                <w:color w:val="595959" w:themeColor="text1" w:themeTint="A6"/>
              </w:rPr>
            </w:pPr>
            <w:r w:rsidRPr="00690474">
              <w:rPr>
                <w:rFonts w:cs="Arial"/>
                <w:b/>
                <w:color w:val="595959" w:themeColor="text1" w:themeTint="A6"/>
              </w:rPr>
              <w:t xml:space="preserve">Revisado por: </w:t>
            </w:r>
          </w:p>
          <w:p w14:paraId="28CCE8B2" w14:textId="553F3056" w:rsidR="004B2E9D" w:rsidRPr="00D33270" w:rsidRDefault="004B2E9D" w:rsidP="0032440C">
            <w:pPr>
              <w:pStyle w:val="Encabezado"/>
              <w:rPr>
                <w:rFonts w:cs="Arial"/>
                <w:color w:val="595959" w:themeColor="text1" w:themeTint="A6"/>
                <w:sz w:val="18"/>
              </w:rPr>
            </w:pPr>
            <w:r w:rsidRPr="00635140">
              <w:rPr>
                <w:rFonts w:cs="Arial"/>
                <w:color w:val="595959" w:themeColor="text1" w:themeTint="A6"/>
                <w:sz w:val="18"/>
              </w:rPr>
              <w:t>R</w:t>
            </w:r>
            <w:r w:rsidR="004B7B45">
              <w:rPr>
                <w:rFonts w:cs="Arial"/>
                <w:color w:val="595959" w:themeColor="text1" w:themeTint="A6"/>
                <w:sz w:val="18"/>
              </w:rPr>
              <w:t>oberto Chaves</w:t>
            </w:r>
          </w:p>
          <w:p w14:paraId="5807B134" w14:textId="77777777" w:rsidR="004B2E9D" w:rsidRPr="00635140" w:rsidRDefault="004B2E9D" w:rsidP="0032440C">
            <w:pPr>
              <w:pStyle w:val="Encabezado"/>
              <w:rPr>
                <w:rFonts w:cs="Arial"/>
                <w:color w:val="595959" w:themeColor="text1" w:themeTint="A6"/>
                <w:sz w:val="18"/>
              </w:rPr>
            </w:pPr>
            <w:r w:rsidRPr="00635140">
              <w:rPr>
                <w:rFonts w:cs="Arial"/>
                <w:color w:val="595959" w:themeColor="text1" w:themeTint="A6"/>
                <w:sz w:val="18"/>
              </w:rPr>
              <w:t xml:space="preserve">Darío </w:t>
            </w:r>
            <w:r w:rsidRPr="00D33270">
              <w:rPr>
                <w:rFonts w:cs="Arial"/>
                <w:color w:val="595959" w:themeColor="text1" w:themeTint="A6"/>
                <w:sz w:val="18"/>
              </w:rPr>
              <w:t>Vélez</w:t>
            </w:r>
          </w:p>
          <w:p w14:paraId="3A260F1A" w14:textId="77777777" w:rsidR="004B2E9D" w:rsidRDefault="004B2E9D" w:rsidP="0032440C">
            <w:pPr>
              <w:pStyle w:val="Encabezado"/>
              <w:rPr>
                <w:rFonts w:cs="Arial"/>
                <w:color w:val="595959" w:themeColor="text1" w:themeTint="A6"/>
                <w:sz w:val="18"/>
              </w:rPr>
            </w:pPr>
          </w:p>
          <w:p w14:paraId="611E31E8" w14:textId="77777777" w:rsidR="004B2E9D" w:rsidRPr="00690474" w:rsidRDefault="004B2E9D" w:rsidP="0032440C">
            <w:pPr>
              <w:pStyle w:val="Encabezado"/>
              <w:rPr>
                <w:rFonts w:cs="Arial"/>
                <w:b/>
                <w:color w:val="595959" w:themeColor="text1" w:themeTint="A6"/>
              </w:rPr>
            </w:pPr>
            <w:r w:rsidRPr="00690474">
              <w:rPr>
                <w:rFonts w:cs="Arial"/>
                <w:b/>
                <w:color w:val="595959" w:themeColor="text1" w:themeTint="A6"/>
              </w:rPr>
              <w:t>Aprobado por:</w:t>
            </w:r>
          </w:p>
          <w:p w14:paraId="5E6D8CD6" w14:textId="63270F62" w:rsidR="004B2E9D" w:rsidRPr="00D33270" w:rsidRDefault="00947650" w:rsidP="0032440C">
            <w:pPr>
              <w:pStyle w:val="Encabezado"/>
              <w:rPr>
                <w:rFonts w:cs="Arial"/>
                <w:color w:val="595959" w:themeColor="text1" w:themeTint="A6"/>
                <w:sz w:val="18"/>
              </w:rPr>
            </w:pPr>
            <w:r>
              <w:rPr>
                <w:rFonts w:cs="Arial"/>
                <w:color w:val="595959" w:themeColor="text1" w:themeTint="A6"/>
                <w:sz w:val="18"/>
              </w:rPr>
              <w:t xml:space="preserve">David Sánchez </w:t>
            </w:r>
          </w:p>
          <w:p w14:paraId="2BC0DBBD" w14:textId="77777777" w:rsidR="00CA3796" w:rsidRPr="007E3A11" w:rsidRDefault="00CA3796" w:rsidP="0032440C">
            <w:pPr>
              <w:rPr>
                <w:rFonts w:ascii="Century Gothic" w:hAnsi="Century Gothic"/>
                <w:sz w:val="36"/>
                <w:szCs w:val="24"/>
                <w:lang w:eastAsia="es-EC"/>
              </w:rPr>
            </w:pPr>
          </w:p>
        </w:tc>
      </w:tr>
    </w:tbl>
    <w:p w14:paraId="34B28674" w14:textId="77777777" w:rsidR="00210F0D" w:rsidRDefault="00210F0D" w:rsidP="000F01BB">
      <w:pPr>
        <w:rPr>
          <w:rFonts w:ascii="Century Gothic" w:hAnsi="Century Gothic"/>
        </w:rPr>
      </w:pPr>
    </w:p>
    <w:p w14:paraId="3FDCD00E" w14:textId="77777777" w:rsidR="0032440C" w:rsidRDefault="0032440C" w:rsidP="000F01BB">
      <w:pPr>
        <w:rPr>
          <w:rFonts w:ascii="Century Gothic" w:hAnsi="Century Gothic"/>
        </w:rPr>
      </w:pPr>
    </w:p>
    <w:p w14:paraId="1526809B" w14:textId="77777777" w:rsidR="0032440C" w:rsidRPr="007E3A11" w:rsidRDefault="0032440C" w:rsidP="000F01BB">
      <w:pPr>
        <w:rPr>
          <w:rFonts w:ascii="Century Gothic" w:hAnsi="Century Gothic"/>
        </w:rPr>
      </w:pPr>
    </w:p>
    <w:p w14:paraId="012073C8" w14:textId="77777777" w:rsidR="00210F0D" w:rsidRPr="007E3A11" w:rsidRDefault="00210F0D" w:rsidP="000F01BB">
      <w:pPr>
        <w:rPr>
          <w:rFonts w:ascii="Century Gothic" w:hAnsi="Century Gothic"/>
          <w:color w:val="595959" w:themeColor="text1" w:themeTint="A6"/>
          <w:sz w:val="28"/>
          <w:szCs w:val="28"/>
          <w:lang w:eastAsia="es-EC"/>
        </w:rPr>
      </w:pPr>
      <w:r w:rsidRPr="007E3A11">
        <w:rPr>
          <w:rFonts w:ascii="Century Gothic" w:hAnsi="Century Gothic"/>
        </w:rPr>
        <w:br w:type="page"/>
      </w:r>
    </w:p>
    <w:p w14:paraId="55067F58" w14:textId="77777777" w:rsidR="00CA3796" w:rsidRPr="007E3A11" w:rsidRDefault="00CA3796" w:rsidP="00B027D8">
      <w:pPr>
        <w:rPr>
          <w:rFonts w:ascii="Century Gothic" w:hAnsi="Century Gothic"/>
        </w:rPr>
      </w:pPr>
    </w:p>
    <w:bookmarkStart w:id="6" w:name="_Toc34326968" w:displacedByCustomXml="next"/>
    <w:bookmarkStart w:id="7" w:name="_Toc34312787" w:displacedByCustomXml="next"/>
    <w:bookmarkStart w:id="8" w:name="_Toc34130973" w:displacedByCustomXml="next"/>
    <w:sdt>
      <w:sdtPr>
        <w:rPr>
          <w:rFonts w:ascii="Arial" w:hAnsi="Arial" w:cstheme="minorBidi"/>
          <w:b w:val="0"/>
          <w:iCs/>
          <w:color w:val="auto"/>
          <w:sz w:val="20"/>
          <w:szCs w:val="22"/>
          <w:lang w:val="es-ES" w:eastAsia="en-US"/>
        </w:rPr>
        <w:id w:val="616261668"/>
        <w:docPartObj>
          <w:docPartGallery w:val="Table of Contents"/>
          <w:docPartUnique/>
        </w:docPartObj>
      </w:sdtPr>
      <w:sdtEndPr>
        <w:rPr>
          <w:bCs/>
          <w:lang w:val="es-EC"/>
        </w:rPr>
      </w:sdtEndPr>
      <w:sdtContent>
        <w:p w14:paraId="75503BF1" w14:textId="77777777" w:rsidR="00DD168D" w:rsidRPr="004D7556" w:rsidRDefault="001C6262" w:rsidP="00111108">
          <w:pPr>
            <w:pStyle w:val="TtuloTDC"/>
          </w:pPr>
          <w:r w:rsidRPr="004D7556">
            <w:t>Tabla de c</w:t>
          </w:r>
          <w:r w:rsidR="00DD168D" w:rsidRPr="004D7556">
            <w:t>ontenido</w:t>
          </w:r>
          <w:r w:rsidRPr="004D7556">
            <w:t>s</w:t>
          </w:r>
        </w:p>
        <w:p w14:paraId="0D4B2CAC" w14:textId="77777777" w:rsidR="00DA486A" w:rsidRDefault="00DD168D">
          <w:pPr>
            <w:pStyle w:val="TDC1"/>
            <w:rPr>
              <w:rFonts w:asciiTheme="minorHAnsi" w:eastAsiaTheme="minorEastAsia" w:hAnsiTheme="minorHAnsi" w:cstheme="minorBidi"/>
              <w:bCs w:val="0"/>
              <w:iCs w:val="0"/>
              <w:noProof/>
              <w:color w:val="auto"/>
              <w:sz w:val="22"/>
              <w:szCs w:val="22"/>
              <w:lang w:eastAsia="es-EC"/>
            </w:rPr>
          </w:pPr>
          <w:r>
            <w:fldChar w:fldCharType="begin"/>
          </w:r>
          <w:r>
            <w:instrText xml:space="preserve"> TOC \o "1-3" \h \z \u </w:instrText>
          </w:r>
          <w:r>
            <w:fldChar w:fldCharType="separate"/>
          </w:r>
          <w:hyperlink w:anchor="_Toc68190586" w:history="1">
            <w:r w:rsidR="00DA486A" w:rsidRPr="00821881">
              <w:rPr>
                <w:rStyle w:val="Hipervnculo"/>
                <w:noProof/>
                <w:lang w:val="es-ES"/>
              </w:rPr>
              <w:t>Lista de Ilustraciones</w:t>
            </w:r>
            <w:r w:rsidR="00DA486A">
              <w:rPr>
                <w:noProof/>
                <w:webHidden/>
              </w:rPr>
              <w:tab/>
            </w:r>
            <w:r w:rsidR="00DA486A">
              <w:rPr>
                <w:noProof/>
                <w:webHidden/>
              </w:rPr>
              <w:fldChar w:fldCharType="begin"/>
            </w:r>
            <w:r w:rsidR="00DA486A">
              <w:rPr>
                <w:noProof/>
                <w:webHidden/>
              </w:rPr>
              <w:instrText xml:space="preserve"> PAGEREF _Toc68190586 \h </w:instrText>
            </w:r>
            <w:r w:rsidR="00DA486A">
              <w:rPr>
                <w:noProof/>
                <w:webHidden/>
              </w:rPr>
            </w:r>
            <w:r w:rsidR="00DA486A">
              <w:rPr>
                <w:noProof/>
                <w:webHidden/>
              </w:rPr>
              <w:fldChar w:fldCharType="separate"/>
            </w:r>
            <w:r w:rsidR="00DA486A">
              <w:rPr>
                <w:noProof/>
                <w:webHidden/>
              </w:rPr>
              <w:t>6</w:t>
            </w:r>
            <w:r w:rsidR="00DA486A">
              <w:rPr>
                <w:noProof/>
                <w:webHidden/>
              </w:rPr>
              <w:fldChar w:fldCharType="end"/>
            </w:r>
          </w:hyperlink>
        </w:p>
        <w:p w14:paraId="17FD6960" w14:textId="77777777" w:rsidR="00DA486A" w:rsidRDefault="0057634E">
          <w:pPr>
            <w:pStyle w:val="TDC1"/>
            <w:rPr>
              <w:rFonts w:asciiTheme="minorHAnsi" w:eastAsiaTheme="minorEastAsia" w:hAnsiTheme="minorHAnsi" w:cstheme="minorBidi"/>
              <w:bCs w:val="0"/>
              <w:iCs w:val="0"/>
              <w:noProof/>
              <w:color w:val="auto"/>
              <w:sz w:val="22"/>
              <w:szCs w:val="22"/>
              <w:lang w:eastAsia="es-EC"/>
            </w:rPr>
          </w:pPr>
          <w:hyperlink w:anchor="_Toc68190587" w:history="1">
            <w:r w:rsidR="00DA486A" w:rsidRPr="00821881">
              <w:rPr>
                <w:rStyle w:val="Hipervnculo"/>
                <w:noProof/>
              </w:rPr>
              <w:t>Lista de tablas</w:t>
            </w:r>
            <w:r w:rsidR="00DA486A">
              <w:rPr>
                <w:noProof/>
                <w:webHidden/>
              </w:rPr>
              <w:tab/>
            </w:r>
            <w:r w:rsidR="00DA486A">
              <w:rPr>
                <w:noProof/>
                <w:webHidden/>
              </w:rPr>
              <w:fldChar w:fldCharType="begin"/>
            </w:r>
            <w:r w:rsidR="00DA486A">
              <w:rPr>
                <w:noProof/>
                <w:webHidden/>
              </w:rPr>
              <w:instrText xml:space="preserve"> PAGEREF _Toc68190587 \h </w:instrText>
            </w:r>
            <w:r w:rsidR="00DA486A">
              <w:rPr>
                <w:noProof/>
                <w:webHidden/>
              </w:rPr>
            </w:r>
            <w:r w:rsidR="00DA486A">
              <w:rPr>
                <w:noProof/>
                <w:webHidden/>
              </w:rPr>
              <w:fldChar w:fldCharType="separate"/>
            </w:r>
            <w:r w:rsidR="00DA486A">
              <w:rPr>
                <w:noProof/>
                <w:webHidden/>
              </w:rPr>
              <w:t>6</w:t>
            </w:r>
            <w:r w:rsidR="00DA486A">
              <w:rPr>
                <w:noProof/>
                <w:webHidden/>
              </w:rPr>
              <w:fldChar w:fldCharType="end"/>
            </w:r>
          </w:hyperlink>
        </w:p>
        <w:p w14:paraId="6FC045C3" w14:textId="77777777" w:rsidR="00DA486A" w:rsidRDefault="0057634E">
          <w:pPr>
            <w:pStyle w:val="TDC1"/>
            <w:rPr>
              <w:rFonts w:asciiTheme="minorHAnsi" w:eastAsiaTheme="minorEastAsia" w:hAnsiTheme="minorHAnsi" w:cstheme="minorBidi"/>
              <w:bCs w:val="0"/>
              <w:iCs w:val="0"/>
              <w:noProof/>
              <w:color w:val="auto"/>
              <w:sz w:val="22"/>
              <w:szCs w:val="22"/>
              <w:lang w:eastAsia="es-EC"/>
            </w:rPr>
          </w:pPr>
          <w:hyperlink w:anchor="_Toc68190588" w:history="1">
            <w:r w:rsidR="00DA486A" w:rsidRPr="00821881">
              <w:rPr>
                <w:rStyle w:val="Hipervnculo"/>
                <w:noProof/>
              </w:rPr>
              <w:t>Lista de Anexos</w:t>
            </w:r>
            <w:r w:rsidR="00DA486A">
              <w:rPr>
                <w:noProof/>
                <w:webHidden/>
              </w:rPr>
              <w:tab/>
            </w:r>
            <w:r w:rsidR="00DA486A">
              <w:rPr>
                <w:noProof/>
                <w:webHidden/>
              </w:rPr>
              <w:fldChar w:fldCharType="begin"/>
            </w:r>
            <w:r w:rsidR="00DA486A">
              <w:rPr>
                <w:noProof/>
                <w:webHidden/>
              </w:rPr>
              <w:instrText xml:space="preserve"> PAGEREF _Toc68190588 \h </w:instrText>
            </w:r>
            <w:r w:rsidR="00DA486A">
              <w:rPr>
                <w:noProof/>
                <w:webHidden/>
              </w:rPr>
            </w:r>
            <w:r w:rsidR="00DA486A">
              <w:rPr>
                <w:noProof/>
                <w:webHidden/>
              </w:rPr>
              <w:fldChar w:fldCharType="separate"/>
            </w:r>
            <w:r w:rsidR="00DA486A">
              <w:rPr>
                <w:noProof/>
                <w:webHidden/>
              </w:rPr>
              <w:t>6</w:t>
            </w:r>
            <w:r w:rsidR="00DA486A">
              <w:rPr>
                <w:noProof/>
                <w:webHidden/>
              </w:rPr>
              <w:fldChar w:fldCharType="end"/>
            </w:r>
          </w:hyperlink>
        </w:p>
        <w:p w14:paraId="3E414B64" w14:textId="77777777" w:rsidR="00DA486A" w:rsidRDefault="0057634E">
          <w:pPr>
            <w:pStyle w:val="TDC1"/>
            <w:rPr>
              <w:rFonts w:asciiTheme="minorHAnsi" w:eastAsiaTheme="minorEastAsia" w:hAnsiTheme="minorHAnsi" w:cstheme="minorBidi"/>
              <w:bCs w:val="0"/>
              <w:iCs w:val="0"/>
              <w:noProof/>
              <w:color w:val="auto"/>
              <w:sz w:val="22"/>
              <w:szCs w:val="22"/>
              <w:lang w:eastAsia="es-EC"/>
            </w:rPr>
          </w:pPr>
          <w:hyperlink w:anchor="_Toc68190589" w:history="1">
            <w:r w:rsidR="00DA486A" w:rsidRPr="00821881">
              <w:rPr>
                <w:rStyle w:val="Hipervnculo"/>
                <w:noProof/>
              </w:rPr>
              <w:t>Siglas</w:t>
            </w:r>
            <w:r w:rsidR="00DA486A">
              <w:rPr>
                <w:noProof/>
                <w:webHidden/>
              </w:rPr>
              <w:tab/>
            </w:r>
            <w:r w:rsidR="00DA486A">
              <w:rPr>
                <w:noProof/>
                <w:webHidden/>
              </w:rPr>
              <w:fldChar w:fldCharType="begin"/>
            </w:r>
            <w:r w:rsidR="00DA486A">
              <w:rPr>
                <w:noProof/>
                <w:webHidden/>
              </w:rPr>
              <w:instrText xml:space="preserve"> PAGEREF _Toc68190589 \h </w:instrText>
            </w:r>
            <w:r w:rsidR="00DA486A">
              <w:rPr>
                <w:noProof/>
                <w:webHidden/>
              </w:rPr>
            </w:r>
            <w:r w:rsidR="00DA486A">
              <w:rPr>
                <w:noProof/>
                <w:webHidden/>
              </w:rPr>
              <w:fldChar w:fldCharType="separate"/>
            </w:r>
            <w:r w:rsidR="00DA486A">
              <w:rPr>
                <w:noProof/>
                <w:webHidden/>
              </w:rPr>
              <w:t>7</w:t>
            </w:r>
            <w:r w:rsidR="00DA486A">
              <w:rPr>
                <w:noProof/>
                <w:webHidden/>
              </w:rPr>
              <w:fldChar w:fldCharType="end"/>
            </w:r>
          </w:hyperlink>
        </w:p>
        <w:p w14:paraId="69F6176A" w14:textId="77777777" w:rsidR="00DA486A" w:rsidRDefault="0057634E">
          <w:pPr>
            <w:pStyle w:val="TDC1"/>
            <w:rPr>
              <w:rFonts w:asciiTheme="minorHAnsi" w:eastAsiaTheme="minorEastAsia" w:hAnsiTheme="minorHAnsi" w:cstheme="minorBidi"/>
              <w:bCs w:val="0"/>
              <w:iCs w:val="0"/>
              <w:noProof/>
              <w:color w:val="auto"/>
              <w:sz w:val="22"/>
              <w:szCs w:val="22"/>
              <w:lang w:eastAsia="es-EC"/>
            </w:rPr>
          </w:pPr>
          <w:hyperlink w:anchor="_Toc68190590" w:history="1">
            <w:r w:rsidR="00DA486A" w:rsidRPr="00821881">
              <w:rPr>
                <w:rStyle w:val="Hipervnculo"/>
                <w:noProof/>
              </w:rPr>
              <w:t>INTRODUCCIÓN</w:t>
            </w:r>
            <w:r w:rsidR="00DA486A">
              <w:rPr>
                <w:noProof/>
                <w:webHidden/>
              </w:rPr>
              <w:tab/>
            </w:r>
            <w:r w:rsidR="00DA486A">
              <w:rPr>
                <w:noProof/>
                <w:webHidden/>
              </w:rPr>
              <w:fldChar w:fldCharType="begin"/>
            </w:r>
            <w:r w:rsidR="00DA486A">
              <w:rPr>
                <w:noProof/>
                <w:webHidden/>
              </w:rPr>
              <w:instrText xml:space="preserve"> PAGEREF _Toc68190590 \h </w:instrText>
            </w:r>
            <w:r w:rsidR="00DA486A">
              <w:rPr>
                <w:noProof/>
                <w:webHidden/>
              </w:rPr>
            </w:r>
            <w:r w:rsidR="00DA486A">
              <w:rPr>
                <w:noProof/>
                <w:webHidden/>
              </w:rPr>
              <w:fldChar w:fldCharType="separate"/>
            </w:r>
            <w:r w:rsidR="00DA486A">
              <w:rPr>
                <w:noProof/>
                <w:webHidden/>
              </w:rPr>
              <w:t>8</w:t>
            </w:r>
            <w:r w:rsidR="00DA486A">
              <w:rPr>
                <w:noProof/>
                <w:webHidden/>
              </w:rPr>
              <w:fldChar w:fldCharType="end"/>
            </w:r>
          </w:hyperlink>
        </w:p>
        <w:p w14:paraId="20ED206A" w14:textId="77777777" w:rsidR="00DA486A" w:rsidRDefault="0057634E">
          <w:pPr>
            <w:pStyle w:val="TDC1"/>
            <w:rPr>
              <w:rFonts w:asciiTheme="minorHAnsi" w:eastAsiaTheme="minorEastAsia" w:hAnsiTheme="minorHAnsi" w:cstheme="minorBidi"/>
              <w:bCs w:val="0"/>
              <w:iCs w:val="0"/>
              <w:noProof/>
              <w:color w:val="auto"/>
              <w:sz w:val="22"/>
              <w:szCs w:val="22"/>
              <w:lang w:eastAsia="es-EC"/>
            </w:rPr>
          </w:pPr>
          <w:hyperlink w:anchor="_Toc68190591" w:history="1">
            <w:r w:rsidR="00DA486A" w:rsidRPr="00821881">
              <w:rPr>
                <w:rStyle w:val="Hipervnculo"/>
                <w:noProof/>
              </w:rPr>
              <w:t>ANTECEDENTES</w:t>
            </w:r>
            <w:r w:rsidR="00DA486A">
              <w:rPr>
                <w:noProof/>
                <w:webHidden/>
              </w:rPr>
              <w:tab/>
            </w:r>
            <w:r w:rsidR="00DA486A">
              <w:rPr>
                <w:noProof/>
                <w:webHidden/>
              </w:rPr>
              <w:fldChar w:fldCharType="begin"/>
            </w:r>
            <w:r w:rsidR="00DA486A">
              <w:rPr>
                <w:noProof/>
                <w:webHidden/>
              </w:rPr>
              <w:instrText xml:space="preserve"> PAGEREF _Toc68190591 \h </w:instrText>
            </w:r>
            <w:r w:rsidR="00DA486A">
              <w:rPr>
                <w:noProof/>
                <w:webHidden/>
              </w:rPr>
            </w:r>
            <w:r w:rsidR="00DA486A">
              <w:rPr>
                <w:noProof/>
                <w:webHidden/>
              </w:rPr>
              <w:fldChar w:fldCharType="separate"/>
            </w:r>
            <w:r w:rsidR="00DA486A">
              <w:rPr>
                <w:noProof/>
                <w:webHidden/>
              </w:rPr>
              <w:t>9</w:t>
            </w:r>
            <w:r w:rsidR="00DA486A">
              <w:rPr>
                <w:noProof/>
                <w:webHidden/>
              </w:rPr>
              <w:fldChar w:fldCharType="end"/>
            </w:r>
          </w:hyperlink>
        </w:p>
        <w:p w14:paraId="4401535B" w14:textId="77777777" w:rsidR="00DA486A" w:rsidRDefault="0057634E">
          <w:pPr>
            <w:pStyle w:val="TDC1"/>
            <w:tabs>
              <w:tab w:val="left" w:pos="440"/>
            </w:tabs>
            <w:rPr>
              <w:rFonts w:asciiTheme="minorHAnsi" w:eastAsiaTheme="minorEastAsia" w:hAnsiTheme="minorHAnsi" w:cstheme="minorBidi"/>
              <w:bCs w:val="0"/>
              <w:iCs w:val="0"/>
              <w:noProof/>
              <w:color w:val="auto"/>
              <w:sz w:val="22"/>
              <w:szCs w:val="22"/>
              <w:lang w:eastAsia="es-EC"/>
            </w:rPr>
          </w:pPr>
          <w:hyperlink w:anchor="_Toc68190592" w:history="1">
            <w:r w:rsidR="00DA486A" w:rsidRPr="00821881">
              <w:rPr>
                <w:rStyle w:val="Hipervnculo"/>
                <w:noProof/>
              </w:rPr>
              <w:t>1.</w:t>
            </w:r>
            <w:r w:rsidR="00DA486A">
              <w:rPr>
                <w:rFonts w:asciiTheme="minorHAnsi" w:eastAsiaTheme="minorEastAsia" w:hAnsiTheme="minorHAnsi" w:cstheme="minorBidi"/>
                <w:bCs w:val="0"/>
                <w:iCs w:val="0"/>
                <w:noProof/>
                <w:color w:val="auto"/>
                <w:sz w:val="22"/>
                <w:szCs w:val="22"/>
                <w:lang w:eastAsia="es-EC"/>
              </w:rPr>
              <w:tab/>
            </w:r>
            <w:r w:rsidR="00DA486A" w:rsidRPr="00821881">
              <w:rPr>
                <w:rStyle w:val="Hipervnculo"/>
                <w:noProof/>
              </w:rPr>
              <w:t>PLANIFICACIÓN</w:t>
            </w:r>
            <w:r w:rsidR="00DA486A">
              <w:rPr>
                <w:noProof/>
                <w:webHidden/>
              </w:rPr>
              <w:tab/>
            </w:r>
            <w:r w:rsidR="00DA486A">
              <w:rPr>
                <w:noProof/>
                <w:webHidden/>
              </w:rPr>
              <w:fldChar w:fldCharType="begin"/>
            </w:r>
            <w:r w:rsidR="00DA486A">
              <w:rPr>
                <w:noProof/>
                <w:webHidden/>
              </w:rPr>
              <w:instrText xml:space="preserve"> PAGEREF _Toc68190592 \h </w:instrText>
            </w:r>
            <w:r w:rsidR="00DA486A">
              <w:rPr>
                <w:noProof/>
                <w:webHidden/>
              </w:rPr>
            </w:r>
            <w:r w:rsidR="00DA486A">
              <w:rPr>
                <w:noProof/>
                <w:webHidden/>
              </w:rPr>
              <w:fldChar w:fldCharType="separate"/>
            </w:r>
            <w:r w:rsidR="00DA486A">
              <w:rPr>
                <w:noProof/>
                <w:webHidden/>
              </w:rPr>
              <w:t>13</w:t>
            </w:r>
            <w:r w:rsidR="00DA486A">
              <w:rPr>
                <w:noProof/>
                <w:webHidden/>
              </w:rPr>
              <w:fldChar w:fldCharType="end"/>
            </w:r>
          </w:hyperlink>
        </w:p>
        <w:p w14:paraId="01E7A387"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593" w:history="1">
            <w:r w:rsidR="00DA486A" w:rsidRPr="00821881">
              <w:rPr>
                <w:rStyle w:val="Hipervnculo"/>
                <w:noProof/>
              </w:rPr>
              <w:t>1.1 Identificación de necesidades de información</w:t>
            </w:r>
            <w:r w:rsidR="00DA486A">
              <w:rPr>
                <w:noProof/>
                <w:webHidden/>
              </w:rPr>
              <w:tab/>
            </w:r>
            <w:r w:rsidR="00DA486A">
              <w:rPr>
                <w:noProof/>
                <w:webHidden/>
              </w:rPr>
              <w:fldChar w:fldCharType="begin"/>
            </w:r>
            <w:r w:rsidR="00DA486A">
              <w:rPr>
                <w:noProof/>
                <w:webHidden/>
              </w:rPr>
              <w:instrText xml:space="preserve"> PAGEREF _Toc68190593 \h </w:instrText>
            </w:r>
            <w:r w:rsidR="00DA486A">
              <w:rPr>
                <w:noProof/>
                <w:webHidden/>
              </w:rPr>
            </w:r>
            <w:r w:rsidR="00DA486A">
              <w:rPr>
                <w:noProof/>
                <w:webHidden/>
              </w:rPr>
              <w:fldChar w:fldCharType="separate"/>
            </w:r>
            <w:r w:rsidR="00DA486A">
              <w:rPr>
                <w:noProof/>
                <w:webHidden/>
              </w:rPr>
              <w:t>13</w:t>
            </w:r>
            <w:r w:rsidR="00DA486A">
              <w:rPr>
                <w:noProof/>
                <w:webHidden/>
              </w:rPr>
              <w:fldChar w:fldCharType="end"/>
            </w:r>
          </w:hyperlink>
        </w:p>
        <w:p w14:paraId="2E7920E0"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594" w:history="1">
            <w:r w:rsidR="00DA486A" w:rsidRPr="00821881">
              <w:rPr>
                <w:rStyle w:val="Hipervnculo"/>
                <w:noProof/>
              </w:rPr>
              <w:t>1.1.1 Usuarios de información</w:t>
            </w:r>
            <w:r w:rsidR="00DA486A">
              <w:rPr>
                <w:noProof/>
                <w:webHidden/>
              </w:rPr>
              <w:tab/>
            </w:r>
            <w:r w:rsidR="00DA486A">
              <w:rPr>
                <w:noProof/>
                <w:webHidden/>
              </w:rPr>
              <w:fldChar w:fldCharType="begin"/>
            </w:r>
            <w:r w:rsidR="00DA486A">
              <w:rPr>
                <w:noProof/>
                <w:webHidden/>
              </w:rPr>
              <w:instrText xml:space="preserve"> PAGEREF _Toc68190594 \h </w:instrText>
            </w:r>
            <w:r w:rsidR="00DA486A">
              <w:rPr>
                <w:noProof/>
                <w:webHidden/>
              </w:rPr>
            </w:r>
            <w:r w:rsidR="00DA486A">
              <w:rPr>
                <w:noProof/>
                <w:webHidden/>
              </w:rPr>
              <w:fldChar w:fldCharType="separate"/>
            </w:r>
            <w:r w:rsidR="00DA486A">
              <w:rPr>
                <w:noProof/>
                <w:webHidden/>
              </w:rPr>
              <w:t>14</w:t>
            </w:r>
            <w:r w:rsidR="00DA486A">
              <w:rPr>
                <w:noProof/>
                <w:webHidden/>
              </w:rPr>
              <w:fldChar w:fldCharType="end"/>
            </w:r>
          </w:hyperlink>
        </w:p>
        <w:p w14:paraId="77EEF901"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595" w:history="1">
            <w:r w:rsidR="00DA486A" w:rsidRPr="00821881">
              <w:rPr>
                <w:rStyle w:val="Hipervnculo"/>
                <w:noProof/>
              </w:rPr>
              <w:t>1.2 Objetivos y delimitación de la operación estadística</w:t>
            </w:r>
            <w:r w:rsidR="00DA486A">
              <w:rPr>
                <w:noProof/>
                <w:webHidden/>
              </w:rPr>
              <w:tab/>
            </w:r>
            <w:r w:rsidR="00DA486A">
              <w:rPr>
                <w:noProof/>
                <w:webHidden/>
              </w:rPr>
              <w:fldChar w:fldCharType="begin"/>
            </w:r>
            <w:r w:rsidR="00DA486A">
              <w:rPr>
                <w:noProof/>
                <w:webHidden/>
              </w:rPr>
              <w:instrText xml:space="preserve"> PAGEREF _Toc68190595 \h </w:instrText>
            </w:r>
            <w:r w:rsidR="00DA486A">
              <w:rPr>
                <w:noProof/>
                <w:webHidden/>
              </w:rPr>
            </w:r>
            <w:r w:rsidR="00DA486A">
              <w:rPr>
                <w:noProof/>
                <w:webHidden/>
              </w:rPr>
              <w:fldChar w:fldCharType="separate"/>
            </w:r>
            <w:r w:rsidR="00DA486A">
              <w:rPr>
                <w:noProof/>
                <w:webHidden/>
              </w:rPr>
              <w:t>17</w:t>
            </w:r>
            <w:r w:rsidR="00DA486A">
              <w:rPr>
                <w:noProof/>
                <w:webHidden/>
              </w:rPr>
              <w:fldChar w:fldCharType="end"/>
            </w:r>
          </w:hyperlink>
        </w:p>
        <w:p w14:paraId="4370EB13"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01" w:history="1">
            <w:r w:rsidR="00DA486A" w:rsidRPr="00821881">
              <w:rPr>
                <w:rStyle w:val="Hipervnculo"/>
                <w:noProof/>
              </w:rPr>
              <w:t>1.2.1 Objetivos</w:t>
            </w:r>
            <w:r w:rsidR="00DA486A">
              <w:rPr>
                <w:noProof/>
                <w:webHidden/>
              </w:rPr>
              <w:tab/>
            </w:r>
            <w:r w:rsidR="00DA486A">
              <w:rPr>
                <w:noProof/>
                <w:webHidden/>
              </w:rPr>
              <w:fldChar w:fldCharType="begin"/>
            </w:r>
            <w:r w:rsidR="00DA486A">
              <w:rPr>
                <w:noProof/>
                <w:webHidden/>
              </w:rPr>
              <w:instrText xml:space="preserve"> PAGEREF _Toc68190601 \h </w:instrText>
            </w:r>
            <w:r w:rsidR="00DA486A">
              <w:rPr>
                <w:noProof/>
                <w:webHidden/>
              </w:rPr>
            </w:r>
            <w:r w:rsidR="00DA486A">
              <w:rPr>
                <w:noProof/>
                <w:webHidden/>
              </w:rPr>
              <w:fldChar w:fldCharType="separate"/>
            </w:r>
            <w:r w:rsidR="00DA486A">
              <w:rPr>
                <w:noProof/>
                <w:webHidden/>
              </w:rPr>
              <w:t>17</w:t>
            </w:r>
            <w:r w:rsidR="00DA486A">
              <w:rPr>
                <w:noProof/>
                <w:webHidden/>
              </w:rPr>
              <w:fldChar w:fldCharType="end"/>
            </w:r>
          </w:hyperlink>
        </w:p>
        <w:p w14:paraId="5DF70693"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02" w:history="1">
            <w:r w:rsidR="00DA486A" w:rsidRPr="00821881">
              <w:rPr>
                <w:rStyle w:val="Hipervnculo"/>
                <w:noProof/>
              </w:rPr>
              <w:t>1.2.2 Delimitación</w:t>
            </w:r>
            <w:r w:rsidR="00DA486A">
              <w:rPr>
                <w:noProof/>
                <w:webHidden/>
              </w:rPr>
              <w:tab/>
            </w:r>
            <w:r w:rsidR="00DA486A">
              <w:rPr>
                <w:noProof/>
                <w:webHidden/>
              </w:rPr>
              <w:fldChar w:fldCharType="begin"/>
            </w:r>
            <w:r w:rsidR="00DA486A">
              <w:rPr>
                <w:noProof/>
                <w:webHidden/>
              </w:rPr>
              <w:instrText xml:space="preserve"> PAGEREF _Toc68190602 \h </w:instrText>
            </w:r>
            <w:r w:rsidR="00DA486A">
              <w:rPr>
                <w:noProof/>
                <w:webHidden/>
              </w:rPr>
            </w:r>
            <w:r w:rsidR="00DA486A">
              <w:rPr>
                <w:noProof/>
                <w:webHidden/>
              </w:rPr>
              <w:fldChar w:fldCharType="separate"/>
            </w:r>
            <w:r w:rsidR="00DA486A">
              <w:rPr>
                <w:noProof/>
                <w:webHidden/>
              </w:rPr>
              <w:t>17</w:t>
            </w:r>
            <w:r w:rsidR="00DA486A">
              <w:rPr>
                <w:noProof/>
                <w:webHidden/>
              </w:rPr>
              <w:fldChar w:fldCharType="end"/>
            </w:r>
          </w:hyperlink>
        </w:p>
        <w:p w14:paraId="68C42AF6"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03" w:history="1">
            <w:r w:rsidR="00DA486A" w:rsidRPr="00821881">
              <w:rPr>
                <w:rStyle w:val="Hipervnculo"/>
                <w:noProof/>
              </w:rPr>
              <w:t>1.3   Marco conceptual y metodológico</w:t>
            </w:r>
            <w:r w:rsidR="00DA486A">
              <w:rPr>
                <w:noProof/>
                <w:webHidden/>
              </w:rPr>
              <w:tab/>
            </w:r>
            <w:r w:rsidR="00DA486A">
              <w:rPr>
                <w:noProof/>
                <w:webHidden/>
              </w:rPr>
              <w:fldChar w:fldCharType="begin"/>
            </w:r>
            <w:r w:rsidR="00DA486A">
              <w:rPr>
                <w:noProof/>
                <w:webHidden/>
              </w:rPr>
              <w:instrText xml:space="preserve"> PAGEREF _Toc68190603 \h </w:instrText>
            </w:r>
            <w:r w:rsidR="00DA486A">
              <w:rPr>
                <w:noProof/>
                <w:webHidden/>
              </w:rPr>
            </w:r>
            <w:r w:rsidR="00DA486A">
              <w:rPr>
                <w:noProof/>
                <w:webHidden/>
              </w:rPr>
              <w:fldChar w:fldCharType="separate"/>
            </w:r>
            <w:r w:rsidR="00DA486A">
              <w:rPr>
                <w:noProof/>
                <w:webHidden/>
              </w:rPr>
              <w:t>19</w:t>
            </w:r>
            <w:r w:rsidR="00DA486A">
              <w:rPr>
                <w:noProof/>
                <w:webHidden/>
              </w:rPr>
              <w:fldChar w:fldCharType="end"/>
            </w:r>
          </w:hyperlink>
        </w:p>
        <w:p w14:paraId="48B11F58"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08" w:history="1">
            <w:r w:rsidR="00DA486A" w:rsidRPr="00821881">
              <w:rPr>
                <w:rStyle w:val="Hipervnculo"/>
                <w:noProof/>
              </w:rPr>
              <w:t>1.3.1 Referentes o recomendaciones internacionales</w:t>
            </w:r>
            <w:r w:rsidR="00DA486A">
              <w:rPr>
                <w:noProof/>
                <w:webHidden/>
              </w:rPr>
              <w:tab/>
            </w:r>
            <w:r w:rsidR="00DA486A">
              <w:rPr>
                <w:noProof/>
                <w:webHidden/>
              </w:rPr>
              <w:fldChar w:fldCharType="begin"/>
            </w:r>
            <w:r w:rsidR="00DA486A">
              <w:rPr>
                <w:noProof/>
                <w:webHidden/>
              </w:rPr>
              <w:instrText xml:space="preserve"> PAGEREF _Toc68190608 \h </w:instrText>
            </w:r>
            <w:r w:rsidR="00DA486A">
              <w:rPr>
                <w:noProof/>
                <w:webHidden/>
              </w:rPr>
            </w:r>
            <w:r w:rsidR="00DA486A">
              <w:rPr>
                <w:noProof/>
                <w:webHidden/>
              </w:rPr>
              <w:fldChar w:fldCharType="separate"/>
            </w:r>
            <w:r w:rsidR="00DA486A">
              <w:rPr>
                <w:noProof/>
                <w:webHidden/>
              </w:rPr>
              <w:t>19</w:t>
            </w:r>
            <w:r w:rsidR="00DA486A">
              <w:rPr>
                <w:noProof/>
                <w:webHidden/>
              </w:rPr>
              <w:fldChar w:fldCharType="end"/>
            </w:r>
          </w:hyperlink>
        </w:p>
        <w:p w14:paraId="4E0C5619"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09" w:history="1">
            <w:r w:rsidR="00DA486A" w:rsidRPr="00821881">
              <w:rPr>
                <w:rStyle w:val="Hipervnculo"/>
                <w:noProof/>
              </w:rPr>
              <w:t>1.3.2 Delimitación del marco conceptual y metodológico</w:t>
            </w:r>
            <w:r w:rsidR="00DA486A">
              <w:rPr>
                <w:noProof/>
                <w:webHidden/>
              </w:rPr>
              <w:tab/>
            </w:r>
            <w:r w:rsidR="00DA486A">
              <w:rPr>
                <w:noProof/>
                <w:webHidden/>
              </w:rPr>
              <w:fldChar w:fldCharType="begin"/>
            </w:r>
            <w:r w:rsidR="00DA486A">
              <w:rPr>
                <w:noProof/>
                <w:webHidden/>
              </w:rPr>
              <w:instrText xml:space="preserve"> PAGEREF _Toc68190609 \h </w:instrText>
            </w:r>
            <w:r w:rsidR="00DA486A">
              <w:rPr>
                <w:noProof/>
                <w:webHidden/>
              </w:rPr>
            </w:r>
            <w:r w:rsidR="00DA486A">
              <w:rPr>
                <w:noProof/>
                <w:webHidden/>
              </w:rPr>
              <w:fldChar w:fldCharType="separate"/>
            </w:r>
            <w:r w:rsidR="00DA486A">
              <w:rPr>
                <w:noProof/>
                <w:webHidden/>
              </w:rPr>
              <w:t>19</w:t>
            </w:r>
            <w:r w:rsidR="00DA486A">
              <w:rPr>
                <w:noProof/>
                <w:webHidden/>
              </w:rPr>
              <w:fldChar w:fldCharType="end"/>
            </w:r>
          </w:hyperlink>
        </w:p>
        <w:p w14:paraId="4A4FE2D6"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13" w:history="1">
            <w:r w:rsidR="00DA486A" w:rsidRPr="00821881">
              <w:rPr>
                <w:rStyle w:val="Hipervnculo"/>
                <w:noProof/>
              </w:rPr>
              <w:t>1.3.2.1 Marco Conceptual</w:t>
            </w:r>
            <w:r w:rsidR="00DA486A">
              <w:rPr>
                <w:noProof/>
                <w:webHidden/>
              </w:rPr>
              <w:tab/>
            </w:r>
            <w:r w:rsidR="00DA486A">
              <w:rPr>
                <w:noProof/>
                <w:webHidden/>
              </w:rPr>
              <w:fldChar w:fldCharType="begin"/>
            </w:r>
            <w:r w:rsidR="00DA486A">
              <w:rPr>
                <w:noProof/>
                <w:webHidden/>
              </w:rPr>
              <w:instrText xml:space="preserve"> PAGEREF _Toc68190613 \h </w:instrText>
            </w:r>
            <w:r w:rsidR="00DA486A">
              <w:rPr>
                <w:noProof/>
                <w:webHidden/>
              </w:rPr>
            </w:r>
            <w:r w:rsidR="00DA486A">
              <w:rPr>
                <w:noProof/>
                <w:webHidden/>
              </w:rPr>
              <w:fldChar w:fldCharType="separate"/>
            </w:r>
            <w:r w:rsidR="00DA486A">
              <w:rPr>
                <w:noProof/>
                <w:webHidden/>
              </w:rPr>
              <w:t>19</w:t>
            </w:r>
            <w:r w:rsidR="00DA486A">
              <w:rPr>
                <w:noProof/>
                <w:webHidden/>
              </w:rPr>
              <w:fldChar w:fldCharType="end"/>
            </w:r>
          </w:hyperlink>
        </w:p>
        <w:p w14:paraId="75BDF8D7"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14" w:history="1">
            <w:r w:rsidR="00DA486A" w:rsidRPr="00821881">
              <w:rPr>
                <w:rStyle w:val="Hipervnculo"/>
                <w:noProof/>
              </w:rPr>
              <w:t>1.3.2.2 Marco Metodológico</w:t>
            </w:r>
            <w:r w:rsidR="00DA486A">
              <w:rPr>
                <w:noProof/>
                <w:webHidden/>
              </w:rPr>
              <w:tab/>
            </w:r>
            <w:r w:rsidR="00DA486A">
              <w:rPr>
                <w:noProof/>
                <w:webHidden/>
              </w:rPr>
              <w:fldChar w:fldCharType="begin"/>
            </w:r>
            <w:r w:rsidR="00DA486A">
              <w:rPr>
                <w:noProof/>
                <w:webHidden/>
              </w:rPr>
              <w:instrText xml:space="preserve"> PAGEREF _Toc68190614 \h </w:instrText>
            </w:r>
            <w:r w:rsidR="00DA486A">
              <w:rPr>
                <w:noProof/>
                <w:webHidden/>
              </w:rPr>
            </w:r>
            <w:r w:rsidR="00DA486A">
              <w:rPr>
                <w:noProof/>
                <w:webHidden/>
              </w:rPr>
              <w:fldChar w:fldCharType="separate"/>
            </w:r>
            <w:r w:rsidR="00DA486A">
              <w:rPr>
                <w:noProof/>
                <w:webHidden/>
              </w:rPr>
              <w:t>25</w:t>
            </w:r>
            <w:r w:rsidR="00DA486A">
              <w:rPr>
                <w:noProof/>
                <w:webHidden/>
              </w:rPr>
              <w:fldChar w:fldCharType="end"/>
            </w:r>
          </w:hyperlink>
        </w:p>
        <w:p w14:paraId="14004CCA"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15" w:history="1">
            <w:r w:rsidR="00DA486A" w:rsidRPr="00821881">
              <w:rPr>
                <w:rStyle w:val="Hipervnculo"/>
                <w:noProof/>
              </w:rPr>
              <w:t>1.3.3 Nomenclaturas y clasificaciones</w:t>
            </w:r>
            <w:r w:rsidR="00DA486A">
              <w:rPr>
                <w:noProof/>
                <w:webHidden/>
              </w:rPr>
              <w:tab/>
            </w:r>
            <w:r w:rsidR="00DA486A">
              <w:rPr>
                <w:noProof/>
                <w:webHidden/>
              </w:rPr>
              <w:fldChar w:fldCharType="begin"/>
            </w:r>
            <w:r w:rsidR="00DA486A">
              <w:rPr>
                <w:noProof/>
                <w:webHidden/>
              </w:rPr>
              <w:instrText xml:space="preserve"> PAGEREF _Toc68190615 \h </w:instrText>
            </w:r>
            <w:r w:rsidR="00DA486A">
              <w:rPr>
                <w:noProof/>
                <w:webHidden/>
              </w:rPr>
            </w:r>
            <w:r w:rsidR="00DA486A">
              <w:rPr>
                <w:noProof/>
                <w:webHidden/>
              </w:rPr>
              <w:fldChar w:fldCharType="separate"/>
            </w:r>
            <w:r w:rsidR="00DA486A">
              <w:rPr>
                <w:noProof/>
                <w:webHidden/>
              </w:rPr>
              <w:t>25</w:t>
            </w:r>
            <w:r w:rsidR="00DA486A">
              <w:rPr>
                <w:noProof/>
                <w:webHidden/>
              </w:rPr>
              <w:fldChar w:fldCharType="end"/>
            </w:r>
          </w:hyperlink>
        </w:p>
        <w:p w14:paraId="6A8E9E72"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16" w:history="1">
            <w:r w:rsidR="00DA486A" w:rsidRPr="00821881">
              <w:rPr>
                <w:rStyle w:val="Hipervnculo"/>
                <w:noProof/>
              </w:rPr>
              <w:t>1.4 Verificación y contraste de la disponibilidad de la información en fuentes oficiales</w:t>
            </w:r>
            <w:r w:rsidR="00DA486A">
              <w:rPr>
                <w:noProof/>
                <w:webHidden/>
              </w:rPr>
              <w:tab/>
            </w:r>
            <w:r w:rsidR="00DA486A">
              <w:rPr>
                <w:noProof/>
                <w:webHidden/>
              </w:rPr>
              <w:fldChar w:fldCharType="begin"/>
            </w:r>
            <w:r w:rsidR="00DA486A">
              <w:rPr>
                <w:noProof/>
                <w:webHidden/>
              </w:rPr>
              <w:instrText xml:space="preserve"> PAGEREF _Toc68190616 \h </w:instrText>
            </w:r>
            <w:r w:rsidR="00DA486A">
              <w:rPr>
                <w:noProof/>
                <w:webHidden/>
              </w:rPr>
            </w:r>
            <w:r w:rsidR="00DA486A">
              <w:rPr>
                <w:noProof/>
                <w:webHidden/>
              </w:rPr>
              <w:fldChar w:fldCharType="separate"/>
            </w:r>
            <w:r w:rsidR="00DA486A">
              <w:rPr>
                <w:noProof/>
                <w:webHidden/>
              </w:rPr>
              <w:t>26</w:t>
            </w:r>
            <w:r w:rsidR="00DA486A">
              <w:rPr>
                <w:noProof/>
                <w:webHidden/>
              </w:rPr>
              <w:fldChar w:fldCharType="end"/>
            </w:r>
          </w:hyperlink>
        </w:p>
        <w:p w14:paraId="7C617D09"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17" w:history="1">
            <w:r w:rsidR="00DA486A" w:rsidRPr="00821881">
              <w:rPr>
                <w:rStyle w:val="Hipervnculo"/>
                <w:noProof/>
              </w:rPr>
              <w:t>1.5 Limitaciones del estudio</w:t>
            </w:r>
            <w:r w:rsidR="00DA486A">
              <w:rPr>
                <w:noProof/>
                <w:webHidden/>
              </w:rPr>
              <w:tab/>
            </w:r>
            <w:r w:rsidR="00DA486A">
              <w:rPr>
                <w:noProof/>
                <w:webHidden/>
              </w:rPr>
              <w:fldChar w:fldCharType="begin"/>
            </w:r>
            <w:r w:rsidR="00DA486A">
              <w:rPr>
                <w:noProof/>
                <w:webHidden/>
              </w:rPr>
              <w:instrText xml:space="preserve"> PAGEREF _Toc68190617 \h </w:instrText>
            </w:r>
            <w:r w:rsidR="00DA486A">
              <w:rPr>
                <w:noProof/>
                <w:webHidden/>
              </w:rPr>
            </w:r>
            <w:r w:rsidR="00DA486A">
              <w:rPr>
                <w:noProof/>
                <w:webHidden/>
              </w:rPr>
              <w:fldChar w:fldCharType="separate"/>
            </w:r>
            <w:r w:rsidR="00DA486A">
              <w:rPr>
                <w:noProof/>
                <w:webHidden/>
              </w:rPr>
              <w:t>26</w:t>
            </w:r>
            <w:r w:rsidR="00DA486A">
              <w:rPr>
                <w:noProof/>
                <w:webHidden/>
              </w:rPr>
              <w:fldChar w:fldCharType="end"/>
            </w:r>
          </w:hyperlink>
        </w:p>
        <w:p w14:paraId="4306CB9D"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18" w:history="1">
            <w:r w:rsidR="00DA486A" w:rsidRPr="00821881">
              <w:rPr>
                <w:rStyle w:val="Hipervnculo"/>
                <w:noProof/>
              </w:rPr>
              <w:t>1.6 Cronograma de ejecución de la operación estadística</w:t>
            </w:r>
            <w:r w:rsidR="00DA486A">
              <w:rPr>
                <w:noProof/>
                <w:webHidden/>
              </w:rPr>
              <w:tab/>
            </w:r>
            <w:r w:rsidR="00DA486A">
              <w:rPr>
                <w:noProof/>
                <w:webHidden/>
              </w:rPr>
              <w:fldChar w:fldCharType="begin"/>
            </w:r>
            <w:r w:rsidR="00DA486A">
              <w:rPr>
                <w:noProof/>
                <w:webHidden/>
              </w:rPr>
              <w:instrText xml:space="preserve"> PAGEREF _Toc68190618 \h </w:instrText>
            </w:r>
            <w:r w:rsidR="00DA486A">
              <w:rPr>
                <w:noProof/>
                <w:webHidden/>
              </w:rPr>
            </w:r>
            <w:r w:rsidR="00DA486A">
              <w:rPr>
                <w:noProof/>
                <w:webHidden/>
              </w:rPr>
              <w:fldChar w:fldCharType="separate"/>
            </w:r>
            <w:r w:rsidR="00DA486A">
              <w:rPr>
                <w:noProof/>
                <w:webHidden/>
              </w:rPr>
              <w:t>27</w:t>
            </w:r>
            <w:r w:rsidR="00DA486A">
              <w:rPr>
                <w:noProof/>
                <w:webHidden/>
              </w:rPr>
              <w:fldChar w:fldCharType="end"/>
            </w:r>
          </w:hyperlink>
        </w:p>
        <w:p w14:paraId="76BE1DEC" w14:textId="77777777" w:rsidR="00DA486A" w:rsidRDefault="0057634E">
          <w:pPr>
            <w:pStyle w:val="TDC1"/>
            <w:tabs>
              <w:tab w:val="left" w:pos="440"/>
            </w:tabs>
            <w:rPr>
              <w:rFonts w:asciiTheme="minorHAnsi" w:eastAsiaTheme="minorEastAsia" w:hAnsiTheme="minorHAnsi" w:cstheme="minorBidi"/>
              <w:bCs w:val="0"/>
              <w:iCs w:val="0"/>
              <w:noProof/>
              <w:color w:val="auto"/>
              <w:sz w:val="22"/>
              <w:szCs w:val="22"/>
              <w:lang w:eastAsia="es-EC"/>
            </w:rPr>
          </w:pPr>
          <w:hyperlink w:anchor="_Toc68190619" w:history="1">
            <w:r w:rsidR="00DA486A" w:rsidRPr="00821881">
              <w:rPr>
                <w:rStyle w:val="Hipervnculo"/>
                <w:noProof/>
              </w:rPr>
              <w:t>2</w:t>
            </w:r>
            <w:r w:rsidR="00DA486A">
              <w:rPr>
                <w:rFonts w:asciiTheme="minorHAnsi" w:eastAsiaTheme="minorEastAsia" w:hAnsiTheme="minorHAnsi" w:cstheme="minorBidi"/>
                <w:bCs w:val="0"/>
                <w:iCs w:val="0"/>
                <w:noProof/>
                <w:color w:val="auto"/>
                <w:sz w:val="22"/>
                <w:szCs w:val="22"/>
                <w:lang w:eastAsia="es-EC"/>
              </w:rPr>
              <w:tab/>
            </w:r>
            <w:r w:rsidR="00DA486A" w:rsidRPr="00821881">
              <w:rPr>
                <w:rStyle w:val="Hipervnculo"/>
                <w:noProof/>
              </w:rPr>
              <w:t>DISEÑO Y CONSTRUCCIÓN</w:t>
            </w:r>
            <w:r w:rsidR="00DA486A">
              <w:rPr>
                <w:noProof/>
                <w:webHidden/>
              </w:rPr>
              <w:tab/>
            </w:r>
            <w:r w:rsidR="00DA486A">
              <w:rPr>
                <w:noProof/>
                <w:webHidden/>
              </w:rPr>
              <w:fldChar w:fldCharType="begin"/>
            </w:r>
            <w:r w:rsidR="00DA486A">
              <w:rPr>
                <w:noProof/>
                <w:webHidden/>
              </w:rPr>
              <w:instrText xml:space="preserve"> PAGEREF _Toc68190619 \h </w:instrText>
            </w:r>
            <w:r w:rsidR="00DA486A">
              <w:rPr>
                <w:noProof/>
                <w:webHidden/>
              </w:rPr>
            </w:r>
            <w:r w:rsidR="00DA486A">
              <w:rPr>
                <w:noProof/>
                <w:webHidden/>
              </w:rPr>
              <w:fldChar w:fldCharType="separate"/>
            </w:r>
            <w:r w:rsidR="00DA486A">
              <w:rPr>
                <w:noProof/>
                <w:webHidden/>
              </w:rPr>
              <w:t>27</w:t>
            </w:r>
            <w:r w:rsidR="00DA486A">
              <w:rPr>
                <w:noProof/>
                <w:webHidden/>
              </w:rPr>
              <w:fldChar w:fldCharType="end"/>
            </w:r>
          </w:hyperlink>
        </w:p>
        <w:p w14:paraId="768EE968"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0" w:history="1">
            <w:r w:rsidR="00DA486A" w:rsidRPr="00821881">
              <w:rPr>
                <w:rStyle w:val="Hipervnculo"/>
                <w:noProof/>
              </w:rPr>
              <w:t>2.1 Productos estadísticos</w:t>
            </w:r>
            <w:r w:rsidR="00DA486A">
              <w:rPr>
                <w:noProof/>
                <w:webHidden/>
              </w:rPr>
              <w:tab/>
            </w:r>
            <w:r w:rsidR="00DA486A">
              <w:rPr>
                <w:noProof/>
                <w:webHidden/>
              </w:rPr>
              <w:fldChar w:fldCharType="begin"/>
            </w:r>
            <w:r w:rsidR="00DA486A">
              <w:rPr>
                <w:noProof/>
                <w:webHidden/>
              </w:rPr>
              <w:instrText xml:space="preserve"> PAGEREF _Toc68190620 \h </w:instrText>
            </w:r>
            <w:r w:rsidR="00DA486A">
              <w:rPr>
                <w:noProof/>
                <w:webHidden/>
              </w:rPr>
            </w:r>
            <w:r w:rsidR="00DA486A">
              <w:rPr>
                <w:noProof/>
                <w:webHidden/>
              </w:rPr>
              <w:fldChar w:fldCharType="separate"/>
            </w:r>
            <w:r w:rsidR="00DA486A">
              <w:rPr>
                <w:noProof/>
                <w:webHidden/>
              </w:rPr>
              <w:t>28</w:t>
            </w:r>
            <w:r w:rsidR="00DA486A">
              <w:rPr>
                <w:noProof/>
                <w:webHidden/>
              </w:rPr>
              <w:fldChar w:fldCharType="end"/>
            </w:r>
          </w:hyperlink>
        </w:p>
        <w:p w14:paraId="639D3297"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1" w:history="1">
            <w:r w:rsidR="00DA486A" w:rsidRPr="00821881">
              <w:rPr>
                <w:rStyle w:val="Hipervnculo"/>
                <w:noProof/>
              </w:rPr>
              <w:t>2.1.1 Variables</w:t>
            </w:r>
            <w:r w:rsidR="00DA486A">
              <w:rPr>
                <w:noProof/>
                <w:webHidden/>
              </w:rPr>
              <w:tab/>
            </w:r>
            <w:r w:rsidR="00DA486A">
              <w:rPr>
                <w:noProof/>
                <w:webHidden/>
              </w:rPr>
              <w:fldChar w:fldCharType="begin"/>
            </w:r>
            <w:r w:rsidR="00DA486A">
              <w:rPr>
                <w:noProof/>
                <w:webHidden/>
              </w:rPr>
              <w:instrText xml:space="preserve"> PAGEREF _Toc68190621 \h </w:instrText>
            </w:r>
            <w:r w:rsidR="00DA486A">
              <w:rPr>
                <w:noProof/>
                <w:webHidden/>
              </w:rPr>
            </w:r>
            <w:r w:rsidR="00DA486A">
              <w:rPr>
                <w:noProof/>
                <w:webHidden/>
              </w:rPr>
              <w:fldChar w:fldCharType="separate"/>
            </w:r>
            <w:r w:rsidR="00DA486A">
              <w:rPr>
                <w:noProof/>
                <w:webHidden/>
              </w:rPr>
              <w:t>28</w:t>
            </w:r>
            <w:r w:rsidR="00DA486A">
              <w:rPr>
                <w:noProof/>
                <w:webHidden/>
              </w:rPr>
              <w:fldChar w:fldCharType="end"/>
            </w:r>
          </w:hyperlink>
        </w:p>
        <w:p w14:paraId="20AAB5C8"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2" w:history="1">
            <w:r w:rsidR="00DA486A" w:rsidRPr="00821881">
              <w:rPr>
                <w:rStyle w:val="Hipervnculo"/>
                <w:noProof/>
              </w:rPr>
              <w:t>2.1.2 Variables y unidades derivadas</w:t>
            </w:r>
            <w:r w:rsidR="00DA486A">
              <w:rPr>
                <w:noProof/>
                <w:webHidden/>
              </w:rPr>
              <w:tab/>
            </w:r>
            <w:r w:rsidR="00DA486A">
              <w:rPr>
                <w:noProof/>
                <w:webHidden/>
              </w:rPr>
              <w:fldChar w:fldCharType="begin"/>
            </w:r>
            <w:r w:rsidR="00DA486A">
              <w:rPr>
                <w:noProof/>
                <w:webHidden/>
              </w:rPr>
              <w:instrText xml:space="preserve"> PAGEREF _Toc68190622 \h </w:instrText>
            </w:r>
            <w:r w:rsidR="00DA486A">
              <w:rPr>
                <w:noProof/>
                <w:webHidden/>
              </w:rPr>
            </w:r>
            <w:r w:rsidR="00DA486A">
              <w:rPr>
                <w:noProof/>
                <w:webHidden/>
              </w:rPr>
              <w:fldChar w:fldCharType="separate"/>
            </w:r>
            <w:r w:rsidR="00DA486A">
              <w:rPr>
                <w:noProof/>
                <w:webHidden/>
              </w:rPr>
              <w:t>29</w:t>
            </w:r>
            <w:r w:rsidR="00DA486A">
              <w:rPr>
                <w:noProof/>
                <w:webHidden/>
              </w:rPr>
              <w:fldChar w:fldCharType="end"/>
            </w:r>
          </w:hyperlink>
        </w:p>
        <w:p w14:paraId="500C74D9"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3" w:history="1">
            <w:r w:rsidR="00DA486A" w:rsidRPr="00821881">
              <w:rPr>
                <w:rStyle w:val="Hipervnculo"/>
                <w:noProof/>
              </w:rPr>
              <w:t>2.1.3 Indicadores</w:t>
            </w:r>
            <w:r w:rsidR="00DA486A">
              <w:rPr>
                <w:noProof/>
                <w:webHidden/>
              </w:rPr>
              <w:tab/>
            </w:r>
            <w:r w:rsidR="00DA486A">
              <w:rPr>
                <w:noProof/>
                <w:webHidden/>
              </w:rPr>
              <w:fldChar w:fldCharType="begin"/>
            </w:r>
            <w:r w:rsidR="00DA486A">
              <w:rPr>
                <w:noProof/>
                <w:webHidden/>
              </w:rPr>
              <w:instrText xml:space="preserve"> PAGEREF _Toc68190623 \h </w:instrText>
            </w:r>
            <w:r w:rsidR="00DA486A">
              <w:rPr>
                <w:noProof/>
                <w:webHidden/>
              </w:rPr>
            </w:r>
            <w:r w:rsidR="00DA486A">
              <w:rPr>
                <w:noProof/>
                <w:webHidden/>
              </w:rPr>
              <w:fldChar w:fldCharType="separate"/>
            </w:r>
            <w:r w:rsidR="00DA486A">
              <w:rPr>
                <w:noProof/>
                <w:webHidden/>
              </w:rPr>
              <w:t>31</w:t>
            </w:r>
            <w:r w:rsidR="00DA486A">
              <w:rPr>
                <w:noProof/>
                <w:webHidden/>
              </w:rPr>
              <w:fldChar w:fldCharType="end"/>
            </w:r>
          </w:hyperlink>
        </w:p>
        <w:p w14:paraId="08EB95B5"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4" w:history="1">
            <w:r w:rsidR="00DA486A" w:rsidRPr="00821881">
              <w:rPr>
                <w:rStyle w:val="Hipervnculo"/>
                <w:noProof/>
              </w:rPr>
              <w:t>2.1.4 Tabulados</w:t>
            </w:r>
            <w:r w:rsidR="00DA486A">
              <w:rPr>
                <w:noProof/>
                <w:webHidden/>
              </w:rPr>
              <w:tab/>
            </w:r>
            <w:r w:rsidR="00DA486A">
              <w:rPr>
                <w:noProof/>
                <w:webHidden/>
              </w:rPr>
              <w:fldChar w:fldCharType="begin"/>
            </w:r>
            <w:r w:rsidR="00DA486A">
              <w:rPr>
                <w:noProof/>
                <w:webHidden/>
              </w:rPr>
              <w:instrText xml:space="preserve"> PAGEREF _Toc68190624 \h </w:instrText>
            </w:r>
            <w:r w:rsidR="00DA486A">
              <w:rPr>
                <w:noProof/>
                <w:webHidden/>
              </w:rPr>
            </w:r>
            <w:r w:rsidR="00DA486A">
              <w:rPr>
                <w:noProof/>
                <w:webHidden/>
              </w:rPr>
              <w:fldChar w:fldCharType="separate"/>
            </w:r>
            <w:r w:rsidR="00DA486A">
              <w:rPr>
                <w:noProof/>
                <w:webHidden/>
              </w:rPr>
              <w:t>32</w:t>
            </w:r>
            <w:r w:rsidR="00DA486A">
              <w:rPr>
                <w:noProof/>
                <w:webHidden/>
              </w:rPr>
              <w:fldChar w:fldCharType="end"/>
            </w:r>
          </w:hyperlink>
        </w:p>
        <w:p w14:paraId="50DAF14F"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5" w:history="1">
            <w:r w:rsidR="00DA486A" w:rsidRPr="00821881">
              <w:rPr>
                <w:rStyle w:val="Hipervnculo"/>
                <w:noProof/>
              </w:rPr>
              <w:t>2.2 Diseño y construcción de la recolección</w:t>
            </w:r>
            <w:r w:rsidR="00DA486A">
              <w:rPr>
                <w:noProof/>
                <w:webHidden/>
              </w:rPr>
              <w:tab/>
            </w:r>
            <w:r w:rsidR="00DA486A">
              <w:rPr>
                <w:noProof/>
                <w:webHidden/>
              </w:rPr>
              <w:fldChar w:fldCharType="begin"/>
            </w:r>
            <w:r w:rsidR="00DA486A">
              <w:rPr>
                <w:noProof/>
                <w:webHidden/>
              </w:rPr>
              <w:instrText xml:space="preserve"> PAGEREF _Toc68190625 \h </w:instrText>
            </w:r>
            <w:r w:rsidR="00DA486A">
              <w:rPr>
                <w:noProof/>
                <w:webHidden/>
              </w:rPr>
            </w:r>
            <w:r w:rsidR="00DA486A">
              <w:rPr>
                <w:noProof/>
                <w:webHidden/>
              </w:rPr>
              <w:fldChar w:fldCharType="separate"/>
            </w:r>
            <w:r w:rsidR="00DA486A">
              <w:rPr>
                <w:noProof/>
                <w:webHidden/>
              </w:rPr>
              <w:t>36</w:t>
            </w:r>
            <w:r w:rsidR="00DA486A">
              <w:rPr>
                <w:noProof/>
                <w:webHidden/>
              </w:rPr>
              <w:fldChar w:fldCharType="end"/>
            </w:r>
          </w:hyperlink>
        </w:p>
        <w:p w14:paraId="7A683225"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6" w:history="1">
            <w:r w:rsidR="00DA486A" w:rsidRPr="00821881">
              <w:rPr>
                <w:rStyle w:val="Hipervnculo"/>
                <w:noProof/>
              </w:rPr>
              <w:t>2.2.1 Construcción del Formulario Estructural Empresarial</w:t>
            </w:r>
            <w:r w:rsidR="00DA486A">
              <w:rPr>
                <w:noProof/>
                <w:webHidden/>
              </w:rPr>
              <w:tab/>
            </w:r>
            <w:r w:rsidR="00DA486A">
              <w:rPr>
                <w:noProof/>
                <w:webHidden/>
              </w:rPr>
              <w:fldChar w:fldCharType="begin"/>
            </w:r>
            <w:r w:rsidR="00DA486A">
              <w:rPr>
                <w:noProof/>
                <w:webHidden/>
              </w:rPr>
              <w:instrText xml:space="preserve"> PAGEREF _Toc68190626 \h </w:instrText>
            </w:r>
            <w:r w:rsidR="00DA486A">
              <w:rPr>
                <w:noProof/>
                <w:webHidden/>
              </w:rPr>
            </w:r>
            <w:r w:rsidR="00DA486A">
              <w:rPr>
                <w:noProof/>
                <w:webHidden/>
              </w:rPr>
              <w:fldChar w:fldCharType="separate"/>
            </w:r>
            <w:r w:rsidR="00DA486A">
              <w:rPr>
                <w:noProof/>
                <w:webHidden/>
              </w:rPr>
              <w:t>36</w:t>
            </w:r>
            <w:r w:rsidR="00DA486A">
              <w:rPr>
                <w:noProof/>
                <w:webHidden/>
              </w:rPr>
              <w:fldChar w:fldCharType="end"/>
            </w:r>
          </w:hyperlink>
        </w:p>
        <w:p w14:paraId="0A58BC77"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7" w:history="1">
            <w:r w:rsidR="00DA486A" w:rsidRPr="00821881">
              <w:rPr>
                <w:rStyle w:val="Hipervnculo"/>
                <w:noProof/>
              </w:rPr>
              <w:t>2.2.2 Aplicativo web: INFOCAPT – ENESEM</w:t>
            </w:r>
            <w:r w:rsidR="00DA486A">
              <w:rPr>
                <w:noProof/>
                <w:webHidden/>
              </w:rPr>
              <w:tab/>
            </w:r>
            <w:r w:rsidR="00DA486A">
              <w:rPr>
                <w:noProof/>
                <w:webHidden/>
              </w:rPr>
              <w:fldChar w:fldCharType="begin"/>
            </w:r>
            <w:r w:rsidR="00DA486A">
              <w:rPr>
                <w:noProof/>
                <w:webHidden/>
              </w:rPr>
              <w:instrText xml:space="preserve"> PAGEREF _Toc68190627 \h </w:instrText>
            </w:r>
            <w:r w:rsidR="00DA486A">
              <w:rPr>
                <w:noProof/>
                <w:webHidden/>
              </w:rPr>
            </w:r>
            <w:r w:rsidR="00DA486A">
              <w:rPr>
                <w:noProof/>
                <w:webHidden/>
              </w:rPr>
              <w:fldChar w:fldCharType="separate"/>
            </w:r>
            <w:r w:rsidR="00DA486A">
              <w:rPr>
                <w:noProof/>
                <w:webHidden/>
              </w:rPr>
              <w:t>37</w:t>
            </w:r>
            <w:r w:rsidR="00DA486A">
              <w:rPr>
                <w:noProof/>
                <w:webHidden/>
              </w:rPr>
              <w:fldChar w:fldCharType="end"/>
            </w:r>
          </w:hyperlink>
        </w:p>
        <w:p w14:paraId="0942E100"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8" w:history="1">
            <w:r w:rsidR="00DA486A" w:rsidRPr="00821881">
              <w:rPr>
                <w:rStyle w:val="Hipervnculo"/>
                <w:noProof/>
              </w:rPr>
              <w:t>2.2.3 Elaboración del Manual del entrevistador - crítica y codificación</w:t>
            </w:r>
            <w:r w:rsidR="00DA486A">
              <w:rPr>
                <w:noProof/>
                <w:webHidden/>
              </w:rPr>
              <w:tab/>
            </w:r>
            <w:r w:rsidR="00DA486A">
              <w:rPr>
                <w:noProof/>
                <w:webHidden/>
              </w:rPr>
              <w:fldChar w:fldCharType="begin"/>
            </w:r>
            <w:r w:rsidR="00DA486A">
              <w:rPr>
                <w:noProof/>
                <w:webHidden/>
              </w:rPr>
              <w:instrText xml:space="preserve"> PAGEREF _Toc68190628 \h </w:instrText>
            </w:r>
            <w:r w:rsidR="00DA486A">
              <w:rPr>
                <w:noProof/>
                <w:webHidden/>
              </w:rPr>
            </w:r>
            <w:r w:rsidR="00DA486A">
              <w:rPr>
                <w:noProof/>
                <w:webHidden/>
              </w:rPr>
              <w:fldChar w:fldCharType="separate"/>
            </w:r>
            <w:r w:rsidR="00DA486A">
              <w:rPr>
                <w:noProof/>
                <w:webHidden/>
              </w:rPr>
              <w:t>37</w:t>
            </w:r>
            <w:r w:rsidR="00DA486A">
              <w:rPr>
                <w:noProof/>
                <w:webHidden/>
              </w:rPr>
              <w:fldChar w:fldCharType="end"/>
            </w:r>
          </w:hyperlink>
        </w:p>
        <w:p w14:paraId="65BE6037"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29" w:history="1">
            <w:r w:rsidR="00DA486A" w:rsidRPr="00821881">
              <w:rPr>
                <w:rStyle w:val="Hipervnculo"/>
                <w:noProof/>
              </w:rPr>
              <w:t>2.2.4 Elaboración de hojas de seguimiento</w:t>
            </w:r>
            <w:r w:rsidR="00DA486A">
              <w:rPr>
                <w:noProof/>
                <w:webHidden/>
              </w:rPr>
              <w:tab/>
            </w:r>
            <w:r w:rsidR="00DA486A">
              <w:rPr>
                <w:noProof/>
                <w:webHidden/>
              </w:rPr>
              <w:fldChar w:fldCharType="begin"/>
            </w:r>
            <w:r w:rsidR="00DA486A">
              <w:rPr>
                <w:noProof/>
                <w:webHidden/>
              </w:rPr>
              <w:instrText xml:space="preserve"> PAGEREF _Toc68190629 \h </w:instrText>
            </w:r>
            <w:r w:rsidR="00DA486A">
              <w:rPr>
                <w:noProof/>
                <w:webHidden/>
              </w:rPr>
            </w:r>
            <w:r w:rsidR="00DA486A">
              <w:rPr>
                <w:noProof/>
                <w:webHidden/>
              </w:rPr>
              <w:fldChar w:fldCharType="separate"/>
            </w:r>
            <w:r w:rsidR="00DA486A">
              <w:rPr>
                <w:noProof/>
                <w:webHidden/>
              </w:rPr>
              <w:t>38</w:t>
            </w:r>
            <w:r w:rsidR="00DA486A">
              <w:rPr>
                <w:noProof/>
                <w:webHidden/>
              </w:rPr>
              <w:fldChar w:fldCharType="end"/>
            </w:r>
          </w:hyperlink>
        </w:p>
        <w:p w14:paraId="537E060E"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0" w:history="1">
            <w:r w:rsidR="00DA486A" w:rsidRPr="00821881">
              <w:rPr>
                <w:rStyle w:val="Hipervnculo"/>
                <w:noProof/>
              </w:rPr>
              <w:t>2.2.5 Elaboración del Script de Encuestadores</w:t>
            </w:r>
            <w:r w:rsidR="00DA486A">
              <w:rPr>
                <w:noProof/>
                <w:webHidden/>
              </w:rPr>
              <w:tab/>
            </w:r>
            <w:r w:rsidR="00DA486A">
              <w:rPr>
                <w:noProof/>
                <w:webHidden/>
              </w:rPr>
              <w:fldChar w:fldCharType="begin"/>
            </w:r>
            <w:r w:rsidR="00DA486A">
              <w:rPr>
                <w:noProof/>
                <w:webHidden/>
              </w:rPr>
              <w:instrText xml:space="preserve"> PAGEREF _Toc68190630 \h </w:instrText>
            </w:r>
            <w:r w:rsidR="00DA486A">
              <w:rPr>
                <w:noProof/>
                <w:webHidden/>
              </w:rPr>
            </w:r>
            <w:r w:rsidR="00DA486A">
              <w:rPr>
                <w:noProof/>
                <w:webHidden/>
              </w:rPr>
              <w:fldChar w:fldCharType="separate"/>
            </w:r>
            <w:r w:rsidR="00DA486A">
              <w:rPr>
                <w:noProof/>
                <w:webHidden/>
              </w:rPr>
              <w:t>38</w:t>
            </w:r>
            <w:r w:rsidR="00DA486A">
              <w:rPr>
                <w:noProof/>
                <w:webHidden/>
              </w:rPr>
              <w:fldChar w:fldCharType="end"/>
            </w:r>
          </w:hyperlink>
        </w:p>
        <w:p w14:paraId="24BB2C64"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1" w:history="1">
            <w:r w:rsidR="00DA486A" w:rsidRPr="00821881">
              <w:rPr>
                <w:rStyle w:val="Hipervnculo"/>
                <w:noProof/>
              </w:rPr>
              <w:t>2.2.6 Elaboración del Oficio ENESEM</w:t>
            </w:r>
            <w:r w:rsidR="00DA486A">
              <w:rPr>
                <w:noProof/>
                <w:webHidden/>
              </w:rPr>
              <w:tab/>
            </w:r>
            <w:r w:rsidR="00DA486A">
              <w:rPr>
                <w:noProof/>
                <w:webHidden/>
              </w:rPr>
              <w:fldChar w:fldCharType="begin"/>
            </w:r>
            <w:r w:rsidR="00DA486A">
              <w:rPr>
                <w:noProof/>
                <w:webHidden/>
              </w:rPr>
              <w:instrText xml:space="preserve"> PAGEREF _Toc68190631 \h </w:instrText>
            </w:r>
            <w:r w:rsidR="00DA486A">
              <w:rPr>
                <w:noProof/>
                <w:webHidden/>
              </w:rPr>
            </w:r>
            <w:r w:rsidR="00DA486A">
              <w:rPr>
                <w:noProof/>
                <w:webHidden/>
              </w:rPr>
              <w:fldChar w:fldCharType="separate"/>
            </w:r>
            <w:r w:rsidR="00DA486A">
              <w:rPr>
                <w:noProof/>
                <w:webHidden/>
              </w:rPr>
              <w:t>38</w:t>
            </w:r>
            <w:r w:rsidR="00DA486A">
              <w:rPr>
                <w:noProof/>
                <w:webHidden/>
              </w:rPr>
              <w:fldChar w:fldCharType="end"/>
            </w:r>
          </w:hyperlink>
        </w:p>
        <w:p w14:paraId="3BA2C1FC"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2" w:history="1">
            <w:r w:rsidR="00DA486A" w:rsidRPr="00821881">
              <w:rPr>
                <w:rStyle w:val="Hipervnculo"/>
                <w:noProof/>
              </w:rPr>
              <w:t>2.2.7 Elaboración del instructivo para el llenado de “Informa en Otra Zonal”</w:t>
            </w:r>
            <w:r w:rsidR="00DA486A">
              <w:rPr>
                <w:noProof/>
                <w:webHidden/>
              </w:rPr>
              <w:tab/>
            </w:r>
            <w:r w:rsidR="00DA486A">
              <w:rPr>
                <w:noProof/>
                <w:webHidden/>
              </w:rPr>
              <w:fldChar w:fldCharType="begin"/>
            </w:r>
            <w:r w:rsidR="00DA486A">
              <w:rPr>
                <w:noProof/>
                <w:webHidden/>
              </w:rPr>
              <w:instrText xml:space="preserve"> PAGEREF _Toc68190632 \h </w:instrText>
            </w:r>
            <w:r w:rsidR="00DA486A">
              <w:rPr>
                <w:noProof/>
                <w:webHidden/>
              </w:rPr>
            </w:r>
            <w:r w:rsidR="00DA486A">
              <w:rPr>
                <w:noProof/>
                <w:webHidden/>
              </w:rPr>
              <w:fldChar w:fldCharType="separate"/>
            </w:r>
            <w:r w:rsidR="00DA486A">
              <w:rPr>
                <w:noProof/>
                <w:webHidden/>
              </w:rPr>
              <w:t>38</w:t>
            </w:r>
            <w:r w:rsidR="00DA486A">
              <w:rPr>
                <w:noProof/>
                <w:webHidden/>
              </w:rPr>
              <w:fldChar w:fldCharType="end"/>
            </w:r>
          </w:hyperlink>
        </w:p>
        <w:p w14:paraId="6DF8A93A"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3" w:history="1">
            <w:r w:rsidR="00DA486A" w:rsidRPr="00821881">
              <w:rPr>
                <w:rStyle w:val="Hipervnculo"/>
                <w:noProof/>
              </w:rPr>
              <w:t>2.2.8 Elaboración del instructivo para el registro de información en el reporte de cobertura</w:t>
            </w:r>
            <w:r w:rsidR="00DA486A">
              <w:rPr>
                <w:noProof/>
                <w:webHidden/>
              </w:rPr>
              <w:tab/>
            </w:r>
            <w:r w:rsidR="00DA486A">
              <w:rPr>
                <w:noProof/>
                <w:webHidden/>
              </w:rPr>
              <w:fldChar w:fldCharType="begin"/>
            </w:r>
            <w:r w:rsidR="00DA486A">
              <w:rPr>
                <w:noProof/>
                <w:webHidden/>
              </w:rPr>
              <w:instrText xml:space="preserve"> PAGEREF _Toc68190633 \h </w:instrText>
            </w:r>
            <w:r w:rsidR="00DA486A">
              <w:rPr>
                <w:noProof/>
                <w:webHidden/>
              </w:rPr>
            </w:r>
            <w:r w:rsidR="00DA486A">
              <w:rPr>
                <w:noProof/>
                <w:webHidden/>
              </w:rPr>
              <w:fldChar w:fldCharType="separate"/>
            </w:r>
            <w:r w:rsidR="00DA486A">
              <w:rPr>
                <w:noProof/>
                <w:webHidden/>
              </w:rPr>
              <w:t>39</w:t>
            </w:r>
            <w:r w:rsidR="00DA486A">
              <w:rPr>
                <w:noProof/>
                <w:webHidden/>
              </w:rPr>
              <w:fldChar w:fldCharType="end"/>
            </w:r>
          </w:hyperlink>
        </w:p>
        <w:p w14:paraId="7780F740"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4" w:history="1">
            <w:r w:rsidR="00DA486A" w:rsidRPr="00821881">
              <w:rPr>
                <w:rStyle w:val="Hipervnculo"/>
                <w:noProof/>
              </w:rPr>
              <w:t>2.2.9 Elaboración de instructivos para el registro de información en el directorio de empresas</w:t>
            </w:r>
            <w:r w:rsidR="00DA486A">
              <w:rPr>
                <w:noProof/>
                <w:webHidden/>
              </w:rPr>
              <w:tab/>
            </w:r>
            <w:r w:rsidR="00DA486A">
              <w:rPr>
                <w:noProof/>
                <w:webHidden/>
              </w:rPr>
              <w:fldChar w:fldCharType="begin"/>
            </w:r>
            <w:r w:rsidR="00DA486A">
              <w:rPr>
                <w:noProof/>
                <w:webHidden/>
              </w:rPr>
              <w:instrText xml:space="preserve"> PAGEREF _Toc68190634 \h </w:instrText>
            </w:r>
            <w:r w:rsidR="00DA486A">
              <w:rPr>
                <w:noProof/>
                <w:webHidden/>
              </w:rPr>
            </w:r>
            <w:r w:rsidR="00DA486A">
              <w:rPr>
                <w:noProof/>
                <w:webHidden/>
              </w:rPr>
              <w:fldChar w:fldCharType="separate"/>
            </w:r>
            <w:r w:rsidR="00DA486A">
              <w:rPr>
                <w:noProof/>
                <w:webHidden/>
              </w:rPr>
              <w:t>39</w:t>
            </w:r>
            <w:r w:rsidR="00DA486A">
              <w:rPr>
                <w:noProof/>
                <w:webHidden/>
              </w:rPr>
              <w:fldChar w:fldCharType="end"/>
            </w:r>
          </w:hyperlink>
        </w:p>
        <w:p w14:paraId="299A42B8"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5" w:history="1">
            <w:r w:rsidR="00DA486A" w:rsidRPr="00821881">
              <w:rPr>
                <w:rStyle w:val="Hipervnculo"/>
                <w:noProof/>
              </w:rPr>
              <w:t>2.3 Diseño del marco y la muestra</w:t>
            </w:r>
            <w:r w:rsidR="00DA486A">
              <w:rPr>
                <w:noProof/>
                <w:webHidden/>
              </w:rPr>
              <w:tab/>
            </w:r>
            <w:r w:rsidR="00DA486A">
              <w:rPr>
                <w:noProof/>
                <w:webHidden/>
              </w:rPr>
              <w:fldChar w:fldCharType="begin"/>
            </w:r>
            <w:r w:rsidR="00DA486A">
              <w:rPr>
                <w:noProof/>
                <w:webHidden/>
              </w:rPr>
              <w:instrText xml:space="preserve"> PAGEREF _Toc68190635 \h </w:instrText>
            </w:r>
            <w:r w:rsidR="00DA486A">
              <w:rPr>
                <w:noProof/>
                <w:webHidden/>
              </w:rPr>
            </w:r>
            <w:r w:rsidR="00DA486A">
              <w:rPr>
                <w:noProof/>
                <w:webHidden/>
              </w:rPr>
              <w:fldChar w:fldCharType="separate"/>
            </w:r>
            <w:r w:rsidR="00DA486A">
              <w:rPr>
                <w:noProof/>
                <w:webHidden/>
              </w:rPr>
              <w:t>39</w:t>
            </w:r>
            <w:r w:rsidR="00DA486A">
              <w:rPr>
                <w:noProof/>
                <w:webHidden/>
              </w:rPr>
              <w:fldChar w:fldCharType="end"/>
            </w:r>
          </w:hyperlink>
        </w:p>
        <w:p w14:paraId="1DFE590C"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6" w:history="1">
            <w:r w:rsidR="00DA486A" w:rsidRPr="00821881">
              <w:rPr>
                <w:rStyle w:val="Hipervnculo"/>
                <w:noProof/>
              </w:rPr>
              <w:t>2.3.1 Tipo y etapas de diseño muestral</w:t>
            </w:r>
            <w:r w:rsidR="00DA486A">
              <w:rPr>
                <w:noProof/>
                <w:webHidden/>
              </w:rPr>
              <w:tab/>
            </w:r>
            <w:r w:rsidR="00DA486A">
              <w:rPr>
                <w:noProof/>
                <w:webHidden/>
              </w:rPr>
              <w:fldChar w:fldCharType="begin"/>
            </w:r>
            <w:r w:rsidR="00DA486A">
              <w:rPr>
                <w:noProof/>
                <w:webHidden/>
              </w:rPr>
              <w:instrText xml:space="preserve"> PAGEREF _Toc68190636 \h </w:instrText>
            </w:r>
            <w:r w:rsidR="00DA486A">
              <w:rPr>
                <w:noProof/>
                <w:webHidden/>
              </w:rPr>
            </w:r>
            <w:r w:rsidR="00DA486A">
              <w:rPr>
                <w:noProof/>
                <w:webHidden/>
              </w:rPr>
              <w:fldChar w:fldCharType="separate"/>
            </w:r>
            <w:r w:rsidR="00DA486A">
              <w:rPr>
                <w:noProof/>
                <w:webHidden/>
              </w:rPr>
              <w:t>39</w:t>
            </w:r>
            <w:r w:rsidR="00DA486A">
              <w:rPr>
                <w:noProof/>
                <w:webHidden/>
              </w:rPr>
              <w:fldChar w:fldCharType="end"/>
            </w:r>
          </w:hyperlink>
        </w:p>
        <w:p w14:paraId="41AAF0C9"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7" w:history="1">
            <w:r w:rsidR="00DA486A" w:rsidRPr="00821881">
              <w:rPr>
                <w:rStyle w:val="Hipervnculo"/>
                <w:noProof/>
              </w:rPr>
              <w:t>2.3.2 Dominios de estudio</w:t>
            </w:r>
            <w:r w:rsidR="00DA486A">
              <w:rPr>
                <w:noProof/>
                <w:webHidden/>
              </w:rPr>
              <w:tab/>
            </w:r>
            <w:r w:rsidR="00DA486A">
              <w:rPr>
                <w:noProof/>
                <w:webHidden/>
              </w:rPr>
              <w:fldChar w:fldCharType="begin"/>
            </w:r>
            <w:r w:rsidR="00DA486A">
              <w:rPr>
                <w:noProof/>
                <w:webHidden/>
              </w:rPr>
              <w:instrText xml:space="preserve"> PAGEREF _Toc68190637 \h </w:instrText>
            </w:r>
            <w:r w:rsidR="00DA486A">
              <w:rPr>
                <w:noProof/>
                <w:webHidden/>
              </w:rPr>
            </w:r>
            <w:r w:rsidR="00DA486A">
              <w:rPr>
                <w:noProof/>
                <w:webHidden/>
              </w:rPr>
              <w:fldChar w:fldCharType="separate"/>
            </w:r>
            <w:r w:rsidR="00DA486A">
              <w:rPr>
                <w:noProof/>
                <w:webHidden/>
              </w:rPr>
              <w:t>39</w:t>
            </w:r>
            <w:r w:rsidR="00DA486A">
              <w:rPr>
                <w:noProof/>
                <w:webHidden/>
              </w:rPr>
              <w:fldChar w:fldCharType="end"/>
            </w:r>
          </w:hyperlink>
        </w:p>
        <w:p w14:paraId="55E4172D"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8" w:history="1">
            <w:r w:rsidR="00DA486A" w:rsidRPr="00821881">
              <w:rPr>
                <w:rStyle w:val="Hipervnculo"/>
                <w:noProof/>
              </w:rPr>
              <w:t>2.3.3 Marco muestral</w:t>
            </w:r>
            <w:r w:rsidR="00DA486A">
              <w:rPr>
                <w:noProof/>
                <w:webHidden/>
              </w:rPr>
              <w:tab/>
            </w:r>
            <w:r w:rsidR="00DA486A">
              <w:rPr>
                <w:noProof/>
                <w:webHidden/>
              </w:rPr>
              <w:fldChar w:fldCharType="begin"/>
            </w:r>
            <w:r w:rsidR="00DA486A">
              <w:rPr>
                <w:noProof/>
                <w:webHidden/>
              </w:rPr>
              <w:instrText xml:space="preserve"> PAGEREF _Toc68190638 \h </w:instrText>
            </w:r>
            <w:r w:rsidR="00DA486A">
              <w:rPr>
                <w:noProof/>
                <w:webHidden/>
              </w:rPr>
            </w:r>
            <w:r w:rsidR="00DA486A">
              <w:rPr>
                <w:noProof/>
                <w:webHidden/>
              </w:rPr>
              <w:fldChar w:fldCharType="separate"/>
            </w:r>
            <w:r w:rsidR="00DA486A">
              <w:rPr>
                <w:noProof/>
                <w:webHidden/>
              </w:rPr>
              <w:t>39</w:t>
            </w:r>
            <w:r w:rsidR="00DA486A">
              <w:rPr>
                <w:noProof/>
                <w:webHidden/>
              </w:rPr>
              <w:fldChar w:fldCharType="end"/>
            </w:r>
          </w:hyperlink>
        </w:p>
        <w:p w14:paraId="2A59F01E"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39" w:history="1">
            <w:r w:rsidR="00DA486A" w:rsidRPr="00821881">
              <w:rPr>
                <w:rStyle w:val="Hipervnculo"/>
                <w:noProof/>
              </w:rPr>
              <w:t>2.3.4 Variables de diseño</w:t>
            </w:r>
            <w:r w:rsidR="00DA486A">
              <w:rPr>
                <w:noProof/>
                <w:webHidden/>
              </w:rPr>
              <w:tab/>
            </w:r>
            <w:r w:rsidR="00DA486A">
              <w:rPr>
                <w:noProof/>
                <w:webHidden/>
              </w:rPr>
              <w:fldChar w:fldCharType="begin"/>
            </w:r>
            <w:r w:rsidR="00DA486A">
              <w:rPr>
                <w:noProof/>
                <w:webHidden/>
              </w:rPr>
              <w:instrText xml:space="preserve"> PAGEREF _Toc68190639 \h </w:instrText>
            </w:r>
            <w:r w:rsidR="00DA486A">
              <w:rPr>
                <w:noProof/>
                <w:webHidden/>
              </w:rPr>
            </w:r>
            <w:r w:rsidR="00DA486A">
              <w:rPr>
                <w:noProof/>
                <w:webHidden/>
              </w:rPr>
              <w:fldChar w:fldCharType="separate"/>
            </w:r>
            <w:r w:rsidR="00DA486A">
              <w:rPr>
                <w:noProof/>
                <w:webHidden/>
              </w:rPr>
              <w:t>39</w:t>
            </w:r>
            <w:r w:rsidR="00DA486A">
              <w:rPr>
                <w:noProof/>
                <w:webHidden/>
              </w:rPr>
              <w:fldChar w:fldCharType="end"/>
            </w:r>
          </w:hyperlink>
        </w:p>
        <w:p w14:paraId="575D6F69"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40" w:history="1">
            <w:r w:rsidR="00DA486A" w:rsidRPr="00821881">
              <w:rPr>
                <w:rStyle w:val="Hipervnculo"/>
                <w:noProof/>
              </w:rPr>
              <w:t>2.3.5 Tamaño muestral</w:t>
            </w:r>
            <w:r w:rsidR="00DA486A">
              <w:rPr>
                <w:noProof/>
                <w:webHidden/>
              </w:rPr>
              <w:tab/>
            </w:r>
            <w:r w:rsidR="00DA486A">
              <w:rPr>
                <w:noProof/>
                <w:webHidden/>
              </w:rPr>
              <w:fldChar w:fldCharType="begin"/>
            </w:r>
            <w:r w:rsidR="00DA486A">
              <w:rPr>
                <w:noProof/>
                <w:webHidden/>
              </w:rPr>
              <w:instrText xml:space="preserve"> PAGEREF _Toc68190640 \h </w:instrText>
            </w:r>
            <w:r w:rsidR="00DA486A">
              <w:rPr>
                <w:noProof/>
                <w:webHidden/>
              </w:rPr>
            </w:r>
            <w:r w:rsidR="00DA486A">
              <w:rPr>
                <w:noProof/>
                <w:webHidden/>
              </w:rPr>
              <w:fldChar w:fldCharType="separate"/>
            </w:r>
            <w:r w:rsidR="00DA486A">
              <w:rPr>
                <w:noProof/>
                <w:webHidden/>
              </w:rPr>
              <w:t>40</w:t>
            </w:r>
            <w:r w:rsidR="00DA486A">
              <w:rPr>
                <w:noProof/>
                <w:webHidden/>
              </w:rPr>
              <w:fldChar w:fldCharType="end"/>
            </w:r>
          </w:hyperlink>
        </w:p>
        <w:p w14:paraId="3687F80C"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41" w:history="1">
            <w:r w:rsidR="00DA486A" w:rsidRPr="00821881">
              <w:rPr>
                <w:rStyle w:val="Hipervnculo"/>
                <w:noProof/>
              </w:rPr>
              <w:t>2.3.6 Selección de la muestra</w:t>
            </w:r>
            <w:r w:rsidR="00DA486A">
              <w:rPr>
                <w:noProof/>
                <w:webHidden/>
              </w:rPr>
              <w:tab/>
            </w:r>
            <w:r w:rsidR="00DA486A">
              <w:rPr>
                <w:noProof/>
                <w:webHidden/>
              </w:rPr>
              <w:fldChar w:fldCharType="begin"/>
            </w:r>
            <w:r w:rsidR="00DA486A">
              <w:rPr>
                <w:noProof/>
                <w:webHidden/>
              </w:rPr>
              <w:instrText xml:space="preserve"> PAGEREF _Toc68190641 \h </w:instrText>
            </w:r>
            <w:r w:rsidR="00DA486A">
              <w:rPr>
                <w:noProof/>
                <w:webHidden/>
              </w:rPr>
            </w:r>
            <w:r w:rsidR="00DA486A">
              <w:rPr>
                <w:noProof/>
                <w:webHidden/>
              </w:rPr>
              <w:fldChar w:fldCharType="separate"/>
            </w:r>
            <w:r w:rsidR="00DA486A">
              <w:rPr>
                <w:noProof/>
                <w:webHidden/>
              </w:rPr>
              <w:t>40</w:t>
            </w:r>
            <w:r w:rsidR="00DA486A">
              <w:rPr>
                <w:noProof/>
                <w:webHidden/>
              </w:rPr>
              <w:fldChar w:fldCharType="end"/>
            </w:r>
          </w:hyperlink>
        </w:p>
        <w:p w14:paraId="1943A33A"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42" w:history="1">
            <w:r w:rsidR="00DA486A" w:rsidRPr="00821881">
              <w:rPr>
                <w:rStyle w:val="Hipervnculo"/>
                <w:noProof/>
              </w:rPr>
              <w:t>2.3.7 Control de cobertura de campo y muestral</w:t>
            </w:r>
            <w:r w:rsidR="00DA486A">
              <w:rPr>
                <w:noProof/>
                <w:webHidden/>
              </w:rPr>
              <w:tab/>
            </w:r>
            <w:r w:rsidR="00DA486A">
              <w:rPr>
                <w:noProof/>
                <w:webHidden/>
              </w:rPr>
              <w:fldChar w:fldCharType="begin"/>
            </w:r>
            <w:r w:rsidR="00DA486A">
              <w:rPr>
                <w:noProof/>
                <w:webHidden/>
              </w:rPr>
              <w:instrText xml:space="preserve"> PAGEREF _Toc68190642 \h </w:instrText>
            </w:r>
            <w:r w:rsidR="00DA486A">
              <w:rPr>
                <w:noProof/>
                <w:webHidden/>
              </w:rPr>
            </w:r>
            <w:r w:rsidR="00DA486A">
              <w:rPr>
                <w:noProof/>
                <w:webHidden/>
              </w:rPr>
              <w:fldChar w:fldCharType="separate"/>
            </w:r>
            <w:r w:rsidR="00DA486A">
              <w:rPr>
                <w:noProof/>
                <w:webHidden/>
              </w:rPr>
              <w:t>41</w:t>
            </w:r>
            <w:r w:rsidR="00DA486A">
              <w:rPr>
                <w:noProof/>
                <w:webHidden/>
              </w:rPr>
              <w:fldChar w:fldCharType="end"/>
            </w:r>
          </w:hyperlink>
        </w:p>
        <w:p w14:paraId="52D9AAC1"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43" w:history="1">
            <w:r w:rsidR="00DA486A" w:rsidRPr="00821881">
              <w:rPr>
                <w:rStyle w:val="Hipervnculo"/>
                <w:noProof/>
              </w:rPr>
              <w:t>2.3.8 Postestratificación</w:t>
            </w:r>
            <w:r w:rsidR="00DA486A">
              <w:rPr>
                <w:noProof/>
                <w:webHidden/>
              </w:rPr>
              <w:tab/>
            </w:r>
            <w:r w:rsidR="00DA486A">
              <w:rPr>
                <w:noProof/>
                <w:webHidden/>
              </w:rPr>
              <w:fldChar w:fldCharType="begin"/>
            </w:r>
            <w:r w:rsidR="00DA486A">
              <w:rPr>
                <w:noProof/>
                <w:webHidden/>
              </w:rPr>
              <w:instrText xml:space="preserve"> PAGEREF _Toc68190643 \h </w:instrText>
            </w:r>
            <w:r w:rsidR="00DA486A">
              <w:rPr>
                <w:noProof/>
                <w:webHidden/>
              </w:rPr>
            </w:r>
            <w:r w:rsidR="00DA486A">
              <w:rPr>
                <w:noProof/>
                <w:webHidden/>
              </w:rPr>
              <w:fldChar w:fldCharType="separate"/>
            </w:r>
            <w:r w:rsidR="00DA486A">
              <w:rPr>
                <w:noProof/>
                <w:webHidden/>
              </w:rPr>
              <w:t>41</w:t>
            </w:r>
            <w:r w:rsidR="00DA486A">
              <w:rPr>
                <w:noProof/>
                <w:webHidden/>
              </w:rPr>
              <w:fldChar w:fldCharType="end"/>
            </w:r>
          </w:hyperlink>
        </w:p>
        <w:p w14:paraId="0378A148"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44" w:history="1">
            <w:r w:rsidR="00DA486A" w:rsidRPr="00821881">
              <w:rPr>
                <w:rStyle w:val="Hipervnculo"/>
                <w:noProof/>
              </w:rPr>
              <w:t>2.3.9 Factores de expansión</w:t>
            </w:r>
            <w:r w:rsidR="00DA486A">
              <w:rPr>
                <w:noProof/>
                <w:webHidden/>
              </w:rPr>
              <w:tab/>
            </w:r>
            <w:r w:rsidR="00DA486A">
              <w:rPr>
                <w:noProof/>
                <w:webHidden/>
              </w:rPr>
              <w:fldChar w:fldCharType="begin"/>
            </w:r>
            <w:r w:rsidR="00DA486A">
              <w:rPr>
                <w:noProof/>
                <w:webHidden/>
              </w:rPr>
              <w:instrText xml:space="preserve"> PAGEREF _Toc68190644 \h </w:instrText>
            </w:r>
            <w:r w:rsidR="00DA486A">
              <w:rPr>
                <w:noProof/>
                <w:webHidden/>
              </w:rPr>
            </w:r>
            <w:r w:rsidR="00DA486A">
              <w:rPr>
                <w:noProof/>
                <w:webHidden/>
              </w:rPr>
              <w:fldChar w:fldCharType="separate"/>
            </w:r>
            <w:r w:rsidR="00DA486A">
              <w:rPr>
                <w:noProof/>
                <w:webHidden/>
              </w:rPr>
              <w:t>42</w:t>
            </w:r>
            <w:r w:rsidR="00DA486A">
              <w:rPr>
                <w:noProof/>
                <w:webHidden/>
              </w:rPr>
              <w:fldChar w:fldCharType="end"/>
            </w:r>
          </w:hyperlink>
        </w:p>
        <w:p w14:paraId="45D0019A"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45" w:history="1">
            <w:r w:rsidR="00DA486A" w:rsidRPr="00821881">
              <w:rPr>
                <w:rStyle w:val="Hipervnculo"/>
                <w:noProof/>
              </w:rPr>
              <w:t>2.3.10 Evaluación de diseño muestral</w:t>
            </w:r>
            <w:r w:rsidR="00DA486A">
              <w:rPr>
                <w:noProof/>
                <w:webHidden/>
              </w:rPr>
              <w:tab/>
            </w:r>
            <w:r w:rsidR="00DA486A">
              <w:rPr>
                <w:noProof/>
                <w:webHidden/>
              </w:rPr>
              <w:fldChar w:fldCharType="begin"/>
            </w:r>
            <w:r w:rsidR="00DA486A">
              <w:rPr>
                <w:noProof/>
                <w:webHidden/>
              </w:rPr>
              <w:instrText xml:space="preserve"> PAGEREF _Toc68190645 \h </w:instrText>
            </w:r>
            <w:r w:rsidR="00DA486A">
              <w:rPr>
                <w:noProof/>
                <w:webHidden/>
              </w:rPr>
            </w:r>
            <w:r w:rsidR="00DA486A">
              <w:rPr>
                <w:noProof/>
                <w:webHidden/>
              </w:rPr>
              <w:fldChar w:fldCharType="separate"/>
            </w:r>
            <w:r w:rsidR="00DA486A">
              <w:rPr>
                <w:noProof/>
                <w:webHidden/>
              </w:rPr>
              <w:t>42</w:t>
            </w:r>
            <w:r w:rsidR="00DA486A">
              <w:rPr>
                <w:noProof/>
                <w:webHidden/>
              </w:rPr>
              <w:fldChar w:fldCharType="end"/>
            </w:r>
          </w:hyperlink>
        </w:p>
        <w:p w14:paraId="57DA3E7F"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46" w:history="1">
            <w:r w:rsidR="00DA486A" w:rsidRPr="00821881">
              <w:rPr>
                <w:rStyle w:val="Hipervnculo"/>
                <w:noProof/>
              </w:rPr>
              <w:t>2.4 Diseño y configuración del sistema de producción</w:t>
            </w:r>
            <w:r w:rsidR="00DA486A">
              <w:rPr>
                <w:noProof/>
                <w:webHidden/>
              </w:rPr>
              <w:tab/>
            </w:r>
            <w:r w:rsidR="00DA486A">
              <w:rPr>
                <w:noProof/>
                <w:webHidden/>
              </w:rPr>
              <w:fldChar w:fldCharType="begin"/>
            </w:r>
            <w:r w:rsidR="00DA486A">
              <w:rPr>
                <w:noProof/>
                <w:webHidden/>
              </w:rPr>
              <w:instrText xml:space="preserve"> PAGEREF _Toc68190646 \h </w:instrText>
            </w:r>
            <w:r w:rsidR="00DA486A">
              <w:rPr>
                <w:noProof/>
                <w:webHidden/>
              </w:rPr>
            </w:r>
            <w:r w:rsidR="00DA486A">
              <w:rPr>
                <w:noProof/>
                <w:webHidden/>
              </w:rPr>
              <w:fldChar w:fldCharType="separate"/>
            </w:r>
            <w:r w:rsidR="00DA486A">
              <w:rPr>
                <w:noProof/>
                <w:webHidden/>
              </w:rPr>
              <w:t>42</w:t>
            </w:r>
            <w:r w:rsidR="00DA486A">
              <w:rPr>
                <w:noProof/>
                <w:webHidden/>
              </w:rPr>
              <w:fldChar w:fldCharType="end"/>
            </w:r>
          </w:hyperlink>
        </w:p>
        <w:p w14:paraId="6A9C67E6"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47" w:history="1">
            <w:r w:rsidR="00DA486A" w:rsidRPr="00821881">
              <w:rPr>
                <w:rStyle w:val="Hipervnculo"/>
                <w:noProof/>
              </w:rPr>
              <w:t>2.4.1 Malla de Validación</w:t>
            </w:r>
            <w:r w:rsidR="00DA486A">
              <w:rPr>
                <w:noProof/>
                <w:webHidden/>
              </w:rPr>
              <w:tab/>
            </w:r>
            <w:r w:rsidR="00DA486A">
              <w:rPr>
                <w:noProof/>
                <w:webHidden/>
              </w:rPr>
              <w:fldChar w:fldCharType="begin"/>
            </w:r>
            <w:r w:rsidR="00DA486A">
              <w:rPr>
                <w:noProof/>
                <w:webHidden/>
              </w:rPr>
              <w:instrText xml:space="preserve"> PAGEREF _Toc68190647 \h </w:instrText>
            </w:r>
            <w:r w:rsidR="00DA486A">
              <w:rPr>
                <w:noProof/>
                <w:webHidden/>
              </w:rPr>
            </w:r>
            <w:r w:rsidR="00DA486A">
              <w:rPr>
                <w:noProof/>
                <w:webHidden/>
              </w:rPr>
              <w:fldChar w:fldCharType="separate"/>
            </w:r>
            <w:r w:rsidR="00DA486A">
              <w:rPr>
                <w:noProof/>
                <w:webHidden/>
              </w:rPr>
              <w:t>42</w:t>
            </w:r>
            <w:r w:rsidR="00DA486A">
              <w:rPr>
                <w:noProof/>
                <w:webHidden/>
              </w:rPr>
              <w:fldChar w:fldCharType="end"/>
            </w:r>
          </w:hyperlink>
        </w:p>
        <w:p w14:paraId="0D4AD3A0"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48" w:history="1">
            <w:r w:rsidR="00DA486A" w:rsidRPr="00821881">
              <w:rPr>
                <w:rStyle w:val="Hipervnculo"/>
                <w:noProof/>
              </w:rPr>
              <w:t>2.4.2 Aplicativo web</w:t>
            </w:r>
            <w:r w:rsidR="00DA486A">
              <w:rPr>
                <w:noProof/>
                <w:webHidden/>
              </w:rPr>
              <w:tab/>
            </w:r>
            <w:r w:rsidR="00DA486A">
              <w:rPr>
                <w:noProof/>
                <w:webHidden/>
              </w:rPr>
              <w:fldChar w:fldCharType="begin"/>
            </w:r>
            <w:r w:rsidR="00DA486A">
              <w:rPr>
                <w:noProof/>
                <w:webHidden/>
              </w:rPr>
              <w:instrText xml:space="preserve"> PAGEREF _Toc68190648 \h </w:instrText>
            </w:r>
            <w:r w:rsidR="00DA486A">
              <w:rPr>
                <w:noProof/>
                <w:webHidden/>
              </w:rPr>
            </w:r>
            <w:r w:rsidR="00DA486A">
              <w:rPr>
                <w:noProof/>
                <w:webHidden/>
              </w:rPr>
              <w:fldChar w:fldCharType="separate"/>
            </w:r>
            <w:r w:rsidR="00DA486A">
              <w:rPr>
                <w:noProof/>
                <w:webHidden/>
              </w:rPr>
              <w:t>42</w:t>
            </w:r>
            <w:r w:rsidR="00DA486A">
              <w:rPr>
                <w:noProof/>
                <w:webHidden/>
              </w:rPr>
              <w:fldChar w:fldCharType="end"/>
            </w:r>
          </w:hyperlink>
        </w:p>
        <w:p w14:paraId="0AA55847" w14:textId="77777777" w:rsidR="00DA486A" w:rsidRDefault="0057634E">
          <w:pPr>
            <w:pStyle w:val="TDC1"/>
            <w:tabs>
              <w:tab w:val="left" w:pos="440"/>
            </w:tabs>
            <w:rPr>
              <w:rFonts w:asciiTheme="minorHAnsi" w:eastAsiaTheme="minorEastAsia" w:hAnsiTheme="minorHAnsi" w:cstheme="minorBidi"/>
              <w:bCs w:val="0"/>
              <w:iCs w:val="0"/>
              <w:noProof/>
              <w:color w:val="auto"/>
              <w:sz w:val="22"/>
              <w:szCs w:val="22"/>
              <w:lang w:eastAsia="es-EC"/>
            </w:rPr>
          </w:pPr>
          <w:hyperlink w:anchor="_Toc68190649" w:history="1">
            <w:r w:rsidR="00DA486A" w:rsidRPr="00821881">
              <w:rPr>
                <w:rStyle w:val="Hipervnculo"/>
                <w:noProof/>
              </w:rPr>
              <w:t>3</w:t>
            </w:r>
            <w:r w:rsidR="00DA486A">
              <w:rPr>
                <w:rFonts w:asciiTheme="minorHAnsi" w:eastAsiaTheme="minorEastAsia" w:hAnsiTheme="minorHAnsi" w:cstheme="minorBidi"/>
                <w:bCs w:val="0"/>
                <w:iCs w:val="0"/>
                <w:noProof/>
                <w:color w:val="auto"/>
                <w:sz w:val="22"/>
                <w:szCs w:val="22"/>
                <w:lang w:eastAsia="es-EC"/>
              </w:rPr>
              <w:tab/>
            </w:r>
            <w:r w:rsidR="00DA486A" w:rsidRPr="00821881">
              <w:rPr>
                <w:rStyle w:val="Hipervnculo"/>
                <w:noProof/>
              </w:rPr>
              <w:t>RECOLECCIÓN</w:t>
            </w:r>
            <w:r w:rsidR="00DA486A">
              <w:rPr>
                <w:noProof/>
                <w:webHidden/>
              </w:rPr>
              <w:tab/>
            </w:r>
            <w:r w:rsidR="00DA486A">
              <w:rPr>
                <w:noProof/>
                <w:webHidden/>
              </w:rPr>
              <w:fldChar w:fldCharType="begin"/>
            </w:r>
            <w:r w:rsidR="00DA486A">
              <w:rPr>
                <w:noProof/>
                <w:webHidden/>
              </w:rPr>
              <w:instrText xml:space="preserve"> PAGEREF _Toc68190649 \h </w:instrText>
            </w:r>
            <w:r w:rsidR="00DA486A">
              <w:rPr>
                <w:noProof/>
                <w:webHidden/>
              </w:rPr>
            </w:r>
            <w:r w:rsidR="00DA486A">
              <w:rPr>
                <w:noProof/>
                <w:webHidden/>
              </w:rPr>
              <w:fldChar w:fldCharType="separate"/>
            </w:r>
            <w:r w:rsidR="00DA486A">
              <w:rPr>
                <w:noProof/>
                <w:webHidden/>
              </w:rPr>
              <w:t>43</w:t>
            </w:r>
            <w:r w:rsidR="00DA486A">
              <w:rPr>
                <w:noProof/>
                <w:webHidden/>
              </w:rPr>
              <w:fldChar w:fldCharType="end"/>
            </w:r>
          </w:hyperlink>
        </w:p>
        <w:p w14:paraId="04384349"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0" w:history="1">
            <w:r w:rsidR="00DA486A" w:rsidRPr="00821881">
              <w:rPr>
                <w:rStyle w:val="Hipervnculo"/>
                <w:noProof/>
              </w:rPr>
              <w:t>3.1 Identificación y actualización de la cartografía</w:t>
            </w:r>
            <w:r w:rsidR="00DA486A">
              <w:rPr>
                <w:noProof/>
                <w:webHidden/>
              </w:rPr>
              <w:tab/>
            </w:r>
            <w:r w:rsidR="00DA486A">
              <w:rPr>
                <w:noProof/>
                <w:webHidden/>
              </w:rPr>
              <w:fldChar w:fldCharType="begin"/>
            </w:r>
            <w:r w:rsidR="00DA486A">
              <w:rPr>
                <w:noProof/>
                <w:webHidden/>
              </w:rPr>
              <w:instrText xml:space="preserve"> PAGEREF _Toc68190650 \h </w:instrText>
            </w:r>
            <w:r w:rsidR="00DA486A">
              <w:rPr>
                <w:noProof/>
                <w:webHidden/>
              </w:rPr>
            </w:r>
            <w:r w:rsidR="00DA486A">
              <w:rPr>
                <w:noProof/>
                <w:webHidden/>
              </w:rPr>
              <w:fldChar w:fldCharType="separate"/>
            </w:r>
            <w:r w:rsidR="00DA486A">
              <w:rPr>
                <w:noProof/>
                <w:webHidden/>
              </w:rPr>
              <w:t>43</w:t>
            </w:r>
            <w:r w:rsidR="00DA486A">
              <w:rPr>
                <w:noProof/>
                <w:webHidden/>
              </w:rPr>
              <w:fldChar w:fldCharType="end"/>
            </w:r>
          </w:hyperlink>
        </w:p>
        <w:p w14:paraId="7D79F06D"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1" w:history="1">
            <w:r w:rsidR="00DA486A" w:rsidRPr="00821881">
              <w:rPr>
                <w:rStyle w:val="Hipervnculo"/>
                <w:noProof/>
              </w:rPr>
              <w:t>3.2 Crear el marco y seleccionar la muestra</w:t>
            </w:r>
            <w:r w:rsidR="00DA486A">
              <w:rPr>
                <w:noProof/>
                <w:webHidden/>
              </w:rPr>
              <w:tab/>
            </w:r>
            <w:r w:rsidR="00DA486A">
              <w:rPr>
                <w:noProof/>
                <w:webHidden/>
              </w:rPr>
              <w:fldChar w:fldCharType="begin"/>
            </w:r>
            <w:r w:rsidR="00DA486A">
              <w:rPr>
                <w:noProof/>
                <w:webHidden/>
              </w:rPr>
              <w:instrText xml:space="preserve"> PAGEREF _Toc68190651 \h </w:instrText>
            </w:r>
            <w:r w:rsidR="00DA486A">
              <w:rPr>
                <w:noProof/>
                <w:webHidden/>
              </w:rPr>
            </w:r>
            <w:r w:rsidR="00DA486A">
              <w:rPr>
                <w:noProof/>
                <w:webHidden/>
              </w:rPr>
              <w:fldChar w:fldCharType="separate"/>
            </w:r>
            <w:r w:rsidR="00DA486A">
              <w:rPr>
                <w:noProof/>
                <w:webHidden/>
              </w:rPr>
              <w:t>43</w:t>
            </w:r>
            <w:r w:rsidR="00DA486A">
              <w:rPr>
                <w:noProof/>
                <w:webHidden/>
              </w:rPr>
              <w:fldChar w:fldCharType="end"/>
            </w:r>
          </w:hyperlink>
        </w:p>
        <w:p w14:paraId="4A098C8B"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2" w:history="1">
            <w:r w:rsidR="00DA486A" w:rsidRPr="00821881">
              <w:rPr>
                <w:rStyle w:val="Hipervnculo"/>
                <w:noProof/>
              </w:rPr>
              <w:t>3.3 Planificación de la recolección</w:t>
            </w:r>
            <w:r w:rsidR="00DA486A">
              <w:rPr>
                <w:noProof/>
                <w:webHidden/>
              </w:rPr>
              <w:tab/>
            </w:r>
            <w:r w:rsidR="00DA486A">
              <w:rPr>
                <w:noProof/>
                <w:webHidden/>
              </w:rPr>
              <w:fldChar w:fldCharType="begin"/>
            </w:r>
            <w:r w:rsidR="00DA486A">
              <w:rPr>
                <w:noProof/>
                <w:webHidden/>
              </w:rPr>
              <w:instrText xml:space="preserve"> PAGEREF _Toc68190652 \h </w:instrText>
            </w:r>
            <w:r w:rsidR="00DA486A">
              <w:rPr>
                <w:noProof/>
                <w:webHidden/>
              </w:rPr>
            </w:r>
            <w:r w:rsidR="00DA486A">
              <w:rPr>
                <w:noProof/>
                <w:webHidden/>
              </w:rPr>
              <w:fldChar w:fldCharType="separate"/>
            </w:r>
            <w:r w:rsidR="00DA486A">
              <w:rPr>
                <w:noProof/>
                <w:webHidden/>
              </w:rPr>
              <w:t>44</w:t>
            </w:r>
            <w:r w:rsidR="00DA486A">
              <w:rPr>
                <w:noProof/>
                <w:webHidden/>
              </w:rPr>
              <w:fldChar w:fldCharType="end"/>
            </w:r>
          </w:hyperlink>
        </w:p>
        <w:p w14:paraId="6B618F94"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3" w:history="1">
            <w:r w:rsidR="00DA486A" w:rsidRPr="00821881">
              <w:rPr>
                <w:rStyle w:val="Hipervnculo"/>
                <w:noProof/>
              </w:rPr>
              <w:t>3.3.1 Capacitación al personal técnico encargado de la capacitación en Coordinaciones Zonales</w:t>
            </w:r>
            <w:r w:rsidR="00DA486A">
              <w:rPr>
                <w:noProof/>
                <w:webHidden/>
              </w:rPr>
              <w:tab/>
            </w:r>
            <w:r w:rsidR="00DA486A">
              <w:rPr>
                <w:noProof/>
                <w:webHidden/>
              </w:rPr>
              <w:fldChar w:fldCharType="begin"/>
            </w:r>
            <w:r w:rsidR="00DA486A">
              <w:rPr>
                <w:noProof/>
                <w:webHidden/>
              </w:rPr>
              <w:instrText xml:space="preserve"> PAGEREF _Toc68190653 \h </w:instrText>
            </w:r>
            <w:r w:rsidR="00DA486A">
              <w:rPr>
                <w:noProof/>
                <w:webHidden/>
              </w:rPr>
            </w:r>
            <w:r w:rsidR="00DA486A">
              <w:rPr>
                <w:noProof/>
                <w:webHidden/>
              </w:rPr>
              <w:fldChar w:fldCharType="separate"/>
            </w:r>
            <w:r w:rsidR="00DA486A">
              <w:rPr>
                <w:noProof/>
                <w:webHidden/>
              </w:rPr>
              <w:t>44</w:t>
            </w:r>
            <w:r w:rsidR="00DA486A">
              <w:rPr>
                <w:noProof/>
                <w:webHidden/>
              </w:rPr>
              <w:fldChar w:fldCharType="end"/>
            </w:r>
          </w:hyperlink>
        </w:p>
        <w:p w14:paraId="18CE0DDD"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4" w:history="1">
            <w:r w:rsidR="00DA486A" w:rsidRPr="00821881">
              <w:rPr>
                <w:rStyle w:val="Hipervnculo"/>
                <w:noProof/>
              </w:rPr>
              <w:t>3.3.2 Capacitación a aspirantes investigadores y revisores de calidad</w:t>
            </w:r>
            <w:r w:rsidR="00DA486A">
              <w:rPr>
                <w:noProof/>
                <w:webHidden/>
              </w:rPr>
              <w:tab/>
            </w:r>
            <w:r w:rsidR="00DA486A">
              <w:rPr>
                <w:noProof/>
                <w:webHidden/>
              </w:rPr>
              <w:fldChar w:fldCharType="begin"/>
            </w:r>
            <w:r w:rsidR="00DA486A">
              <w:rPr>
                <w:noProof/>
                <w:webHidden/>
              </w:rPr>
              <w:instrText xml:space="preserve"> PAGEREF _Toc68190654 \h </w:instrText>
            </w:r>
            <w:r w:rsidR="00DA486A">
              <w:rPr>
                <w:noProof/>
                <w:webHidden/>
              </w:rPr>
            </w:r>
            <w:r w:rsidR="00DA486A">
              <w:rPr>
                <w:noProof/>
                <w:webHidden/>
              </w:rPr>
              <w:fldChar w:fldCharType="separate"/>
            </w:r>
            <w:r w:rsidR="00DA486A">
              <w:rPr>
                <w:noProof/>
                <w:webHidden/>
              </w:rPr>
              <w:t>44</w:t>
            </w:r>
            <w:r w:rsidR="00DA486A">
              <w:rPr>
                <w:noProof/>
                <w:webHidden/>
              </w:rPr>
              <w:fldChar w:fldCharType="end"/>
            </w:r>
          </w:hyperlink>
        </w:p>
        <w:p w14:paraId="33F69CBF"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5" w:history="1">
            <w:r w:rsidR="00DA486A" w:rsidRPr="00821881">
              <w:rPr>
                <w:rStyle w:val="Hipervnculo"/>
                <w:noProof/>
              </w:rPr>
              <w:t>3.3.3 Socialización de la encuesta</w:t>
            </w:r>
            <w:r w:rsidR="00DA486A">
              <w:rPr>
                <w:noProof/>
                <w:webHidden/>
              </w:rPr>
              <w:tab/>
            </w:r>
            <w:r w:rsidR="00DA486A">
              <w:rPr>
                <w:noProof/>
                <w:webHidden/>
              </w:rPr>
              <w:fldChar w:fldCharType="begin"/>
            </w:r>
            <w:r w:rsidR="00DA486A">
              <w:rPr>
                <w:noProof/>
                <w:webHidden/>
              </w:rPr>
              <w:instrText xml:space="preserve"> PAGEREF _Toc68190655 \h </w:instrText>
            </w:r>
            <w:r w:rsidR="00DA486A">
              <w:rPr>
                <w:noProof/>
                <w:webHidden/>
              </w:rPr>
            </w:r>
            <w:r w:rsidR="00DA486A">
              <w:rPr>
                <w:noProof/>
                <w:webHidden/>
              </w:rPr>
              <w:fldChar w:fldCharType="separate"/>
            </w:r>
            <w:r w:rsidR="00DA486A">
              <w:rPr>
                <w:noProof/>
                <w:webHidden/>
              </w:rPr>
              <w:t>45</w:t>
            </w:r>
            <w:r w:rsidR="00DA486A">
              <w:rPr>
                <w:noProof/>
                <w:webHidden/>
              </w:rPr>
              <w:fldChar w:fldCharType="end"/>
            </w:r>
          </w:hyperlink>
        </w:p>
        <w:p w14:paraId="16E80D7A"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6" w:history="1">
            <w:r w:rsidR="00DA486A" w:rsidRPr="00821881">
              <w:rPr>
                <w:rStyle w:val="Hipervnculo"/>
                <w:noProof/>
              </w:rPr>
              <w:t>3.3.4 Organigrama operativo - Equipos de trabajo</w:t>
            </w:r>
            <w:r w:rsidR="00DA486A">
              <w:rPr>
                <w:noProof/>
                <w:webHidden/>
              </w:rPr>
              <w:tab/>
            </w:r>
            <w:r w:rsidR="00DA486A">
              <w:rPr>
                <w:noProof/>
                <w:webHidden/>
              </w:rPr>
              <w:fldChar w:fldCharType="begin"/>
            </w:r>
            <w:r w:rsidR="00DA486A">
              <w:rPr>
                <w:noProof/>
                <w:webHidden/>
              </w:rPr>
              <w:instrText xml:space="preserve"> PAGEREF _Toc68190656 \h </w:instrText>
            </w:r>
            <w:r w:rsidR="00DA486A">
              <w:rPr>
                <w:noProof/>
                <w:webHidden/>
              </w:rPr>
            </w:r>
            <w:r w:rsidR="00DA486A">
              <w:rPr>
                <w:noProof/>
                <w:webHidden/>
              </w:rPr>
              <w:fldChar w:fldCharType="separate"/>
            </w:r>
            <w:r w:rsidR="00DA486A">
              <w:rPr>
                <w:noProof/>
                <w:webHidden/>
              </w:rPr>
              <w:t>45</w:t>
            </w:r>
            <w:r w:rsidR="00DA486A">
              <w:rPr>
                <w:noProof/>
                <w:webHidden/>
              </w:rPr>
              <w:fldChar w:fldCharType="end"/>
            </w:r>
          </w:hyperlink>
        </w:p>
        <w:p w14:paraId="5F59BCBD"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7" w:history="1">
            <w:r w:rsidR="00DA486A" w:rsidRPr="00821881">
              <w:rPr>
                <w:rStyle w:val="Hipervnculo"/>
                <w:noProof/>
              </w:rPr>
              <w:t>3.3.5 Recolectar la información</w:t>
            </w:r>
            <w:r w:rsidR="00DA486A">
              <w:rPr>
                <w:noProof/>
                <w:webHidden/>
              </w:rPr>
              <w:tab/>
            </w:r>
            <w:r w:rsidR="00DA486A">
              <w:rPr>
                <w:noProof/>
                <w:webHidden/>
              </w:rPr>
              <w:fldChar w:fldCharType="begin"/>
            </w:r>
            <w:r w:rsidR="00DA486A">
              <w:rPr>
                <w:noProof/>
                <w:webHidden/>
              </w:rPr>
              <w:instrText xml:space="preserve"> PAGEREF _Toc68190657 \h </w:instrText>
            </w:r>
            <w:r w:rsidR="00DA486A">
              <w:rPr>
                <w:noProof/>
                <w:webHidden/>
              </w:rPr>
            </w:r>
            <w:r w:rsidR="00DA486A">
              <w:rPr>
                <w:noProof/>
                <w:webHidden/>
              </w:rPr>
              <w:fldChar w:fldCharType="separate"/>
            </w:r>
            <w:r w:rsidR="00DA486A">
              <w:rPr>
                <w:noProof/>
                <w:webHidden/>
              </w:rPr>
              <w:t>46</w:t>
            </w:r>
            <w:r w:rsidR="00DA486A">
              <w:rPr>
                <w:noProof/>
                <w:webHidden/>
              </w:rPr>
              <w:fldChar w:fldCharType="end"/>
            </w:r>
          </w:hyperlink>
        </w:p>
        <w:p w14:paraId="10AA7A13"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8" w:history="1">
            <w:r w:rsidR="00DA486A" w:rsidRPr="00821881">
              <w:rPr>
                <w:rStyle w:val="Hipervnculo"/>
                <w:noProof/>
              </w:rPr>
              <w:t>3.3.6 Supervisión nacional</w:t>
            </w:r>
            <w:r w:rsidR="00DA486A">
              <w:rPr>
                <w:noProof/>
                <w:webHidden/>
              </w:rPr>
              <w:tab/>
            </w:r>
            <w:r w:rsidR="00DA486A">
              <w:rPr>
                <w:noProof/>
                <w:webHidden/>
              </w:rPr>
              <w:fldChar w:fldCharType="begin"/>
            </w:r>
            <w:r w:rsidR="00DA486A">
              <w:rPr>
                <w:noProof/>
                <w:webHidden/>
              </w:rPr>
              <w:instrText xml:space="preserve"> PAGEREF _Toc68190658 \h </w:instrText>
            </w:r>
            <w:r w:rsidR="00DA486A">
              <w:rPr>
                <w:noProof/>
                <w:webHidden/>
              </w:rPr>
            </w:r>
            <w:r w:rsidR="00DA486A">
              <w:rPr>
                <w:noProof/>
                <w:webHidden/>
              </w:rPr>
              <w:fldChar w:fldCharType="separate"/>
            </w:r>
            <w:r w:rsidR="00DA486A">
              <w:rPr>
                <w:noProof/>
                <w:webHidden/>
              </w:rPr>
              <w:t>46</w:t>
            </w:r>
            <w:r w:rsidR="00DA486A">
              <w:rPr>
                <w:noProof/>
                <w:webHidden/>
              </w:rPr>
              <w:fldChar w:fldCharType="end"/>
            </w:r>
          </w:hyperlink>
        </w:p>
        <w:p w14:paraId="7719F574"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59" w:history="1">
            <w:r w:rsidR="00DA486A" w:rsidRPr="00821881">
              <w:rPr>
                <w:rStyle w:val="Hipervnculo"/>
                <w:noProof/>
              </w:rPr>
              <w:t>3.3.7 Finalizar la recolección</w:t>
            </w:r>
            <w:r w:rsidR="00DA486A">
              <w:rPr>
                <w:noProof/>
                <w:webHidden/>
              </w:rPr>
              <w:tab/>
            </w:r>
            <w:r w:rsidR="00DA486A">
              <w:rPr>
                <w:noProof/>
                <w:webHidden/>
              </w:rPr>
              <w:fldChar w:fldCharType="begin"/>
            </w:r>
            <w:r w:rsidR="00DA486A">
              <w:rPr>
                <w:noProof/>
                <w:webHidden/>
              </w:rPr>
              <w:instrText xml:space="preserve"> PAGEREF _Toc68190659 \h </w:instrText>
            </w:r>
            <w:r w:rsidR="00DA486A">
              <w:rPr>
                <w:noProof/>
                <w:webHidden/>
              </w:rPr>
            </w:r>
            <w:r w:rsidR="00DA486A">
              <w:rPr>
                <w:noProof/>
                <w:webHidden/>
              </w:rPr>
              <w:fldChar w:fldCharType="separate"/>
            </w:r>
            <w:r w:rsidR="00DA486A">
              <w:rPr>
                <w:noProof/>
                <w:webHidden/>
              </w:rPr>
              <w:t>47</w:t>
            </w:r>
            <w:r w:rsidR="00DA486A">
              <w:rPr>
                <w:noProof/>
                <w:webHidden/>
              </w:rPr>
              <w:fldChar w:fldCharType="end"/>
            </w:r>
          </w:hyperlink>
        </w:p>
        <w:p w14:paraId="39EA5914"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60" w:history="1">
            <w:r w:rsidR="00DA486A" w:rsidRPr="00821881">
              <w:rPr>
                <w:rStyle w:val="Hipervnculo"/>
                <w:noProof/>
              </w:rPr>
              <w:t>3.3.8 Control de cobertura de levantamiento en campo de la información</w:t>
            </w:r>
            <w:r w:rsidR="00DA486A">
              <w:rPr>
                <w:noProof/>
                <w:webHidden/>
              </w:rPr>
              <w:tab/>
            </w:r>
            <w:r w:rsidR="00DA486A">
              <w:rPr>
                <w:noProof/>
                <w:webHidden/>
              </w:rPr>
              <w:fldChar w:fldCharType="begin"/>
            </w:r>
            <w:r w:rsidR="00DA486A">
              <w:rPr>
                <w:noProof/>
                <w:webHidden/>
              </w:rPr>
              <w:instrText xml:space="preserve"> PAGEREF _Toc68190660 \h </w:instrText>
            </w:r>
            <w:r w:rsidR="00DA486A">
              <w:rPr>
                <w:noProof/>
                <w:webHidden/>
              </w:rPr>
            </w:r>
            <w:r w:rsidR="00DA486A">
              <w:rPr>
                <w:noProof/>
                <w:webHidden/>
              </w:rPr>
              <w:fldChar w:fldCharType="separate"/>
            </w:r>
            <w:r w:rsidR="00DA486A">
              <w:rPr>
                <w:noProof/>
                <w:webHidden/>
              </w:rPr>
              <w:t>47</w:t>
            </w:r>
            <w:r w:rsidR="00DA486A">
              <w:rPr>
                <w:noProof/>
                <w:webHidden/>
              </w:rPr>
              <w:fldChar w:fldCharType="end"/>
            </w:r>
          </w:hyperlink>
        </w:p>
        <w:p w14:paraId="6E682A81" w14:textId="77777777" w:rsidR="00DA486A" w:rsidRDefault="0057634E">
          <w:pPr>
            <w:pStyle w:val="TDC1"/>
            <w:tabs>
              <w:tab w:val="left" w:pos="440"/>
            </w:tabs>
            <w:rPr>
              <w:rFonts w:asciiTheme="minorHAnsi" w:eastAsiaTheme="minorEastAsia" w:hAnsiTheme="minorHAnsi" w:cstheme="minorBidi"/>
              <w:bCs w:val="0"/>
              <w:iCs w:val="0"/>
              <w:noProof/>
              <w:color w:val="auto"/>
              <w:sz w:val="22"/>
              <w:szCs w:val="22"/>
              <w:lang w:eastAsia="es-EC"/>
            </w:rPr>
          </w:pPr>
          <w:hyperlink w:anchor="_Toc68190661" w:history="1">
            <w:r w:rsidR="00DA486A" w:rsidRPr="00821881">
              <w:rPr>
                <w:rStyle w:val="Hipervnculo"/>
                <w:noProof/>
              </w:rPr>
              <w:t>4</w:t>
            </w:r>
            <w:r w:rsidR="00DA486A">
              <w:rPr>
                <w:rFonts w:asciiTheme="minorHAnsi" w:eastAsiaTheme="minorEastAsia" w:hAnsiTheme="minorHAnsi" w:cstheme="minorBidi"/>
                <w:bCs w:val="0"/>
                <w:iCs w:val="0"/>
                <w:noProof/>
                <w:color w:val="auto"/>
                <w:sz w:val="22"/>
                <w:szCs w:val="22"/>
                <w:lang w:eastAsia="es-EC"/>
              </w:rPr>
              <w:tab/>
            </w:r>
            <w:r w:rsidR="00DA486A" w:rsidRPr="00821881">
              <w:rPr>
                <w:rStyle w:val="Hipervnculo"/>
                <w:noProof/>
              </w:rPr>
              <w:t>PROCESAMIENTO</w:t>
            </w:r>
            <w:r w:rsidR="00DA486A">
              <w:rPr>
                <w:noProof/>
                <w:webHidden/>
              </w:rPr>
              <w:tab/>
            </w:r>
            <w:r w:rsidR="00DA486A">
              <w:rPr>
                <w:noProof/>
                <w:webHidden/>
              </w:rPr>
              <w:fldChar w:fldCharType="begin"/>
            </w:r>
            <w:r w:rsidR="00DA486A">
              <w:rPr>
                <w:noProof/>
                <w:webHidden/>
              </w:rPr>
              <w:instrText xml:space="preserve"> PAGEREF _Toc68190661 \h </w:instrText>
            </w:r>
            <w:r w:rsidR="00DA486A">
              <w:rPr>
                <w:noProof/>
                <w:webHidden/>
              </w:rPr>
            </w:r>
            <w:r w:rsidR="00DA486A">
              <w:rPr>
                <w:noProof/>
                <w:webHidden/>
              </w:rPr>
              <w:fldChar w:fldCharType="separate"/>
            </w:r>
            <w:r w:rsidR="00DA486A">
              <w:rPr>
                <w:noProof/>
                <w:webHidden/>
              </w:rPr>
              <w:t>48</w:t>
            </w:r>
            <w:r w:rsidR="00DA486A">
              <w:rPr>
                <w:noProof/>
                <w:webHidden/>
              </w:rPr>
              <w:fldChar w:fldCharType="end"/>
            </w:r>
          </w:hyperlink>
        </w:p>
        <w:p w14:paraId="2D3399B1"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62" w:history="1">
            <w:r w:rsidR="00DA486A" w:rsidRPr="00821881">
              <w:rPr>
                <w:rStyle w:val="Hipervnculo"/>
                <w:noProof/>
              </w:rPr>
              <w:t>4.1 Crítica e integración de la base de datos</w:t>
            </w:r>
            <w:r w:rsidR="00DA486A">
              <w:rPr>
                <w:noProof/>
                <w:webHidden/>
              </w:rPr>
              <w:tab/>
            </w:r>
            <w:r w:rsidR="00DA486A">
              <w:rPr>
                <w:noProof/>
                <w:webHidden/>
              </w:rPr>
              <w:fldChar w:fldCharType="begin"/>
            </w:r>
            <w:r w:rsidR="00DA486A">
              <w:rPr>
                <w:noProof/>
                <w:webHidden/>
              </w:rPr>
              <w:instrText xml:space="preserve"> PAGEREF _Toc68190662 \h </w:instrText>
            </w:r>
            <w:r w:rsidR="00DA486A">
              <w:rPr>
                <w:noProof/>
                <w:webHidden/>
              </w:rPr>
            </w:r>
            <w:r w:rsidR="00DA486A">
              <w:rPr>
                <w:noProof/>
                <w:webHidden/>
              </w:rPr>
              <w:fldChar w:fldCharType="separate"/>
            </w:r>
            <w:r w:rsidR="00DA486A">
              <w:rPr>
                <w:noProof/>
                <w:webHidden/>
              </w:rPr>
              <w:t>48</w:t>
            </w:r>
            <w:r w:rsidR="00DA486A">
              <w:rPr>
                <w:noProof/>
                <w:webHidden/>
              </w:rPr>
              <w:fldChar w:fldCharType="end"/>
            </w:r>
          </w:hyperlink>
        </w:p>
        <w:p w14:paraId="2F9BD479" w14:textId="77777777" w:rsidR="00DA486A" w:rsidRPr="00D50724"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63" w:history="1">
            <w:r w:rsidR="00DA486A" w:rsidRPr="00D50724">
              <w:rPr>
                <w:rStyle w:val="Hipervnculo"/>
                <w:noProof/>
              </w:rPr>
              <w:t>4.2 Clasificar y codificar</w:t>
            </w:r>
            <w:r w:rsidR="00DA486A" w:rsidRPr="00D50724">
              <w:rPr>
                <w:noProof/>
                <w:webHidden/>
              </w:rPr>
              <w:tab/>
            </w:r>
            <w:r w:rsidR="00DA486A" w:rsidRPr="00D50724">
              <w:rPr>
                <w:noProof/>
                <w:webHidden/>
              </w:rPr>
              <w:fldChar w:fldCharType="begin"/>
            </w:r>
            <w:r w:rsidR="00DA486A" w:rsidRPr="00D50724">
              <w:rPr>
                <w:noProof/>
                <w:webHidden/>
              </w:rPr>
              <w:instrText xml:space="preserve"> PAGEREF _Toc68190663 \h </w:instrText>
            </w:r>
            <w:r w:rsidR="00DA486A" w:rsidRPr="00D50724">
              <w:rPr>
                <w:noProof/>
                <w:webHidden/>
              </w:rPr>
            </w:r>
            <w:r w:rsidR="00DA486A" w:rsidRPr="00D50724">
              <w:rPr>
                <w:noProof/>
                <w:webHidden/>
              </w:rPr>
              <w:fldChar w:fldCharType="separate"/>
            </w:r>
            <w:r w:rsidR="00DA486A" w:rsidRPr="00D50724">
              <w:rPr>
                <w:noProof/>
                <w:webHidden/>
              </w:rPr>
              <w:t>49</w:t>
            </w:r>
            <w:r w:rsidR="00DA486A" w:rsidRPr="00D50724">
              <w:rPr>
                <w:noProof/>
                <w:webHidden/>
              </w:rPr>
              <w:fldChar w:fldCharType="end"/>
            </w:r>
          </w:hyperlink>
        </w:p>
        <w:p w14:paraId="0832F024" w14:textId="77777777" w:rsidR="00DA486A" w:rsidRPr="00D50724"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64" w:history="1">
            <w:r w:rsidR="00DA486A" w:rsidRPr="00D50724">
              <w:rPr>
                <w:rStyle w:val="Hipervnculo"/>
                <w:noProof/>
              </w:rPr>
              <w:t>4.3 Validación y Estimación</w:t>
            </w:r>
            <w:r w:rsidR="00DA486A" w:rsidRPr="00D50724">
              <w:rPr>
                <w:noProof/>
                <w:webHidden/>
              </w:rPr>
              <w:tab/>
            </w:r>
            <w:r w:rsidR="00DA486A" w:rsidRPr="00D50724">
              <w:rPr>
                <w:noProof/>
                <w:webHidden/>
              </w:rPr>
              <w:fldChar w:fldCharType="begin"/>
            </w:r>
            <w:r w:rsidR="00DA486A" w:rsidRPr="00D50724">
              <w:rPr>
                <w:noProof/>
                <w:webHidden/>
              </w:rPr>
              <w:instrText xml:space="preserve"> PAGEREF _Toc68190664 \h </w:instrText>
            </w:r>
            <w:r w:rsidR="00DA486A" w:rsidRPr="00D50724">
              <w:rPr>
                <w:noProof/>
                <w:webHidden/>
              </w:rPr>
            </w:r>
            <w:r w:rsidR="00DA486A" w:rsidRPr="00D50724">
              <w:rPr>
                <w:noProof/>
                <w:webHidden/>
              </w:rPr>
              <w:fldChar w:fldCharType="separate"/>
            </w:r>
            <w:r w:rsidR="00DA486A" w:rsidRPr="00D50724">
              <w:rPr>
                <w:noProof/>
                <w:webHidden/>
              </w:rPr>
              <w:t>50</w:t>
            </w:r>
            <w:r w:rsidR="00DA486A" w:rsidRPr="00D50724">
              <w:rPr>
                <w:noProof/>
                <w:webHidden/>
              </w:rPr>
              <w:fldChar w:fldCharType="end"/>
            </w:r>
          </w:hyperlink>
        </w:p>
        <w:p w14:paraId="253341D0"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65" w:history="1">
            <w:r w:rsidR="00DA486A" w:rsidRPr="00D50724">
              <w:rPr>
                <w:rStyle w:val="Hipervnculo"/>
                <w:noProof/>
              </w:rPr>
              <w:t>4.4 Ajustar los factores de expansión</w:t>
            </w:r>
            <w:r w:rsidR="00DA486A" w:rsidRPr="00D50724">
              <w:rPr>
                <w:noProof/>
                <w:webHidden/>
              </w:rPr>
              <w:tab/>
            </w:r>
            <w:r w:rsidR="00DA486A" w:rsidRPr="00D50724">
              <w:rPr>
                <w:noProof/>
                <w:webHidden/>
              </w:rPr>
              <w:fldChar w:fldCharType="begin"/>
            </w:r>
            <w:r w:rsidR="00DA486A" w:rsidRPr="00D50724">
              <w:rPr>
                <w:noProof/>
                <w:webHidden/>
              </w:rPr>
              <w:instrText xml:space="preserve"> PAGEREF _Toc68190665 \h </w:instrText>
            </w:r>
            <w:r w:rsidR="00DA486A" w:rsidRPr="00D50724">
              <w:rPr>
                <w:noProof/>
                <w:webHidden/>
              </w:rPr>
            </w:r>
            <w:r w:rsidR="00DA486A" w:rsidRPr="00D50724">
              <w:rPr>
                <w:noProof/>
                <w:webHidden/>
              </w:rPr>
              <w:fldChar w:fldCharType="separate"/>
            </w:r>
            <w:r w:rsidR="00DA486A" w:rsidRPr="00D50724">
              <w:rPr>
                <w:noProof/>
                <w:webHidden/>
              </w:rPr>
              <w:t>52</w:t>
            </w:r>
            <w:r w:rsidR="00DA486A" w:rsidRPr="00D50724">
              <w:rPr>
                <w:noProof/>
                <w:webHidden/>
              </w:rPr>
              <w:fldChar w:fldCharType="end"/>
            </w:r>
          </w:hyperlink>
        </w:p>
        <w:p w14:paraId="3A708CE6"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66" w:history="1">
            <w:r w:rsidR="00DA486A" w:rsidRPr="00821881">
              <w:rPr>
                <w:rStyle w:val="Hipervnculo"/>
                <w:noProof/>
              </w:rPr>
              <w:t>4.5 Tabular y generar indicadores</w:t>
            </w:r>
            <w:r w:rsidR="00DA486A">
              <w:rPr>
                <w:noProof/>
                <w:webHidden/>
              </w:rPr>
              <w:tab/>
            </w:r>
            <w:r w:rsidR="00DA486A">
              <w:rPr>
                <w:noProof/>
                <w:webHidden/>
              </w:rPr>
              <w:fldChar w:fldCharType="begin"/>
            </w:r>
            <w:r w:rsidR="00DA486A">
              <w:rPr>
                <w:noProof/>
                <w:webHidden/>
              </w:rPr>
              <w:instrText xml:space="preserve"> PAGEREF _Toc68190666 \h </w:instrText>
            </w:r>
            <w:r w:rsidR="00DA486A">
              <w:rPr>
                <w:noProof/>
                <w:webHidden/>
              </w:rPr>
            </w:r>
            <w:r w:rsidR="00DA486A">
              <w:rPr>
                <w:noProof/>
                <w:webHidden/>
              </w:rPr>
              <w:fldChar w:fldCharType="separate"/>
            </w:r>
            <w:r w:rsidR="00DA486A">
              <w:rPr>
                <w:noProof/>
                <w:webHidden/>
              </w:rPr>
              <w:t>52</w:t>
            </w:r>
            <w:r w:rsidR="00DA486A">
              <w:rPr>
                <w:noProof/>
                <w:webHidden/>
              </w:rPr>
              <w:fldChar w:fldCharType="end"/>
            </w:r>
          </w:hyperlink>
        </w:p>
        <w:p w14:paraId="0ADA2036"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67" w:history="1">
            <w:r w:rsidR="00DA486A" w:rsidRPr="00821881">
              <w:rPr>
                <w:rStyle w:val="Hipervnculo"/>
                <w:noProof/>
              </w:rPr>
              <w:t>4.6 Finalizar los archivos de datos</w:t>
            </w:r>
            <w:r w:rsidR="00DA486A">
              <w:rPr>
                <w:noProof/>
                <w:webHidden/>
              </w:rPr>
              <w:tab/>
            </w:r>
            <w:r w:rsidR="00DA486A">
              <w:rPr>
                <w:noProof/>
                <w:webHidden/>
              </w:rPr>
              <w:fldChar w:fldCharType="begin"/>
            </w:r>
            <w:r w:rsidR="00DA486A">
              <w:rPr>
                <w:noProof/>
                <w:webHidden/>
              </w:rPr>
              <w:instrText xml:space="preserve"> PAGEREF _Toc68190667 \h </w:instrText>
            </w:r>
            <w:r w:rsidR="00DA486A">
              <w:rPr>
                <w:noProof/>
                <w:webHidden/>
              </w:rPr>
            </w:r>
            <w:r w:rsidR="00DA486A">
              <w:rPr>
                <w:noProof/>
                <w:webHidden/>
              </w:rPr>
              <w:fldChar w:fldCharType="separate"/>
            </w:r>
            <w:r w:rsidR="00DA486A">
              <w:rPr>
                <w:noProof/>
                <w:webHidden/>
              </w:rPr>
              <w:t>52</w:t>
            </w:r>
            <w:r w:rsidR="00DA486A">
              <w:rPr>
                <w:noProof/>
                <w:webHidden/>
              </w:rPr>
              <w:fldChar w:fldCharType="end"/>
            </w:r>
          </w:hyperlink>
        </w:p>
        <w:p w14:paraId="6D12641F" w14:textId="77777777" w:rsidR="00DA486A" w:rsidRDefault="0057634E">
          <w:pPr>
            <w:pStyle w:val="TDC1"/>
            <w:tabs>
              <w:tab w:val="left" w:pos="440"/>
            </w:tabs>
            <w:rPr>
              <w:rFonts w:asciiTheme="minorHAnsi" w:eastAsiaTheme="minorEastAsia" w:hAnsiTheme="minorHAnsi" w:cstheme="minorBidi"/>
              <w:bCs w:val="0"/>
              <w:iCs w:val="0"/>
              <w:noProof/>
              <w:color w:val="auto"/>
              <w:sz w:val="22"/>
              <w:szCs w:val="22"/>
              <w:lang w:eastAsia="es-EC"/>
            </w:rPr>
          </w:pPr>
          <w:hyperlink w:anchor="_Toc68190668" w:history="1">
            <w:r w:rsidR="00DA486A" w:rsidRPr="00821881">
              <w:rPr>
                <w:rStyle w:val="Hipervnculo"/>
                <w:noProof/>
              </w:rPr>
              <w:t>5</w:t>
            </w:r>
            <w:r w:rsidR="00DA486A">
              <w:rPr>
                <w:rFonts w:asciiTheme="minorHAnsi" w:eastAsiaTheme="minorEastAsia" w:hAnsiTheme="minorHAnsi" w:cstheme="minorBidi"/>
                <w:bCs w:val="0"/>
                <w:iCs w:val="0"/>
                <w:noProof/>
                <w:color w:val="auto"/>
                <w:sz w:val="22"/>
                <w:szCs w:val="22"/>
                <w:lang w:eastAsia="es-EC"/>
              </w:rPr>
              <w:tab/>
            </w:r>
            <w:r w:rsidR="00DA486A" w:rsidRPr="00821881">
              <w:rPr>
                <w:rStyle w:val="Hipervnculo"/>
                <w:noProof/>
              </w:rPr>
              <w:t>ANÁLISIS</w:t>
            </w:r>
            <w:r w:rsidR="00DA486A">
              <w:rPr>
                <w:noProof/>
                <w:webHidden/>
              </w:rPr>
              <w:tab/>
            </w:r>
            <w:r w:rsidR="00DA486A">
              <w:rPr>
                <w:noProof/>
                <w:webHidden/>
              </w:rPr>
              <w:fldChar w:fldCharType="begin"/>
            </w:r>
            <w:r w:rsidR="00DA486A">
              <w:rPr>
                <w:noProof/>
                <w:webHidden/>
              </w:rPr>
              <w:instrText xml:space="preserve"> PAGEREF _Toc68190668 \h </w:instrText>
            </w:r>
            <w:r w:rsidR="00DA486A">
              <w:rPr>
                <w:noProof/>
                <w:webHidden/>
              </w:rPr>
            </w:r>
            <w:r w:rsidR="00DA486A">
              <w:rPr>
                <w:noProof/>
                <w:webHidden/>
              </w:rPr>
              <w:fldChar w:fldCharType="separate"/>
            </w:r>
            <w:r w:rsidR="00DA486A">
              <w:rPr>
                <w:noProof/>
                <w:webHidden/>
              </w:rPr>
              <w:t>53</w:t>
            </w:r>
            <w:r w:rsidR="00DA486A">
              <w:rPr>
                <w:noProof/>
                <w:webHidden/>
              </w:rPr>
              <w:fldChar w:fldCharType="end"/>
            </w:r>
          </w:hyperlink>
        </w:p>
        <w:p w14:paraId="7597F56A"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69" w:history="1">
            <w:r w:rsidR="00DA486A" w:rsidRPr="00821881">
              <w:rPr>
                <w:rStyle w:val="Hipervnculo"/>
                <w:noProof/>
              </w:rPr>
              <w:t>5.1 Evaluar los productos</w:t>
            </w:r>
            <w:r w:rsidR="00DA486A">
              <w:rPr>
                <w:noProof/>
                <w:webHidden/>
              </w:rPr>
              <w:tab/>
            </w:r>
            <w:r w:rsidR="00DA486A">
              <w:rPr>
                <w:noProof/>
                <w:webHidden/>
              </w:rPr>
              <w:fldChar w:fldCharType="begin"/>
            </w:r>
            <w:r w:rsidR="00DA486A">
              <w:rPr>
                <w:noProof/>
                <w:webHidden/>
              </w:rPr>
              <w:instrText xml:space="preserve"> PAGEREF _Toc68190669 \h </w:instrText>
            </w:r>
            <w:r w:rsidR="00DA486A">
              <w:rPr>
                <w:noProof/>
                <w:webHidden/>
              </w:rPr>
            </w:r>
            <w:r w:rsidR="00DA486A">
              <w:rPr>
                <w:noProof/>
                <w:webHidden/>
              </w:rPr>
              <w:fldChar w:fldCharType="separate"/>
            </w:r>
            <w:r w:rsidR="00DA486A">
              <w:rPr>
                <w:noProof/>
                <w:webHidden/>
              </w:rPr>
              <w:t>53</w:t>
            </w:r>
            <w:r w:rsidR="00DA486A">
              <w:rPr>
                <w:noProof/>
                <w:webHidden/>
              </w:rPr>
              <w:fldChar w:fldCharType="end"/>
            </w:r>
          </w:hyperlink>
        </w:p>
        <w:p w14:paraId="61AEE2F6"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70" w:history="1">
            <w:r w:rsidR="00DA486A" w:rsidRPr="00821881">
              <w:rPr>
                <w:rStyle w:val="Hipervnculo"/>
                <w:noProof/>
              </w:rPr>
              <w:t>5.2 Interpretar y explicar los resultados</w:t>
            </w:r>
            <w:r w:rsidR="00DA486A">
              <w:rPr>
                <w:noProof/>
                <w:webHidden/>
              </w:rPr>
              <w:tab/>
            </w:r>
            <w:r w:rsidR="00DA486A">
              <w:rPr>
                <w:noProof/>
                <w:webHidden/>
              </w:rPr>
              <w:fldChar w:fldCharType="begin"/>
            </w:r>
            <w:r w:rsidR="00DA486A">
              <w:rPr>
                <w:noProof/>
                <w:webHidden/>
              </w:rPr>
              <w:instrText xml:space="preserve"> PAGEREF _Toc68190670 \h </w:instrText>
            </w:r>
            <w:r w:rsidR="00DA486A">
              <w:rPr>
                <w:noProof/>
                <w:webHidden/>
              </w:rPr>
            </w:r>
            <w:r w:rsidR="00DA486A">
              <w:rPr>
                <w:noProof/>
                <w:webHidden/>
              </w:rPr>
              <w:fldChar w:fldCharType="separate"/>
            </w:r>
            <w:r w:rsidR="00DA486A">
              <w:rPr>
                <w:noProof/>
                <w:webHidden/>
              </w:rPr>
              <w:t>53</w:t>
            </w:r>
            <w:r w:rsidR="00DA486A">
              <w:rPr>
                <w:noProof/>
                <w:webHidden/>
              </w:rPr>
              <w:fldChar w:fldCharType="end"/>
            </w:r>
          </w:hyperlink>
        </w:p>
        <w:p w14:paraId="0D45D029"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71" w:history="1">
            <w:r w:rsidR="00DA486A" w:rsidRPr="00821881">
              <w:rPr>
                <w:rStyle w:val="Hipervnculo"/>
                <w:noProof/>
              </w:rPr>
              <w:t>5.3 Aplicar el control de difusión</w:t>
            </w:r>
            <w:r w:rsidR="00DA486A">
              <w:rPr>
                <w:noProof/>
                <w:webHidden/>
              </w:rPr>
              <w:tab/>
            </w:r>
            <w:r w:rsidR="00DA486A">
              <w:rPr>
                <w:noProof/>
                <w:webHidden/>
              </w:rPr>
              <w:fldChar w:fldCharType="begin"/>
            </w:r>
            <w:r w:rsidR="00DA486A">
              <w:rPr>
                <w:noProof/>
                <w:webHidden/>
              </w:rPr>
              <w:instrText xml:space="preserve"> PAGEREF _Toc68190671 \h </w:instrText>
            </w:r>
            <w:r w:rsidR="00DA486A">
              <w:rPr>
                <w:noProof/>
                <w:webHidden/>
              </w:rPr>
            </w:r>
            <w:r w:rsidR="00DA486A">
              <w:rPr>
                <w:noProof/>
                <w:webHidden/>
              </w:rPr>
              <w:fldChar w:fldCharType="separate"/>
            </w:r>
            <w:r w:rsidR="00DA486A">
              <w:rPr>
                <w:noProof/>
                <w:webHidden/>
              </w:rPr>
              <w:t>55</w:t>
            </w:r>
            <w:r w:rsidR="00DA486A">
              <w:rPr>
                <w:noProof/>
                <w:webHidden/>
              </w:rPr>
              <w:fldChar w:fldCharType="end"/>
            </w:r>
          </w:hyperlink>
        </w:p>
        <w:p w14:paraId="4A4F71BC" w14:textId="77777777" w:rsidR="00DA486A" w:rsidRDefault="0057634E">
          <w:pPr>
            <w:pStyle w:val="TDC1"/>
            <w:tabs>
              <w:tab w:val="left" w:pos="440"/>
            </w:tabs>
            <w:rPr>
              <w:rFonts w:asciiTheme="minorHAnsi" w:eastAsiaTheme="minorEastAsia" w:hAnsiTheme="minorHAnsi" w:cstheme="minorBidi"/>
              <w:bCs w:val="0"/>
              <w:iCs w:val="0"/>
              <w:noProof/>
              <w:color w:val="auto"/>
              <w:sz w:val="22"/>
              <w:szCs w:val="22"/>
              <w:lang w:eastAsia="es-EC"/>
            </w:rPr>
          </w:pPr>
          <w:hyperlink w:anchor="_Toc68190672" w:history="1">
            <w:r w:rsidR="00DA486A" w:rsidRPr="00821881">
              <w:rPr>
                <w:rStyle w:val="Hipervnculo"/>
                <w:noProof/>
              </w:rPr>
              <w:t>6</w:t>
            </w:r>
            <w:r w:rsidR="00DA486A">
              <w:rPr>
                <w:rFonts w:asciiTheme="minorHAnsi" w:eastAsiaTheme="minorEastAsia" w:hAnsiTheme="minorHAnsi" w:cstheme="minorBidi"/>
                <w:bCs w:val="0"/>
                <w:iCs w:val="0"/>
                <w:noProof/>
                <w:color w:val="auto"/>
                <w:sz w:val="22"/>
                <w:szCs w:val="22"/>
                <w:lang w:eastAsia="es-EC"/>
              </w:rPr>
              <w:tab/>
            </w:r>
            <w:r w:rsidR="00DA486A" w:rsidRPr="00821881">
              <w:rPr>
                <w:rStyle w:val="Hipervnculo"/>
                <w:noProof/>
              </w:rPr>
              <w:t>DIFUSIÓN</w:t>
            </w:r>
            <w:r w:rsidR="00DA486A">
              <w:rPr>
                <w:noProof/>
                <w:webHidden/>
              </w:rPr>
              <w:tab/>
            </w:r>
            <w:r w:rsidR="00DA486A">
              <w:rPr>
                <w:noProof/>
                <w:webHidden/>
              </w:rPr>
              <w:fldChar w:fldCharType="begin"/>
            </w:r>
            <w:r w:rsidR="00DA486A">
              <w:rPr>
                <w:noProof/>
                <w:webHidden/>
              </w:rPr>
              <w:instrText xml:space="preserve"> PAGEREF _Toc68190672 \h </w:instrText>
            </w:r>
            <w:r w:rsidR="00DA486A">
              <w:rPr>
                <w:noProof/>
                <w:webHidden/>
              </w:rPr>
            </w:r>
            <w:r w:rsidR="00DA486A">
              <w:rPr>
                <w:noProof/>
                <w:webHidden/>
              </w:rPr>
              <w:fldChar w:fldCharType="separate"/>
            </w:r>
            <w:r w:rsidR="00DA486A">
              <w:rPr>
                <w:noProof/>
                <w:webHidden/>
              </w:rPr>
              <w:t>55</w:t>
            </w:r>
            <w:r w:rsidR="00DA486A">
              <w:rPr>
                <w:noProof/>
                <w:webHidden/>
              </w:rPr>
              <w:fldChar w:fldCharType="end"/>
            </w:r>
          </w:hyperlink>
        </w:p>
        <w:p w14:paraId="64CB2604"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73" w:history="1">
            <w:r w:rsidR="00DA486A" w:rsidRPr="00821881">
              <w:rPr>
                <w:rStyle w:val="Hipervnculo"/>
                <w:noProof/>
              </w:rPr>
              <w:t>6.1 Generar los productos de difusión</w:t>
            </w:r>
            <w:r w:rsidR="00DA486A">
              <w:rPr>
                <w:noProof/>
                <w:webHidden/>
              </w:rPr>
              <w:tab/>
            </w:r>
            <w:r w:rsidR="00DA486A">
              <w:rPr>
                <w:noProof/>
                <w:webHidden/>
              </w:rPr>
              <w:fldChar w:fldCharType="begin"/>
            </w:r>
            <w:r w:rsidR="00DA486A">
              <w:rPr>
                <w:noProof/>
                <w:webHidden/>
              </w:rPr>
              <w:instrText xml:space="preserve"> PAGEREF _Toc68190673 \h </w:instrText>
            </w:r>
            <w:r w:rsidR="00DA486A">
              <w:rPr>
                <w:noProof/>
                <w:webHidden/>
              </w:rPr>
            </w:r>
            <w:r w:rsidR="00DA486A">
              <w:rPr>
                <w:noProof/>
                <w:webHidden/>
              </w:rPr>
              <w:fldChar w:fldCharType="separate"/>
            </w:r>
            <w:r w:rsidR="00DA486A">
              <w:rPr>
                <w:noProof/>
                <w:webHidden/>
              </w:rPr>
              <w:t>56</w:t>
            </w:r>
            <w:r w:rsidR="00DA486A">
              <w:rPr>
                <w:noProof/>
                <w:webHidden/>
              </w:rPr>
              <w:fldChar w:fldCharType="end"/>
            </w:r>
          </w:hyperlink>
        </w:p>
        <w:p w14:paraId="607E56CB"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74" w:history="1">
            <w:r w:rsidR="00DA486A" w:rsidRPr="00821881">
              <w:rPr>
                <w:rStyle w:val="Hipervnculo"/>
                <w:noProof/>
              </w:rPr>
              <w:t>6.2 Gestión de la comunicación de los productos de difusión</w:t>
            </w:r>
            <w:r w:rsidR="00DA486A">
              <w:rPr>
                <w:noProof/>
                <w:webHidden/>
              </w:rPr>
              <w:tab/>
            </w:r>
            <w:r w:rsidR="00DA486A">
              <w:rPr>
                <w:noProof/>
                <w:webHidden/>
              </w:rPr>
              <w:fldChar w:fldCharType="begin"/>
            </w:r>
            <w:r w:rsidR="00DA486A">
              <w:rPr>
                <w:noProof/>
                <w:webHidden/>
              </w:rPr>
              <w:instrText xml:space="preserve"> PAGEREF _Toc68190674 \h </w:instrText>
            </w:r>
            <w:r w:rsidR="00DA486A">
              <w:rPr>
                <w:noProof/>
                <w:webHidden/>
              </w:rPr>
            </w:r>
            <w:r w:rsidR="00DA486A">
              <w:rPr>
                <w:noProof/>
                <w:webHidden/>
              </w:rPr>
              <w:fldChar w:fldCharType="separate"/>
            </w:r>
            <w:r w:rsidR="00DA486A">
              <w:rPr>
                <w:noProof/>
                <w:webHidden/>
              </w:rPr>
              <w:t>57</w:t>
            </w:r>
            <w:r w:rsidR="00DA486A">
              <w:rPr>
                <w:noProof/>
                <w:webHidden/>
              </w:rPr>
              <w:fldChar w:fldCharType="end"/>
            </w:r>
          </w:hyperlink>
        </w:p>
        <w:p w14:paraId="69D4A6CD"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75" w:history="1">
            <w:r w:rsidR="00DA486A" w:rsidRPr="00821881">
              <w:rPr>
                <w:rStyle w:val="Hipervnculo"/>
                <w:noProof/>
              </w:rPr>
              <w:t>6.3 Promoción de los productos a los usuarios</w:t>
            </w:r>
            <w:r w:rsidR="00DA486A">
              <w:rPr>
                <w:noProof/>
                <w:webHidden/>
              </w:rPr>
              <w:tab/>
            </w:r>
            <w:r w:rsidR="00DA486A">
              <w:rPr>
                <w:noProof/>
                <w:webHidden/>
              </w:rPr>
              <w:fldChar w:fldCharType="begin"/>
            </w:r>
            <w:r w:rsidR="00DA486A">
              <w:rPr>
                <w:noProof/>
                <w:webHidden/>
              </w:rPr>
              <w:instrText xml:space="preserve"> PAGEREF _Toc68190675 \h </w:instrText>
            </w:r>
            <w:r w:rsidR="00DA486A">
              <w:rPr>
                <w:noProof/>
                <w:webHidden/>
              </w:rPr>
            </w:r>
            <w:r w:rsidR="00DA486A">
              <w:rPr>
                <w:noProof/>
                <w:webHidden/>
              </w:rPr>
              <w:fldChar w:fldCharType="separate"/>
            </w:r>
            <w:r w:rsidR="00DA486A">
              <w:rPr>
                <w:noProof/>
                <w:webHidden/>
              </w:rPr>
              <w:t>57</w:t>
            </w:r>
            <w:r w:rsidR="00DA486A">
              <w:rPr>
                <w:noProof/>
                <w:webHidden/>
              </w:rPr>
              <w:fldChar w:fldCharType="end"/>
            </w:r>
          </w:hyperlink>
        </w:p>
        <w:p w14:paraId="1E0FE662"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76" w:history="1">
            <w:r w:rsidR="00DA486A" w:rsidRPr="00821881">
              <w:rPr>
                <w:rStyle w:val="Hipervnculo"/>
                <w:noProof/>
              </w:rPr>
              <w:t>6.4 Administrar el soporte al usuario</w:t>
            </w:r>
            <w:r w:rsidR="00DA486A">
              <w:rPr>
                <w:noProof/>
                <w:webHidden/>
              </w:rPr>
              <w:tab/>
            </w:r>
            <w:r w:rsidR="00DA486A">
              <w:rPr>
                <w:noProof/>
                <w:webHidden/>
              </w:rPr>
              <w:fldChar w:fldCharType="begin"/>
            </w:r>
            <w:r w:rsidR="00DA486A">
              <w:rPr>
                <w:noProof/>
                <w:webHidden/>
              </w:rPr>
              <w:instrText xml:space="preserve"> PAGEREF _Toc68190676 \h </w:instrText>
            </w:r>
            <w:r w:rsidR="00DA486A">
              <w:rPr>
                <w:noProof/>
                <w:webHidden/>
              </w:rPr>
            </w:r>
            <w:r w:rsidR="00DA486A">
              <w:rPr>
                <w:noProof/>
                <w:webHidden/>
              </w:rPr>
              <w:fldChar w:fldCharType="separate"/>
            </w:r>
            <w:r w:rsidR="00DA486A">
              <w:rPr>
                <w:noProof/>
                <w:webHidden/>
              </w:rPr>
              <w:t>58</w:t>
            </w:r>
            <w:r w:rsidR="00DA486A">
              <w:rPr>
                <w:noProof/>
                <w:webHidden/>
              </w:rPr>
              <w:fldChar w:fldCharType="end"/>
            </w:r>
          </w:hyperlink>
        </w:p>
        <w:p w14:paraId="63060442" w14:textId="77777777" w:rsidR="00DA486A" w:rsidRDefault="0057634E">
          <w:pPr>
            <w:pStyle w:val="TDC1"/>
            <w:tabs>
              <w:tab w:val="left" w:pos="440"/>
            </w:tabs>
            <w:rPr>
              <w:rFonts w:asciiTheme="minorHAnsi" w:eastAsiaTheme="minorEastAsia" w:hAnsiTheme="minorHAnsi" w:cstheme="minorBidi"/>
              <w:bCs w:val="0"/>
              <w:iCs w:val="0"/>
              <w:noProof/>
              <w:color w:val="auto"/>
              <w:sz w:val="22"/>
              <w:szCs w:val="22"/>
              <w:lang w:eastAsia="es-EC"/>
            </w:rPr>
          </w:pPr>
          <w:hyperlink w:anchor="_Toc68190677" w:history="1">
            <w:r w:rsidR="00DA486A" w:rsidRPr="00821881">
              <w:rPr>
                <w:rStyle w:val="Hipervnculo"/>
                <w:noProof/>
              </w:rPr>
              <w:t>7</w:t>
            </w:r>
            <w:r w:rsidR="00DA486A">
              <w:rPr>
                <w:rFonts w:asciiTheme="minorHAnsi" w:eastAsiaTheme="minorEastAsia" w:hAnsiTheme="minorHAnsi" w:cstheme="minorBidi"/>
                <w:bCs w:val="0"/>
                <w:iCs w:val="0"/>
                <w:noProof/>
                <w:color w:val="auto"/>
                <w:sz w:val="22"/>
                <w:szCs w:val="22"/>
                <w:lang w:eastAsia="es-EC"/>
              </w:rPr>
              <w:tab/>
            </w:r>
            <w:r w:rsidR="00DA486A" w:rsidRPr="00821881">
              <w:rPr>
                <w:rStyle w:val="Hipervnculo"/>
                <w:noProof/>
              </w:rPr>
              <w:t>EVALUACIÓN</w:t>
            </w:r>
            <w:r w:rsidR="00DA486A">
              <w:rPr>
                <w:noProof/>
                <w:webHidden/>
              </w:rPr>
              <w:tab/>
            </w:r>
            <w:r w:rsidR="00DA486A">
              <w:rPr>
                <w:noProof/>
                <w:webHidden/>
              </w:rPr>
              <w:fldChar w:fldCharType="begin"/>
            </w:r>
            <w:r w:rsidR="00DA486A">
              <w:rPr>
                <w:noProof/>
                <w:webHidden/>
              </w:rPr>
              <w:instrText xml:space="preserve"> PAGEREF _Toc68190677 \h </w:instrText>
            </w:r>
            <w:r w:rsidR="00DA486A">
              <w:rPr>
                <w:noProof/>
                <w:webHidden/>
              </w:rPr>
            </w:r>
            <w:r w:rsidR="00DA486A">
              <w:rPr>
                <w:noProof/>
                <w:webHidden/>
              </w:rPr>
              <w:fldChar w:fldCharType="separate"/>
            </w:r>
            <w:r w:rsidR="00DA486A">
              <w:rPr>
                <w:noProof/>
                <w:webHidden/>
              </w:rPr>
              <w:t>58</w:t>
            </w:r>
            <w:r w:rsidR="00DA486A">
              <w:rPr>
                <w:noProof/>
                <w:webHidden/>
              </w:rPr>
              <w:fldChar w:fldCharType="end"/>
            </w:r>
          </w:hyperlink>
        </w:p>
        <w:p w14:paraId="78DE3CD4"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78" w:history="1">
            <w:r w:rsidR="00DA486A" w:rsidRPr="00821881">
              <w:rPr>
                <w:rStyle w:val="Hipervnculo"/>
                <w:noProof/>
              </w:rPr>
              <w:t>7.1 Reunir los insumos para la evaluación</w:t>
            </w:r>
            <w:r w:rsidR="00DA486A">
              <w:rPr>
                <w:noProof/>
                <w:webHidden/>
              </w:rPr>
              <w:tab/>
            </w:r>
            <w:r w:rsidR="00DA486A">
              <w:rPr>
                <w:noProof/>
                <w:webHidden/>
              </w:rPr>
              <w:fldChar w:fldCharType="begin"/>
            </w:r>
            <w:r w:rsidR="00DA486A">
              <w:rPr>
                <w:noProof/>
                <w:webHidden/>
              </w:rPr>
              <w:instrText xml:space="preserve"> PAGEREF _Toc68190678 \h </w:instrText>
            </w:r>
            <w:r w:rsidR="00DA486A">
              <w:rPr>
                <w:noProof/>
                <w:webHidden/>
              </w:rPr>
            </w:r>
            <w:r w:rsidR="00DA486A">
              <w:rPr>
                <w:noProof/>
                <w:webHidden/>
              </w:rPr>
              <w:fldChar w:fldCharType="separate"/>
            </w:r>
            <w:r w:rsidR="00DA486A">
              <w:rPr>
                <w:noProof/>
                <w:webHidden/>
              </w:rPr>
              <w:t>58</w:t>
            </w:r>
            <w:r w:rsidR="00DA486A">
              <w:rPr>
                <w:noProof/>
                <w:webHidden/>
              </w:rPr>
              <w:fldChar w:fldCharType="end"/>
            </w:r>
          </w:hyperlink>
        </w:p>
        <w:p w14:paraId="00D07D97"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79" w:history="1">
            <w:r w:rsidR="00DA486A" w:rsidRPr="00821881">
              <w:rPr>
                <w:rStyle w:val="Hipervnculo"/>
                <w:noProof/>
              </w:rPr>
              <w:t>7.2 Evaluar los productos y los procesos de producción</w:t>
            </w:r>
            <w:r w:rsidR="00DA486A">
              <w:rPr>
                <w:noProof/>
                <w:webHidden/>
              </w:rPr>
              <w:tab/>
            </w:r>
            <w:r w:rsidR="00DA486A">
              <w:rPr>
                <w:noProof/>
                <w:webHidden/>
              </w:rPr>
              <w:fldChar w:fldCharType="begin"/>
            </w:r>
            <w:r w:rsidR="00DA486A">
              <w:rPr>
                <w:noProof/>
                <w:webHidden/>
              </w:rPr>
              <w:instrText xml:space="preserve"> PAGEREF _Toc68190679 \h </w:instrText>
            </w:r>
            <w:r w:rsidR="00DA486A">
              <w:rPr>
                <w:noProof/>
                <w:webHidden/>
              </w:rPr>
            </w:r>
            <w:r w:rsidR="00DA486A">
              <w:rPr>
                <w:noProof/>
                <w:webHidden/>
              </w:rPr>
              <w:fldChar w:fldCharType="separate"/>
            </w:r>
            <w:r w:rsidR="00DA486A">
              <w:rPr>
                <w:noProof/>
                <w:webHidden/>
              </w:rPr>
              <w:t>59</w:t>
            </w:r>
            <w:r w:rsidR="00DA486A">
              <w:rPr>
                <w:noProof/>
                <w:webHidden/>
              </w:rPr>
              <w:fldChar w:fldCharType="end"/>
            </w:r>
          </w:hyperlink>
        </w:p>
        <w:p w14:paraId="596EC4F9" w14:textId="77777777" w:rsidR="00DA486A" w:rsidRDefault="0057634E">
          <w:pPr>
            <w:pStyle w:val="TDC2"/>
            <w:tabs>
              <w:tab w:val="right" w:leader="dot" w:pos="9017"/>
            </w:tabs>
            <w:rPr>
              <w:rFonts w:asciiTheme="minorHAnsi" w:eastAsiaTheme="minorEastAsia" w:hAnsiTheme="minorHAnsi" w:cstheme="minorBidi"/>
              <w:iCs w:val="0"/>
              <w:smallCaps w:val="0"/>
              <w:noProof/>
              <w:color w:val="auto"/>
              <w:sz w:val="22"/>
              <w:szCs w:val="22"/>
              <w:lang w:eastAsia="es-EC"/>
            </w:rPr>
          </w:pPr>
          <w:hyperlink w:anchor="_Toc68190680" w:history="1">
            <w:r w:rsidR="00DA486A" w:rsidRPr="00821881">
              <w:rPr>
                <w:rStyle w:val="Hipervnculo"/>
                <w:noProof/>
              </w:rPr>
              <w:t>7.3 Acordar un plan de acción</w:t>
            </w:r>
            <w:r w:rsidR="00DA486A">
              <w:rPr>
                <w:noProof/>
                <w:webHidden/>
              </w:rPr>
              <w:tab/>
            </w:r>
            <w:r w:rsidR="00DA486A">
              <w:rPr>
                <w:noProof/>
                <w:webHidden/>
              </w:rPr>
              <w:fldChar w:fldCharType="begin"/>
            </w:r>
            <w:r w:rsidR="00DA486A">
              <w:rPr>
                <w:noProof/>
                <w:webHidden/>
              </w:rPr>
              <w:instrText xml:space="preserve"> PAGEREF _Toc68190680 \h </w:instrText>
            </w:r>
            <w:r w:rsidR="00DA486A">
              <w:rPr>
                <w:noProof/>
                <w:webHidden/>
              </w:rPr>
            </w:r>
            <w:r w:rsidR="00DA486A">
              <w:rPr>
                <w:noProof/>
                <w:webHidden/>
              </w:rPr>
              <w:fldChar w:fldCharType="separate"/>
            </w:r>
            <w:r w:rsidR="00DA486A">
              <w:rPr>
                <w:noProof/>
                <w:webHidden/>
              </w:rPr>
              <w:t>62</w:t>
            </w:r>
            <w:r w:rsidR="00DA486A">
              <w:rPr>
                <w:noProof/>
                <w:webHidden/>
              </w:rPr>
              <w:fldChar w:fldCharType="end"/>
            </w:r>
          </w:hyperlink>
        </w:p>
        <w:p w14:paraId="09876A5D" w14:textId="77777777" w:rsidR="00DA486A" w:rsidRDefault="0057634E">
          <w:pPr>
            <w:pStyle w:val="TDC1"/>
            <w:rPr>
              <w:rFonts w:asciiTheme="minorHAnsi" w:eastAsiaTheme="minorEastAsia" w:hAnsiTheme="minorHAnsi" w:cstheme="minorBidi"/>
              <w:bCs w:val="0"/>
              <w:iCs w:val="0"/>
              <w:noProof/>
              <w:color w:val="auto"/>
              <w:sz w:val="22"/>
              <w:szCs w:val="22"/>
              <w:lang w:eastAsia="es-EC"/>
            </w:rPr>
          </w:pPr>
          <w:hyperlink w:anchor="_Toc68190681" w:history="1">
            <w:r w:rsidR="00DA486A" w:rsidRPr="00821881">
              <w:rPr>
                <w:rStyle w:val="Hipervnculo"/>
                <w:noProof/>
              </w:rPr>
              <w:t>GLOSARIO DE TÉRMINOS</w:t>
            </w:r>
            <w:r w:rsidR="00DA486A">
              <w:rPr>
                <w:noProof/>
                <w:webHidden/>
              </w:rPr>
              <w:tab/>
            </w:r>
            <w:r w:rsidR="00DA486A">
              <w:rPr>
                <w:noProof/>
                <w:webHidden/>
              </w:rPr>
              <w:fldChar w:fldCharType="begin"/>
            </w:r>
            <w:r w:rsidR="00DA486A">
              <w:rPr>
                <w:noProof/>
                <w:webHidden/>
              </w:rPr>
              <w:instrText xml:space="preserve"> PAGEREF _Toc68190681 \h </w:instrText>
            </w:r>
            <w:r w:rsidR="00DA486A">
              <w:rPr>
                <w:noProof/>
                <w:webHidden/>
              </w:rPr>
            </w:r>
            <w:r w:rsidR="00DA486A">
              <w:rPr>
                <w:noProof/>
                <w:webHidden/>
              </w:rPr>
              <w:fldChar w:fldCharType="separate"/>
            </w:r>
            <w:r w:rsidR="00DA486A">
              <w:rPr>
                <w:noProof/>
                <w:webHidden/>
              </w:rPr>
              <w:t>63</w:t>
            </w:r>
            <w:r w:rsidR="00DA486A">
              <w:rPr>
                <w:noProof/>
                <w:webHidden/>
              </w:rPr>
              <w:fldChar w:fldCharType="end"/>
            </w:r>
          </w:hyperlink>
        </w:p>
        <w:p w14:paraId="2B0831ED" w14:textId="77777777" w:rsidR="00DA486A" w:rsidRDefault="0057634E">
          <w:pPr>
            <w:pStyle w:val="TDC1"/>
            <w:rPr>
              <w:rFonts w:asciiTheme="minorHAnsi" w:eastAsiaTheme="minorEastAsia" w:hAnsiTheme="minorHAnsi" w:cstheme="minorBidi"/>
              <w:bCs w:val="0"/>
              <w:iCs w:val="0"/>
              <w:noProof/>
              <w:color w:val="auto"/>
              <w:sz w:val="22"/>
              <w:szCs w:val="22"/>
              <w:lang w:eastAsia="es-EC"/>
            </w:rPr>
          </w:pPr>
          <w:hyperlink w:anchor="_Toc68190682" w:history="1">
            <w:r w:rsidR="00DA486A" w:rsidRPr="00821881">
              <w:rPr>
                <w:rStyle w:val="Hipervnculo"/>
                <w:noProof/>
              </w:rPr>
              <w:t>BIBLIOGRAFÍA</w:t>
            </w:r>
            <w:r w:rsidR="00DA486A">
              <w:rPr>
                <w:noProof/>
                <w:webHidden/>
              </w:rPr>
              <w:tab/>
            </w:r>
            <w:r w:rsidR="00DA486A">
              <w:rPr>
                <w:noProof/>
                <w:webHidden/>
              </w:rPr>
              <w:fldChar w:fldCharType="begin"/>
            </w:r>
            <w:r w:rsidR="00DA486A">
              <w:rPr>
                <w:noProof/>
                <w:webHidden/>
              </w:rPr>
              <w:instrText xml:space="preserve"> PAGEREF _Toc68190682 \h </w:instrText>
            </w:r>
            <w:r w:rsidR="00DA486A">
              <w:rPr>
                <w:noProof/>
                <w:webHidden/>
              </w:rPr>
            </w:r>
            <w:r w:rsidR="00DA486A">
              <w:rPr>
                <w:noProof/>
                <w:webHidden/>
              </w:rPr>
              <w:fldChar w:fldCharType="separate"/>
            </w:r>
            <w:r w:rsidR="00DA486A">
              <w:rPr>
                <w:noProof/>
                <w:webHidden/>
              </w:rPr>
              <w:t>66</w:t>
            </w:r>
            <w:r w:rsidR="00DA486A">
              <w:rPr>
                <w:noProof/>
                <w:webHidden/>
              </w:rPr>
              <w:fldChar w:fldCharType="end"/>
            </w:r>
          </w:hyperlink>
        </w:p>
        <w:p w14:paraId="74701727" w14:textId="77777777" w:rsidR="00DA486A" w:rsidRDefault="0057634E">
          <w:pPr>
            <w:pStyle w:val="TDC1"/>
            <w:rPr>
              <w:rFonts w:asciiTheme="minorHAnsi" w:eastAsiaTheme="minorEastAsia" w:hAnsiTheme="minorHAnsi" w:cstheme="minorBidi"/>
              <w:bCs w:val="0"/>
              <w:iCs w:val="0"/>
              <w:noProof/>
              <w:color w:val="auto"/>
              <w:sz w:val="22"/>
              <w:szCs w:val="22"/>
              <w:lang w:eastAsia="es-EC"/>
            </w:rPr>
          </w:pPr>
          <w:hyperlink w:anchor="_Toc68190683" w:history="1">
            <w:r w:rsidR="00DA486A" w:rsidRPr="00821881">
              <w:rPr>
                <w:rStyle w:val="Hipervnculo"/>
                <w:noProof/>
              </w:rPr>
              <w:t>ANEXOS</w:t>
            </w:r>
            <w:r w:rsidR="00DA486A">
              <w:rPr>
                <w:noProof/>
                <w:webHidden/>
              </w:rPr>
              <w:tab/>
            </w:r>
            <w:r w:rsidR="00DA486A">
              <w:rPr>
                <w:noProof/>
                <w:webHidden/>
              </w:rPr>
              <w:fldChar w:fldCharType="begin"/>
            </w:r>
            <w:r w:rsidR="00DA486A">
              <w:rPr>
                <w:noProof/>
                <w:webHidden/>
              </w:rPr>
              <w:instrText xml:space="preserve"> PAGEREF _Toc68190683 \h </w:instrText>
            </w:r>
            <w:r w:rsidR="00DA486A">
              <w:rPr>
                <w:noProof/>
                <w:webHidden/>
              </w:rPr>
            </w:r>
            <w:r w:rsidR="00DA486A">
              <w:rPr>
                <w:noProof/>
                <w:webHidden/>
              </w:rPr>
              <w:fldChar w:fldCharType="separate"/>
            </w:r>
            <w:r w:rsidR="00DA486A">
              <w:rPr>
                <w:noProof/>
                <w:webHidden/>
              </w:rPr>
              <w:t>70</w:t>
            </w:r>
            <w:r w:rsidR="00DA486A">
              <w:rPr>
                <w:noProof/>
                <w:webHidden/>
              </w:rPr>
              <w:fldChar w:fldCharType="end"/>
            </w:r>
          </w:hyperlink>
        </w:p>
        <w:p w14:paraId="7700AF83" w14:textId="0986F547" w:rsidR="00DD168D" w:rsidRDefault="00DD168D">
          <w:r>
            <w:rPr>
              <w:b/>
              <w:bCs/>
            </w:rPr>
            <w:lastRenderedPageBreak/>
            <w:fldChar w:fldCharType="end"/>
          </w:r>
        </w:p>
      </w:sdtContent>
    </w:sdt>
    <w:p w14:paraId="705A3AEF" w14:textId="77777777" w:rsidR="000F5B01" w:rsidRPr="00CC5D36" w:rsidRDefault="000F5B01" w:rsidP="00111108">
      <w:pPr>
        <w:pStyle w:val="Ttulo1"/>
        <w:rPr>
          <w:lang w:val="es-ES"/>
        </w:rPr>
      </w:pPr>
      <w:bookmarkStart w:id="9" w:name="_Toc68190586"/>
      <w:r w:rsidRPr="00CC5D36">
        <w:rPr>
          <w:lang w:val="es-ES"/>
        </w:rPr>
        <w:t>Lista de Ilustraciones</w:t>
      </w:r>
      <w:bookmarkEnd w:id="9"/>
      <w:r w:rsidRPr="00CC5D36">
        <w:rPr>
          <w:lang w:val="es-ES"/>
        </w:rPr>
        <w:t xml:space="preserve"> </w:t>
      </w:r>
    </w:p>
    <w:p w14:paraId="28F251E9" w14:textId="5CCDE8A6" w:rsidR="00B01C19" w:rsidRDefault="00262E7A">
      <w:pPr>
        <w:pStyle w:val="Tabladeilustraciones"/>
        <w:tabs>
          <w:tab w:val="right" w:leader="dot" w:pos="9017"/>
        </w:tabs>
        <w:rPr>
          <w:rFonts w:asciiTheme="minorHAnsi" w:eastAsiaTheme="minorEastAsia" w:hAnsiTheme="minorHAnsi"/>
          <w:iCs w:val="0"/>
          <w:noProof/>
          <w:color w:val="auto"/>
          <w:sz w:val="22"/>
          <w:lang w:val="en-US"/>
        </w:rPr>
      </w:pPr>
      <w:r w:rsidRPr="00E540D7">
        <w:rPr>
          <w:color w:val="595959" w:themeColor="text1" w:themeTint="A6"/>
          <w:sz w:val="24"/>
          <w:szCs w:val="24"/>
        </w:rPr>
        <w:fldChar w:fldCharType="begin"/>
      </w:r>
      <w:r w:rsidRPr="00E540D7">
        <w:rPr>
          <w:color w:val="595959" w:themeColor="text1" w:themeTint="A6"/>
          <w:sz w:val="24"/>
          <w:szCs w:val="24"/>
        </w:rPr>
        <w:instrText xml:space="preserve"> TOC \h \z \c "Ilustración" </w:instrText>
      </w:r>
      <w:r w:rsidRPr="00E540D7">
        <w:rPr>
          <w:color w:val="595959" w:themeColor="text1" w:themeTint="A6"/>
          <w:sz w:val="24"/>
          <w:szCs w:val="24"/>
        </w:rPr>
        <w:fldChar w:fldCharType="separate"/>
      </w:r>
      <w:hyperlink w:anchor="_Toc38300496" w:history="1">
        <w:r w:rsidR="00B01C19" w:rsidRPr="00FC63CE">
          <w:rPr>
            <w:rStyle w:val="Hipervnculo"/>
            <w:noProof/>
          </w:rPr>
          <w:t>Ilustración 1. Organigrama de equipos de trabajo en Coordinaciones Zonales</w:t>
        </w:r>
        <w:r w:rsidR="00B01C19">
          <w:rPr>
            <w:noProof/>
            <w:webHidden/>
          </w:rPr>
          <w:tab/>
        </w:r>
        <w:r w:rsidR="00B01C19">
          <w:rPr>
            <w:noProof/>
            <w:webHidden/>
          </w:rPr>
          <w:fldChar w:fldCharType="begin"/>
        </w:r>
        <w:r w:rsidR="00B01C19">
          <w:rPr>
            <w:noProof/>
            <w:webHidden/>
          </w:rPr>
          <w:instrText xml:space="preserve"> PAGEREF _Toc38300496 \h </w:instrText>
        </w:r>
        <w:r w:rsidR="00B01C19">
          <w:rPr>
            <w:noProof/>
            <w:webHidden/>
          </w:rPr>
        </w:r>
        <w:r w:rsidR="00B01C19">
          <w:rPr>
            <w:noProof/>
            <w:webHidden/>
          </w:rPr>
          <w:fldChar w:fldCharType="separate"/>
        </w:r>
        <w:r w:rsidR="006407F7">
          <w:rPr>
            <w:noProof/>
            <w:webHidden/>
          </w:rPr>
          <w:t>48</w:t>
        </w:r>
        <w:r w:rsidR="00B01C19">
          <w:rPr>
            <w:noProof/>
            <w:webHidden/>
          </w:rPr>
          <w:fldChar w:fldCharType="end"/>
        </w:r>
      </w:hyperlink>
    </w:p>
    <w:p w14:paraId="053AD5F5" w14:textId="733D10AA" w:rsidR="00262E7A" w:rsidRPr="00E540D7" w:rsidRDefault="00262E7A" w:rsidP="00262E7A">
      <w:pPr>
        <w:pStyle w:val="Descripcin"/>
        <w:rPr>
          <w:rFonts w:ascii="Century Gothic" w:hAnsi="Century Gothic"/>
          <w:color w:val="595959" w:themeColor="text1" w:themeTint="A6"/>
          <w:sz w:val="24"/>
          <w:szCs w:val="24"/>
        </w:rPr>
      </w:pPr>
      <w:r w:rsidRPr="00E540D7">
        <w:rPr>
          <w:rFonts w:ascii="Century Gothic" w:hAnsi="Century Gothic"/>
          <w:color w:val="595959" w:themeColor="text1" w:themeTint="A6"/>
          <w:sz w:val="24"/>
          <w:szCs w:val="24"/>
        </w:rPr>
        <w:fldChar w:fldCharType="end"/>
      </w:r>
    </w:p>
    <w:p w14:paraId="3D2ECBC8" w14:textId="77777777" w:rsidR="00CA3796" w:rsidRPr="005A5471" w:rsidRDefault="00262E7A" w:rsidP="00111108">
      <w:pPr>
        <w:pStyle w:val="Ttulo1"/>
      </w:pPr>
      <w:bookmarkStart w:id="10" w:name="_Toc68190587"/>
      <w:r w:rsidRPr="004D7556">
        <w:t>Lista</w:t>
      </w:r>
      <w:r w:rsidR="00CA3796" w:rsidRPr="004D7556">
        <w:t xml:space="preserve"> de tablas</w:t>
      </w:r>
      <w:bookmarkEnd w:id="8"/>
      <w:bookmarkEnd w:id="7"/>
      <w:bookmarkEnd w:id="6"/>
      <w:bookmarkEnd w:id="10"/>
    </w:p>
    <w:p w14:paraId="4A4CAEBF" w14:textId="7D9A48F9" w:rsidR="00D71183" w:rsidRDefault="00CA3796">
      <w:pPr>
        <w:pStyle w:val="Tabladeilustraciones"/>
        <w:tabs>
          <w:tab w:val="right" w:leader="dot" w:pos="9017"/>
        </w:tabs>
        <w:rPr>
          <w:rFonts w:asciiTheme="minorHAnsi" w:eastAsiaTheme="minorEastAsia" w:hAnsiTheme="minorHAnsi"/>
          <w:iCs w:val="0"/>
          <w:noProof/>
          <w:color w:val="auto"/>
          <w:sz w:val="22"/>
          <w:lang w:val="en-US"/>
        </w:rPr>
      </w:pPr>
      <w:r w:rsidRPr="007E3A11">
        <w:rPr>
          <w:color w:val="595959" w:themeColor="text1" w:themeTint="A6"/>
          <w:sz w:val="28"/>
          <w:szCs w:val="28"/>
        </w:rPr>
        <w:fldChar w:fldCharType="begin"/>
      </w:r>
      <w:r w:rsidRPr="007E3A11">
        <w:rPr>
          <w:color w:val="595959" w:themeColor="text1" w:themeTint="A6"/>
          <w:sz w:val="28"/>
          <w:szCs w:val="28"/>
        </w:rPr>
        <w:instrText xml:space="preserve"> TOC \h \z \c "Tabla" </w:instrText>
      </w:r>
      <w:r w:rsidRPr="007E3A11">
        <w:rPr>
          <w:color w:val="595959" w:themeColor="text1" w:themeTint="A6"/>
          <w:sz w:val="28"/>
          <w:szCs w:val="28"/>
        </w:rPr>
        <w:fldChar w:fldCharType="separate"/>
      </w:r>
      <w:hyperlink w:anchor="_Toc68526059" w:history="1">
        <w:r w:rsidR="00D71183" w:rsidRPr="003B51A5">
          <w:rPr>
            <w:rStyle w:val="Hipervnculo"/>
            <w:noProof/>
          </w:rPr>
          <w:t>Tabla 1. Contribución o alineación de la ENESEM 2019 al PND 2017-2021</w:t>
        </w:r>
        <w:r w:rsidR="00D71183">
          <w:rPr>
            <w:noProof/>
            <w:webHidden/>
          </w:rPr>
          <w:tab/>
        </w:r>
        <w:r w:rsidR="00D71183">
          <w:rPr>
            <w:noProof/>
            <w:webHidden/>
          </w:rPr>
          <w:fldChar w:fldCharType="begin"/>
        </w:r>
        <w:r w:rsidR="00D71183">
          <w:rPr>
            <w:noProof/>
            <w:webHidden/>
          </w:rPr>
          <w:instrText xml:space="preserve"> PAGEREF _Toc68526059 \h </w:instrText>
        </w:r>
        <w:r w:rsidR="00D71183">
          <w:rPr>
            <w:noProof/>
            <w:webHidden/>
          </w:rPr>
        </w:r>
        <w:r w:rsidR="00D71183">
          <w:rPr>
            <w:noProof/>
            <w:webHidden/>
          </w:rPr>
          <w:fldChar w:fldCharType="separate"/>
        </w:r>
        <w:r w:rsidR="00D71183">
          <w:rPr>
            <w:noProof/>
            <w:webHidden/>
          </w:rPr>
          <w:t>13</w:t>
        </w:r>
        <w:r w:rsidR="00D71183">
          <w:rPr>
            <w:noProof/>
            <w:webHidden/>
          </w:rPr>
          <w:fldChar w:fldCharType="end"/>
        </w:r>
      </w:hyperlink>
    </w:p>
    <w:p w14:paraId="7AD8A2EF" w14:textId="602C5C73"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0" w:history="1">
        <w:r w:rsidR="00D71183" w:rsidRPr="003B51A5">
          <w:rPr>
            <w:rStyle w:val="Hipervnculo"/>
            <w:noProof/>
          </w:rPr>
          <w:t>Tabla 2. Matriz de referencia para indicadores de ODS</w:t>
        </w:r>
        <w:r w:rsidR="00D71183">
          <w:rPr>
            <w:noProof/>
            <w:webHidden/>
          </w:rPr>
          <w:tab/>
        </w:r>
        <w:r w:rsidR="00D71183">
          <w:rPr>
            <w:noProof/>
            <w:webHidden/>
          </w:rPr>
          <w:fldChar w:fldCharType="begin"/>
        </w:r>
        <w:r w:rsidR="00D71183">
          <w:rPr>
            <w:noProof/>
            <w:webHidden/>
          </w:rPr>
          <w:instrText xml:space="preserve"> PAGEREF _Toc68526060 \h </w:instrText>
        </w:r>
        <w:r w:rsidR="00D71183">
          <w:rPr>
            <w:noProof/>
            <w:webHidden/>
          </w:rPr>
        </w:r>
        <w:r w:rsidR="00D71183">
          <w:rPr>
            <w:noProof/>
            <w:webHidden/>
          </w:rPr>
          <w:fldChar w:fldCharType="separate"/>
        </w:r>
        <w:r w:rsidR="00D71183">
          <w:rPr>
            <w:noProof/>
            <w:webHidden/>
          </w:rPr>
          <w:t>14</w:t>
        </w:r>
        <w:r w:rsidR="00D71183">
          <w:rPr>
            <w:noProof/>
            <w:webHidden/>
          </w:rPr>
          <w:fldChar w:fldCharType="end"/>
        </w:r>
      </w:hyperlink>
    </w:p>
    <w:p w14:paraId="63EFAAF3" w14:textId="4926CF5B"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1" w:history="1">
        <w:r w:rsidR="00D71183" w:rsidRPr="003B51A5">
          <w:rPr>
            <w:rStyle w:val="Hipervnculo"/>
            <w:noProof/>
          </w:rPr>
          <w:t>Tabla 3. Usuarios nacionales y necesidades de la información de la operación estadística</w:t>
        </w:r>
        <w:r w:rsidR="00D71183">
          <w:rPr>
            <w:noProof/>
            <w:webHidden/>
          </w:rPr>
          <w:tab/>
        </w:r>
        <w:r w:rsidR="00D71183">
          <w:rPr>
            <w:noProof/>
            <w:webHidden/>
          </w:rPr>
          <w:fldChar w:fldCharType="begin"/>
        </w:r>
        <w:r w:rsidR="00D71183">
          <w:rPr>
            <w:noProof/>
            <w:webHidden/>
          </w:rPr>
          <w:instrText xml:space="preserve"> PAGEREF _Toc68526061 \h </w:instrText>
        </w:r>
        <w:r w:rsidR="00D71183">
          <w:rPr>
            <w:noProof/>
            <w:webHidden/>
          </w:rPr>
        </w:r>
        <w:r w:rsidR="00D71183">
          <w:rPr>
            <w:noProof/>
            <w:webHidden/>
          </w:rPr>
          <w:fldChar w:fldCharType="separate"/>
        </w:r>
        <w:r w:rsidR="00D71183">
          <w:rPr>
            <w:noProof/>
            <w:webHidden/>
          </w:rPr>
          <w:t>15</w:t>
        </w:r>
        <w:r w:rsidR="00D71183">
          <w:rPr>
            <w:noProof/>
            <w:webHidden/>
          </w:rPr>
          <w:fldChar w:fldCharType="end"/>
        </w:r>
      </w:hyperlink>
    </w:p>
    <w:p w14:paraId="7C7E1D7E" w14:textId="0ECF9357"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2" w:history="1">
        <w:r w:rsidR="00D71183" w:rsidRPr="003B51A5">
          <w:rPr>
            <w:rStyle w:val="Hipervnculo"/>
            <w:noProof/>
          </w:rPr>
          <w:t>Tabla 4. Usuarios internacionales y necesidades de información de la operación estadística.</w:t>
        </w:r>
        <w:r w:rsidR="00D71183">
          <w:rPr>
            <w:noProof/>
            <w:webHidden/>
          </w:rPr>
          <w:tab/>
        </w:r>
        <w:r w:rsidR="00D71183">
          <w:rPr>
            <w:noProof/>
            <w:webHidden/>
          </w:rPr>
          <w:fldChar w:fldCharType="begin"/>
        </w:r>
        <w:r w:rsidR="00D71183">
          <w:rPr>
            <w:noProof/>
            <w:webHidden/>
          </w:rPr>
          <w:instrText xml:space="preserve"> PAGEREF _Toc68526062 \h </w:instrText>
        </w:r>
        <w:r w:rsidR="00D71183">
          <w:rPr>
            <w:noProof/>
            <w:webHidden/>
          </w:rPr>
        </w:r>
        <w:r w:rsidR="00D71183">
          <w:rPr>
            <w:noProof/>
            <w:webHidden/>
          </w:rPr>
          <w:fldChar w:fldCharType="separate"/>
        </w:r>
        <w:r w:rsidR="00D71183">
          <w:rPr>
            <w:noProof/>
            <w:webHidden/>
          </w:rPr>
          <w:t>16</w:t>
        </w:r>
        <w:r w:rsidR="00D71183">
          <w:rPr>
            <w:noProof/>
            <w:webHidden/>
          </w:rPr>
          <w:fldChar w:fldCharType="end"/>
        </w:r>
      </w:hyperlink>
    </w:p>
    <w:p w14:paraId="0D3E5639" w14:textId="6AE0BDEF"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3" w:history="1">
        <w:r w:rsidR="00D71183" w:rsidRPr="003B51A5">
          <w:rPr>
            <w:rStyle w:val="Hipervnculo"/>
            <w:rFonts w:cs="Arial"/>
            <w:noProof/>
            <w:lang w:eastAsia="es-EC"/>
          </w:rPr>
          <w:t>Tabla 5. Tamaño de empresa - metodología DIIE</w:t>
        </w:r>
        <w:r w:rsidR="00D71183">
          <w:rPr>
            <w:noProof/>
            <w:webHidden/>
          </w:rPr>
          <w:tab/>
        </w:r>
        <w:r w:rsidR="00D71183">
          <w:rPr>
            <w:noProof/>
            <w:webHidden/>
          </w:rPr>
          <w:fldChar w:fldCharType="begin"/>
        </w:r>
        <w:r w:rsidR="00D71183">
          <w:rPr>
            <w:noProof/>
            <w:webHidden/>
          </w:rPr>
          <w:instrText xml:space="preserve"> PAGEREF _Toc68526063 \h </w:instrText>
        </w:r>
        <w:r w:rsidR="00D71183">
          <w:rPr>
            <w:noProof/>
            <w:webHidden/>
          </w:rPr>
        </w:r>
        <w:r w:rsidR="00D71183">
          <w:rPr>
            <w:noProof/>
            <w:webHidden/>
          </w:rPr>
          <w:fldChar w:fldCharType="separate"/>
        </w:r>
        <w:r w:rsidR="00D71183">
          <w:rPr>
            <w:noProof/>
            <w:webHidden/>
          </w:rPr>
          <w:t>17</w:t>
        </w:r>
        <w:r w:rsidR="00D71183">
          <w:rPr>
            <w:noProof/>
            <w:webHidden/>
          </w:rPr>
          <w:fldChar w:fldCharType="end"/>
        </w:r>
      </w:hyperlink>
    </w:p>
    <w:p w14:paraId="2B7E8E78" w14:textId="6D84685C"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4" w:history="1">
        <w:r w:rsidR="00D71183" w:rsidRPr="003B51A5">
          <w:rPr>
            <w:rStyle w:val="Hipervnculo"/>
            <w:noProof/>
          </w:rPr>
          <w:t>Tabla 6. Cronograma general de actividades de la operación estadística</w:t>
        </w:r>
        <w:r w:rsidR="00D71183">
          <w:rPr>
            <w:noProof/>
            <w:webHidden/>
          </w:rPr>
          <w:tab/>
        </w:r>
        <w:r w:rsidR="00D71183">
          <w:rPr>
            <w:noProof/>
            <w:webHidden/>
          </w:rPr>
          <w:fldChar w:fldCharType="begin"/>
        </w:r>
        <w:r w:rsidR="00D71183">
          <w:rPr>
            <w:noProof/>
            <w:webHidden/>
          </w:rPr>
          <w:instrText xml:space="preserve"> PAGEREF _Toc68526064 \h </w:instrText>
        </w:r>
        <w:r w:rsidR="00D71183">
          <w:rPr>
            <w:noProof/>
            <w:webHidden/>
          </w:rPr>
        </w:r>
        <w:r w:rsidR="00D71183">
          <w:rPr>
            <w:noProof/>
            <w:webHidden/>
          </w:rPr>
          <w:fldChar w:fldCharType="separate"/>
        </w:r>
        <w:r w:rsidR="00D71183">
          <w:rPr>
            <w:noProof/>
            <w:webHidden/>
          </w:rPr>
          <w:t>27</w:t>
        </w:r>
        <w:r w:rsidR="00D71183">
          <w:rPr>
            <w:noProof/>
            <w:webHidden/>
          </w:rPr>
          <w:fldChar w:fldCharType="end"/>
        </w:r>
      </w:hyperlink>
    </w:p>
    <w:p w14:paraId="312C4931" w14:textId="7D54B12C"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5" w:history="1">
        <w:r w:rsidR="00D71183" w:rsidRPr="003B51A5">
          <w:rPr>
            <w:rStyle w:val="Hipervnculo"/>
            <w:rFonts w:cs="Arial"/>
            <w:noProof/>
          </w:rPr>
          <w:t>Tabla 7. Lista de principales variables.</w:t>
        </w:r>
        <w:r w:rsidR="00D71183">
          <w:rPr>
            <w:noProof/>
            <w:webHidden/>
          </w:rPr>
          <w:tab/>
        </w:r>
        <w:r w:rsidR="00D71183">
          <w:rPr>
            <w:noProof/>
            <w:webHidden/>
          </w:rPr>
          <w:fldChar w:fldCharType="begin"/>
        </w:r>
        <w:r w:rsidR="00D71183">
          <w:rPr>
            <w:noProof/>
            <w:webHidden/>
          </w:rPr>
          <w:instrText xml:space="preserve"> PAGEREF _Toc68526065 \h </w:instrText>
        </w:r>
        <w:r w:rsidR="00D71183">
          <w:rPr>
            <w:noProof/>
            <w:webHidden/>
          </w:rPr>
        </w:r>
        <w:r w:rsidR="00D71183">
          <w:rPr>
            <w:noProof/>
            <w:webHidden/>
          </w:rPr>
          <w:fldChar w:fldCharType="separate"/>
        </w:r>
        <w:r w:rsidR="00D71183">
          <w:rPr>
            <w:noProof/>
            <w:webHidden/>
          </w:rPr>
          <w:t>28</w:t>
        </w:r>
        <w:r w:rsidR="00D71183">
          <w:rPr>
            <w:noProof/>
            <w:webHidden/>
          </w:rPr>
          <w:fldChar w:fldCharType="end"/>
        </w:r>
      </w:hyperlink>
    </w:p>
    <w:p w14:paraId="0B00AE1A" w14:textId="46AFD67D"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6" w:history="1">
        <w:r w:rsidR="00D71183" w:rsidRPr="003B51A5">
          <w:rPr>
            <w:rStyle w:val="Hipervnculo"/>
            <w:rFonts w:cs="Arial"/>
            <w:bCs/>
            <w:noProof/>
          </w:rPr>
          <w:t>Tabla 8. Indicadores</w:t>
        </w:r>
        <w:r w:rsidR="00D71183" w:rsidRPr="003B51A5">
          <w:rPr>
            <w:rStyle w:val="Hipervnculo"/>
            <w:rFonts w:cs="Arial"/>
            <w:noProof/>
          </w:rPr>
          <w:t xml:space="preserve"> de la Encuesta Estructural Empresarial 2019.</w:t>
        </w:r>
        <w:r w:rsidR="00D71183">
          <w:rPr>
            <w:noProof/>
            <w:webHidden/>
          </w:rPr>
          <w:tab/>
        </w:r>
        <w:r w:rsidR="00D71183">
          <w:rPr>
            <w:noProof/>
            <w:webHidden/>
          </w:rPr>
          <w:fldChar w:fldCharType="begin"/>
        </w:r>
        <w:r w:rsidR="00D71183">
          <w:rPr>
            <w:noProof/>
            <w:webHidden/>
          </w:rPr>
          <w:instrText xml:space="preserve"> PAGEREF _Toc68526066 \h </w:instrText>
        </w:r>
        <w:r w:rsidR="00D71183">
          <w:rPr>
            <w:noProof/>
            <w:webHidden/>
          </w:rPr>
        </w:r>
        <w:r w:rsidR="00D71183">
          <w:rPr>
            <w:noProof/>
            <w:webHidden/>
          </w:rPr>
          <w:fldChar w:fldCharType="separate"/>
        </w:r>
        <w:r w:rsidR="00D71183">
          <w:rPr>
            <w:noProof/>
            <w:webHidden/>
          </w:rPr>
          <w:t>31</w:t>
        </w:r>
        <w:r w:rsidR="00D71183">
          <w:rPr>
            <w:noProof/>
            <w:webHidden/>
          </w:rPr>
          <w:fldChar w:fldCharType="end"/>
        </w:r>
      </w:hyperlink>
    </w:p>
    <w:p w14:paraId="3423D1FF" w14:textId="0304F67D"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7" w:history="1">
        <w:r w:rsidR="00D71183" w:rsidRPr="003B51A5">
          <w:rPr>
            <w:rStyle w:val="Hipervnculo"/>
            <w:rFonts w:cs="Arial"/>
            <w:noProof/>
          </w:rPr>
          <w:t>Tabla 9. Plan de Tabulados de la ENESEM 2019.</w:t>
        </w:r>
        <w:r w:rsidR="00D71183">
          <w:rPr>
            <w:noProof/>
            <w:webHidden/>
          </w:rPr>
          <w:tab/>
        </w:r>
        <w:r w:rsidR="00D71183">
          <w:rPr>
            <w:noProof/>
            <w:webHidden/>
          </w:rPr>
          <w:fldChar w:fldCharType="begin"/>
        </w:r>
        <w:r w:rsidR="00D71183">
          <w:rPr>
            <w:noProof/>
            <w:webHidden/>
          </w:rPr>
          <w:instrText xml:space="preserve"> PAGEREF _Toc68526067 \h </w:instrText>
        </w:r>
        <w:r w:rsidR="00D71183">
          <w:rPr>
            <w:noProof/>
            <w:webHidden/>
          </w:rPr>
        </w:r>
        <w:r w:rsidR="00D71183">
          <w:rPr>
            <w:noProof/>
            <w:webHidden/>
          </w:rPr>
          <w:fldChar w:fldCharType="separate"/>
        </w:r>
        <w:r w:rsidR="00D71183">
          <w:rPr>
            <w:noProof/>
            <w:webHidden/>
          </w:rPr>
          <w:t>32</w:t>
        </w:r>
        <w:r w:rsidR="00D71183">
          <w:rPr>
            <w:noProof/>
            <w:webHidden/>
          </w:rPr>
          <w:fldChar w:fldCharType="end"/>
        </w:r>
      </w:hyperlink>
    </w:p>
    <w:p w14:paraId="5D3BE01A" w14:textId="47094F64"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8" w:history="1">
        <w:r w:rsidR="00D71183" w:rsidRPr="003B51A5">
          <w:rPr>
            <w:rStyle w:val="Hipervnculo"/>
            <w:rFonts w:cs="Arial"/>
            <w:noProof/>
          </w:rPr>
          <w:t>Tabla 10. Cobertura por sector económico</w:t>
        </w:r>
        <w:r w:rsidR="00D71183" w:rsidRPr="003B51A5">
          <w:rPr>
            <w:rStyle w:val="Hipervnculo"/>
            <w:noProof/>
          </w:rPr>
          <w:t xml:space="preserve"> </w:t>
        </w:r>
        <w:r w:rsidR="00D71183" w:rsidRPr="003B51A5">
          <w:rPr>
            <w:rStyle w:val="Hipervnculo"/>
            <w:rFonts w:cs="Arial"/>
            <w:noProof/>
          </w:rPr>
          <w:t>y tamaño (número de empresas).</w:t>
        </w:r>
        <w:r w:rsidR="00D71183">
          <w:rPr>
            <w:noProof/>
            <w:webHidden/>
          </w:rPr>
          <w:tab/>
        </w:r>
        <w:r w:rsidR="00D71183">
          <w:rPr>
            <w:noProof/>
            <w:webHidden/>
          </w:rPr>
          <w:fldChar w:fldCharType="begin"/>
        </w:r>
        <w:r w:rsidR="00D71183">
          <w:rPr>
            <w:noProof/>
            <w:webHidden/>
          </w:rPr>
          <w:instrText xml:space="preserve"> PAGEREF _Toc68526068 \h </w:instrText>
        </w:r>
        <w:r w:rsidR="00D71183">
          <w:rPr>
            <w:noProof/>
            <w:webHidden/>
          </w:rPr>
        </w:r>
        <w:r w:rsidR="00D71183">
          <w:rPr>
            <w:noProof/>
            <w:webHidden/>
          </w:rPr>
          <w:fldChar w:fldCharType="separate"/>
        </w:r>
        <w:r w:rsidR="00D71183">
          <w:rPr>
            <w:noProof/>
            <w:webHidden/>
          </w:rPr>
          <w:t>41</w:t>
        </w:r>
        <w:r w:rsidR="00D71183">
          <w:rPr>
            <w:noProof/>
            <w:webHidden/>
          </w:rPr>
          <w:fldChar w:fldCharType="end"/>
        </w:r>
      </w:hyperlink>
    </w:p>
    <w:p w14:paraId="5D1135B0" w14:textId="4F53D59D"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69" w:history="1">
        <w:r w:rsidR="00D71183" w:rsidRPr="003B51A5">
          <w:rPr>
            <w:rStyle w:val="Hipervnculo"/>
            <w:rFonts w:cs="Arial"/>
            <w:noProof/>
          </w:rPr>
          <w:t>Tabla 11. Número empresas distribuidas por Coordinaciones Zonales</w:t>
        </w:r>
        <w:r w:rsidR="00D71183">
          <w:rPr>
            <w:noProof/>
            <w:webHidden/>
          </w:rPr>
          <w:tab/>
        </w:r>
        <w:r w:rsidR="00D71183">
          <w:rPr>
            <w:noProof/>
            <w:webHidden/>
          </w:rPr>
          <w:fldChar w:fldCharType="begin"/>
        </w:r>
        <w:r w:rsidR="00D71183">
          <w:rPr>
            <w:noProof/>
            <w:webHidden/>
          </w:rPr>
          <w:instrText xml:space="preserve"> PAGEREF _Toc68526069 \h </w:instrText>
        </w:r>
        <w:r w:rsidR="00D71183">
          <w:rPr>
            <w:noProof/>
            <w:webHidden/>
          </w:rPr>
        </w:r>
        <w:r w:rsidR="00D71183">
          <w:rPr>
            <w:noProof/>
            <w:webHidden/>
          </w:rPr>
          <w:fldChar w:fldCharType="separate"/>
        </w:r>
        <w:r w:rsidR="00D71183">
          <w:rPr>
            <w:noProof/>
            <w:webHidden/>
          </w:rPr>
          <w:t>44</w:t>
        </w:r>
        <w:r w:rsidR="00D71183">
          <w:rPr>
            <w:noProof/>
            <w:webHidden/>
          </w:rPr>
          <w:fldChar w:fldCharType="end"/>
        </w:r>
      </w:hyperlink>
    </w:p>
    <w:p w14:paraId="78457E85" w14:textId="66D1A2A8"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70" w:history="1">
        <w:r w:rsidR="00D71183" w:rsidRPr="003B51A5">
          <w:rPr>
            <w:rStyle w:val="Hipervnculo"/>
            <w:rFonts w:cs="Arial"/>
            <w:noProof/>
          </w:rPr>
          <w:t>Tabla 12. Cargas de trabajo según Zonal y personal contratado</w:t>
        </w:r>
        <w:r w:rsidR="00D71183">
          <w:rPr>
            <w:noProof/>
            <w:webHidden/>
          </w:rPr>
          <w:tab/>
        </w:r>
        <w:r w:rsidR="00D71183">
          <w:rPr>
            <w:noProof/>
            <w:webHidden/>
          </w:rPr>
          <w:fldChar w:fldCharType="begin"/>
        </w:r>
        <w:r w:rsidR="00D71183">
          <w:rPr>
            <w:noProof/>
            <w:webHidden/>
          </w:rPr>
          <w:instrText xml:space="preserve"> PAGEREF _Toc68526070 \h </w:instrText>
        </w:r>
        <w:r w:rsidR="00D71183">
          <w:rPr>
            <w:noProof/>
            <w:webHidden/>
          </w:rPr>
        </w:r>
        <w:r w:rsidR="00D71183">
          <w:rPr>
            <w:noProof/>
            <w:webHidden/>
          </w:rPr>
          <w:fldChar w:fldCharType="separate"/>
        </w:r>
        <w:r w:rsidR="00D71183">
          <w:rPr>
            <w:noProof/>
            <w:webHidden/>
          </w:rPr>
          <w:t>46</w:t>
        </w:r>
        <w:r w:rsidR="00D71183">
          <w:rPr>
            <w:noProof/>
            <w:webHidden/>
          </w:rPr>
          <w:fldChar w:fldCharType="end"/>
        </w:r>
      </w:hyperlink>
    </w:p>
    <w:p w14:paraId="1D13AF80" w14:textId="20D669EE"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71" w:history="1">
        <w:r w:rsidR="00D71183" w:rsidRPr="003B51A5">
          <w:rPr>
            <w:rStyle w:val="Hipervnculo"/>
            <w:noProof/>
          </w:rPr>
          <w:t xml:space="preserve">Tabla 13 </w:t>
        </w:r>
        <w:r w:rsidR="00D71183" w:rsidRPr="003B51A5">
          <w:rPr>
            <w:rStyle w:val="Hipervnculo"/>
            <w:rFonts w:cs="Arial"/>
            <w:noProof/>
          </w:rPr>
          <w:t>Tasas de variación de las principales variables:</w:t>
        </w:r>
        <w:r w:rsidR="00D71183">
          <w:rPr>
            <w:noProof/>
            <w:webHidden/>
          </w:rPr>
          <w:tab/>
        </w:r>
        <w:r w:rsidR="00D71183">
          <w:rPr>
            <w:noProof/>
            <w:webHidden/>
          </w:rPr>
          <w:fldChar w:fldCharType="begin"/>
        </w:r>
        <w:r w:rsidR="00D71183">
          <w:rPr>
            <w:noProof/>
            <w:webHidden/>
          </w:rPr>
          <w:instrText xml:space="preserve"> PAGEREF _Toc68526071 \h </w:instrText>
        </w:r>
        <w:r w:rsidR="00D71183">
          <w:rPr>
            <w:noProof/>
            <w:webHidden/>
          </w:rPr>
        </w:r>
        <w:r w:rsidR="00D71183">
          <w:rPr>
            <w:noProof/>
            <w:webHidden/>
          </w:rPr>
          <w:fldChar w:fldCharType="separate"/>
        </w:r>
        <w:r w:rsidR="00D71183">
          <w:rPr>
            <w:noProof/>
            <w:webHidden/>
          </w:rPr>
          <w:t>55</w:t>
        </w:r>
        <w:r w:rsidR="00D71183">
          <w:rPr>
            <w:noProof/>
            <w:webHidden/>
          </w:rPr>
          <w:fldChar w:fldCharType="end"/>
        </w:r>
      </w:hyperlink>
    </w:p>
    <w:p w14:paraId="17408CA8" w14:textId="13177CD6"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72" w:history="1">
        <w:r w:rsidR="00D71183" w:rsidRPr="003B51A5">
          <w:rPr>
            <w:rStyle w:val="Hipervnculo"/>
            <w:noProof/>
          </w:rPr>
          <w:t xml:space="preserve">Tabla 14 </w:t>
        </w:r>
        <w:r w:rsidR="00D71183" w:rsidRPr="003B51A5">
          <w:rPr>
            <w:rStyle w:val="Hipervnculo"/>
            <w:rFonts w:cs="Arial"/>
            <w:noProof/>
          </w:rPr>
          <w:t xml:space="preserve">Listado de productos de la </w:t>
        </w:r>
        <w:r w:rsidR="00D71183" w:rsidRPr="003B51A5">
          <w:rPr>
            <w:rStyle w:val="Hipervnculo"/>
            <w:rFonts w:cs="Arial"/>
            <w:noProof/>
            <w:lang w:val="es-ES"/>
          </w:rPr>
          <w:t>Encuesta Estructural</w:t>
        </w:r>
        <w:r w:rsidR="00D71183" w:rsidRPr="003B51A5">
          <w:rPr>
            <w:rStyle w:val="Hipervnculo"/>
            <w:rFonts w:cs="Arial"/>
            <w:noProof/>
          </w:rPr>
          <w:t xml:space="preserve"> Empresarial:</w:t>
        </w:r>
        <w:r w:rsidR="00D71183">
          <w:rPr>
            <w:noProof/>
            <w:webHidden/>
          </w:rPr>
          <w:tab/>
        </w:r>
        <w:r w:rsidR="00D71183">
          <w:rPr>
            <w:noProof/>
            <w:webHidden/>
          </w:rPr>
          <w:fldChar w:fldCharType="begin"/>
        </w:r>
        <w:r w:rsidR="00D71183">
          <w:rPr>
            <w:noProof/>
            <w:webHidden/>
          </w:rPr>
          <w:instrText xml:space="preserve"> PAGEREF _Toc68526072 \h </w:instrText>
        </w:r>
        <w:r w:rsidR="00D71183">
          <w:rPr>
            <w:noProof/>
            <w:webHidden/>
          </w:rPr>
        </w:r>
        <w:r w:rsidR="00D71183">
          <w:rPr>
            <w:noProof/>
            <w:webHidden/>
          </w:rPr>
          <w:fldChar w:fldCharType="separate"/>
        </w:r>
        <w:r w:rsidR="00D71183">
          <w:rPr>
            <w:noProof/>
            <w:webHidden/>
          </w:rPr>
          <w:t>57</w:t>
        </w:r>
        <w:r w:rsidR="00D71183">
          <w:rPr>
            <w:noProof/>
            <w:webHidden/>
          </w:rPr>
          <w:fldChar w:fldCharType="end"/>
        </w:r>
      </w:hyperlink>
    </w:p>
    <w:p w14:paraId="2260C3A1" w14:textId="5DB5A5B1"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73" w:history="1">
        <w:r w:rsidR="00D71183" w:rsidRPr="003B51A5">
          <w:rPr>
            <w:rStyle w:val="Hipervnculo"/>
            <w:noProof/>
          </w:rPr>
          <w:t>Tabla 15</w:t>
        </w:r>
        <w:r w:rsidR="00D71183" w:rsidRPr="003B51A5">
          <w:rPr>
            <w:rStyle w:val="Hipervnculo"/>
            <w:rFonts w:cs="Arial"/>
            <w:noProof/>
          </w:rPr>
          <w:t xml:space="preserve"> Listado de repositorios de datos y metadatos estadísticos de la ENESEM:</w:t>
        </w:r>
        <w:r w:rsidR="00D71183">
          <w:rPr>
            <w:noProof/>
            <w:webHidden/>
          </w:rPr>
          <w:tab/>
        </w:r>
        <w:r w:rsidR="00D71183">
          <w:rPr>
            <w:noProof/>
            <w:webHidden/>
          </w:rPr>
          <w:fldChar w:fldCharType="begin"/>
        </w:r>
        <w:r w:rsidR="00D71183">
          <w:rPr>
            <w:noProof/>
            <w:webHidden/>
          </w:rPr>
          <w:instrText xml:space="preserve"> PAGEREF _Toc68526073 \h </w:instrText>
        </w:r>
        <w:r w:rsidR="00D71183">
          <w:rPr>
            <w:noProof/>
            <w:webHidden/>
          </w:rPr>
        </w:r>
        <w:r w:rsidR="00D71183">
          <w:rPr>
            <w:noProof/>
            <w:webHidden/>
          </w:rPr>
          <w:fldChar w:fldCharType="separate"/>
        </w:r>
        <w:r w:rsidR="00D71183">
          <w:rPr>
            <w:noProof/>
            <w:webHidden/>
          </w:rPr>
          <w:t>58</w:t>
        </w:r>
        <w:r w:rsidR="00D71183">
          <w:rPr>
            <w:noProof/>
            <w:webHidden/>
          </w:rPr>
          <w:fldChar w:fldCharType="end"/>
        </w:r>
      </w:hyperlink>
    </w:p>
    <w:p w14:paraId="753DAC9C" w14:textId="7993B8CF"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74" w:history="1">
        <w:r w:rsidR="00D71183" w:rsidRPr="003B51A5">
          <w:rPr>
            <w:rStyle w:val="Hipervnculo"/>
            <w:noProof/>
          </w:rPr>
          <w:t>Tabla 16 Composición de las dimensiones de la calidad por fase de Modelo de Producción Estadística:</w:t>
        </w:r>
        <w:r w:rsidR="00D71183">
          <w:rPr>
            <w:noProof/>
            <w:webHidden/>
          </w:rPr>
          <w:tab/>
        </w:r>
        <w:r w:rsidR="00D71183">
          <w:rPr>
            <w:noProof/>
            <w:webHidden/>
          </w:rPr>
          <w:fldChar w:fldCharType="begin"/>
        </w:r>
        <w:r w:rsidR="00D71183">
          <w:rPr>
            <w:noProof/>
            <w:webHidden/>
          </w:rPr>
          <w:instrText xml:space="preserve"> PAGEREF _Toc68526074 \h </w:instrText>
        </w:r>
        <w:r w:rsidR="00D71183">
          <w:rPr>
            <w:noProof/>
            <w:webHidden/>
          </w:rPr>
        </w:r>
        <w:r w:rsidR="00D71183">
          <w:rPr>
            <w:noProof/>
            <w:webHidden/>
          </w:rPr>
          <w:fldChar w:fldCharType="separate"/>
        </w:r>
        <w:r w:rsidR="00D71183">
          <w:rPr>
            <w:noProof/>
            <w:webHidden/>
          </w:rPr>
          <w:t>60</w:t>
        </w:r>
        <w:r w:rsidR="00D71183">
          <w:rPr>
            <w:noProof/>
            <w:webHidden/>
          </w:rPr>
          <w:fldChar w:fldCharType="end"/>
        </w:r>
      </w:hyperlink>
    </w:p>
    <w:p w14:paraId="5A13D48E" w14:textId="792E3401"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75" w:history="1">
        <w:r w:rsidR="00D71183" w:rsidRPr="003B51A5">
          <w:rPr>
            <w:rStyle w:val="Hipervnculo"/>
            <w:noProof/>
          </w:rPr>
          <w:t>Tabla 17 Matriz de indicadores de calidad de la ENESEM 2019:</w:t>
        </w:r>
        <w:r w:rsidR="00D71183">
          <w:rPr>
            <w:noProof/>
            <w:webHidden/>
          </w:rPr>
          <w:tab/>
        </w:r>
        <w:r w:rsidR="00D71183">
          <w:rPr>
            <w:noProof/>
            <w:webHidden/>
          </w:rPr>
          <w:fldChar w:fldCharType="begin"/>
        </w:r>
        <w:r w:rsidR="00D71183">
          <w:rPr>
            <w:noProof/>
            <w:webHidden/>
          </w:rPr>
          <w:instrText xml:space="preserve"> PAGEREF _Toc68526075 \h </w:instrText>
        </w:r>
        <w:r w:rsidR="00D71183">
          <w:rPr>
            <w:noProof/>
            <w:webHidden/>
          </w:rPr>
        </w:r>
        <w:r w:rsidR="00D71183">
          <w:rPr>
            <w:noProof/>
            <w:webHidden/>
          </w:rPr>
          <w:fldChar w:fldCharType="separate"/>
        </w:r>
        <w:r w:rsidR="00D71183">
          <w:rPr>
            <w:noProof/>
            <w:webHidden/>
          </w:rPr>
          <w:t>60</w:t>
        </w:r>
        <w:r w:rsidR="00D71183">
          <w:rPr>
            <w:noProof/>
            <w:webHidden/>
          </w:rPr>
          <w:fldChar w:fldCharType="end"/>
        </w:r>
      </w:hyperlink>
    </w:p>
    <w:p w14:paraId="54236F92" w14:textId="45CE3D67" w:rsidR="00B027D8" w:rsidRPr="007E3A11" w:rsidRDefault="00CA3796" w:rsidP="005C5C1B">
      <w:pPr>
        <w:rPr>
          <w:rFonts w:ascii="Century Gothic" w:hAnsi="Century Gothic"/>
        </w:rPr>
      </w:pPr>
      <w:r w:rsidRPr="007E3A11">
        <w:rPr>
          <w:rFonts w:ascii="Century Gothic" w:hAnsi="Century Gothic"/>
        </w:rPr>
        <w:fldChar w:fldCharType="end"/>
      </w:r>
      <w:bookmarkStart w:id="11" w:name="_Toc34130974"/>
      <w:bookmarkStart w:id="12" w:name="_Toc34312788"/>
      <w:bookmarkStart w:id="13" w:name="_Toc34326969"/>
    </w:p>
    <w:p w14:paraId="6E7C0855" w14:textId="77777777" w:rsidR="00D4651E" w:rsidRPr="007667CE" w:rsidRDefault="00D4651E" w:rsidP="00111108">
      <w:pPr>
        <w:pStyle w:val="Ttulo1"/>
      </w:pPr>
      <w:bookmarkStart w:id="14" w:name="_Toc68190588"/>
      <w:r w:rsidRPr="007667CE">
        <w:t>Lista de Anexos</w:t>
      </w:r>
      <w:bookmarkEnd w:id="14"/>
    </w:p>
    <w:p w14:paraId="798F3EBD" w14:textId="04CD7399" w:rsidR="00D71183" w:rsidRDefault="00D4651E">
      <w:pPr>
        <w:pStyle w:val="Tabladeilustraciones"/>
        <w:tabs>
          <w:tab w:val="right" w:leader="dot" w:pos="9017"/>
        </w:tabs>
        <w:rPr>
          <w:rFonts w:asciiTheme="minorHAnsi" w:eastAsiaTheme="minorEastAsia" w:hAnsiTheme="minorHAnsi"/>
          <w:iCs w:val="0"/>
          <w:noProof/>
          <w:color w:val="auto"/>
          <w:sz w:val="22"/>
          <w:lang w:val="en-US"/>
        </w:rPr>
      </w:pPr>
      <w:r w:rsidRPr="004665D9">
        <w:rPr>
          <w:lang w:eastAsia="es-EC"/>
        </w:rPr>
        <w:fldChar w:fldCharType="begin"/>
      </w:r>
      <w:r w:rsidRPr="004665D9">
        <w:rPr>
          <w:lang w:eastAsia="es-EC"/>
        </w:rPr>
        <w:instrText xml:space="preserve"> TOC \h \z \c "Anexo" </w:instrText>
      </w:r>
      <w:r w:rsidRPr="004665D9">
        <w:rPr>
          <w:lang w:eastAsia="es-EC"/>
        </w:rPr>
        <w:fldChar w:fldCharType="separate"/>
      </w:r>
      <w:hyperlink w:anchor="_Toc68526076" w:history="1">
        <w:r w:rsidR="00D71183" w:rsidRPr="00220540">
          <w:rPr>
            <w:rStyle w:val="Hipervnculo"/>
            <w:rFonts w:eastAsiaTheme="majorEastAsia" w:cs="Arial"/>
            <w:noProof/>
            <w:lang w:eastAsia="es-EC"/>
          </w:rPr>
          <w:t>Anexo 1.  Ingreso al Sistema INFOCAPT – ENESEM</w:t>
        </w:r>
        <w:r w:rsidR="00D71183">
          <w:rPr>
            <w:noProof/>
            <w:webHidden/>
          </w:rPr>
          <w:tab/>
        </w:r>
        <w:r w:rsidR="00D71183">
          <w:rPr>
            <w:noProof/>
            <w:webHidden/>
          </w:rPr>
          <w:fldChar w:fldCharType="begin"/>
        </w:r>
        <w:r w:rsidR="00D71183">
          <w:rPr>
            <w:noProof/>
            <w:webHidden/>
          </w:rPr>
          <w:instrText xml:space="preserve"> PAGEREF _Toc68526076 \h </w:instrText>
        </w:r>
        <w:r w:rsidR="00D71183">
          <w:rPr>
            <w:noProof/>
            <w:webHidden/>
          </w:rPr>
        </w:r>
        <w:r w:rsidR="00D71183">
          <w:rPr>
            <w:noProof/>
            <w:webHidden/>
          </w:rPr>
          <w:fldChar w:fldCharType="separate"/>
        </w:r>
        <w:r w:rsidR="00D71183">
          <w:rPr>
            <w:noProof/>
            <w:webHidden/>
          </w:rPr>
          <w:t>69</w:t>
        </w:r>
        <w:r w:rsidR="00D71183">
          <w:rPr>
            <w:noProof/>
            <w:webHidden/>
          </w:rPr>
          <w:fldChar w:fldCharType="end"/>
        </w:r>
      </w:hyperlink>
    </w:p>
    <w:p w14:paraId="0766D412" w14:textId="2DDE92EB" w:rsidR="00D71183" w:rsidRP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77" w:history="1">
        <w:r w:rsidR="00D71183" w:rsidRPr="00D71183">
          <w:rPr>
            <w:rStyle w:val="Hipervnculo"/>
            <w:rFonts w:eastAsiaTheme="majorEastAsia" w:cs="Arial"/>
            <w:noProof/>
            <w:lang w:eastAsia="es-EC"/>
          </w:rPr>
          <w:t>Anexo 2. Manual del entrevistador crítica y codificación.</w:t>
        </w:r>
        <w:r w:rsidR="00D71183" w:rsidRPr="00D71183">
          <w:rPr>
            <w:noProof/>
            <w:webHidden/>
          </w:rPr>
          <w:tab/>
        </w:r>
        <w:r w:rsidR="00D71183" w:rsidRPr="00D71183">
          <w:rPr>
            <w:noProof/>
            <w:webHidden/>
          </w:rPr>
          <w:fldChar w:fldCharType="begin"/>
        </w:r>
        <w:r w:rsidR="00D71183" w:rsidRPr="00D71183">
          <w:rPr>
            <w:noProof/>
            <w:webHidden/>
          </w:rPr>
          <w:instrText xml:space="preserve"> PAGEREF _Toc68526077 \h </w:instrText>
        </w:r>
        <w:r w:rsidR="00D71183" w:rsidRPr="00D71183">
          <w:rPr>
            <w:noProof/>
            <w:webHidden/>
          </w:rPr>
        </w:r>
        <w:r w:rsidR="00D71183" w:rsidRPr="00D71183">
          <w:rPr>
            <w:noProof/>
            <w:webHidden/>
          </w:rPr>
          <w:fldChar w:fldCharType="separate"/>
        </w:r>
        <w:r w:rsidR="00D71183" w:rsidRPr="00D71183">
          <w:rPr>
            <w:noProof/>
            <w:webHidden/>
          </w:rPr>
          <w:t>70</w:t>
        </w:r>
        <w:r w:rsidR="00D71183" w:rsidRPr="00D71183">
          <w:rPr>
            <w:noProof/>
            <w:webHidden/>
          </w:rPr>
          <w:fldChar w:fldCharType="end"/>
        </w:r>
      </w:hyperlink>
    </w:p>
    <w:p w14:paraId="0EE27050" w14:textId="6C0CB96D" w:rsidR="00D71183" w:rsidRP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78" w:history="1">
        <w:r w:rsidR="00D71183" w:rsidRPr="00D71183">
          <w:rPr>
            <w:rStyle w:val="Hipervnculo"/>
            <w:noProof/>
          </w:rPr>
          <w:t xml:space="preserve">Anexo 3.  </w:t>
        </w:r>
        <w:r w:rsidR="00D71183" w:rsidRPr="00D71183">
          <w:rPr>
            <w:rStyle w:val="Hipervnculo"/>
            <w:rFonts w:eastAsiaTheme="majorEastAsia" w:cs="Arial"/>
            <w:noProof/>
            <w:lang w:eastAsia="es-EC"/>
          </w:rPr>
          <w:t>Formulario de seguimiento de las Operaciones de Campo</w:t>
        </w:r>
        <w:r w:rsidR="00D71183" w:rsidRPr="00D71183">
          <w:rPr>
            <w:noProof/>
            <w:webHidden/>
          </w:rPr>
          <w:tab/>
        </w:r>
        <w:r w:rsidR="00D71183" w:rsidRPr="00D71183">
          <w:rPr>
            <w:noProof/>
            <w:webHidden/>
          </w:rPr>
          <w:fldChar w:fldCharType="begin"/>
        </w:r>
        <w:r w:rsidR="00D71183" w:rsidRPr="00D71183">
          <w:rPr>
            <w:noProof/>
            <w:webHidden/>
          </w:rPr>
          <w:instrText xml:space="preserve"> PAGEREF _Toc68526078 \h </w:instrText>
        </w:r>
        <w:r w:rsidR="00D71183" w:rsidRPr="00D71183">
          <w:rPr>
            <w:noProof/>
            <w:webHidden/>
          </w:rPr>
        </w:r>
        <w:r w:rsidR="00D71183" w:rsidRPr="00D71183">
          <w:rPr>
            <w:noProof/>
            <w:webHidden/>
          </w:rPr>
          <w:fldChar w:fldCharType="separate"/>
        </w:r>
        <w:r w:rsidR="00D71183" w:rsidRPr="00D71183">
          <w:rPr>
            <w:noProof/>
            <w:webHidden/>
          </w:rPr>
          <w:t>71</w:t>
        </w:r>
        <w:r w:rsidR="00D71183" w:rsidRPr="00D71183">
          <w:rPr>
            <w:noProof/>
            <w:webHidden/>
          </w:rPr>
          <w:fldChar w:fldCharType="end"/>
        </w:r>
      </w:hyperlink>
    </w:p>
    <w:p w14:paraId="1FFB6244" w14:textId="30D5F6AB" w:rsidR="00D71183" w:rsidRP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79" w:history="1">
        <w:r w:rsidR="00D71183" w:rsidRPr="00D71183">
          <w:rPr>
            <w:rStyle w:val="Hipervnculo"/>
            <w:noProof/>
          </w:rPr>
          <w:t>Anexo 4.  Script de Encuestadores</w:t>
        </w:r>
        <w:r w:rsidR="00D71183" w:rsidRPr="00D71183">
          <w:rPr>
            <w:noProof/>
            <w:webHidden/>
          </w:rPr>
          <w:tab/>
        </w:r>
        <w:r w:rsidR="00D71183" w:rsidRPr="00D71183">
          <w:rPr>
            <w:noProof/>
            <w:webHidden/>
          </w:rPr>
          <w:fldChar w:fldCharType="begin"/>
        </w:r>
        <w:r w:rsidR="00D71183" w:rsidRPr="00D71183">
          <w:rPr>
            <w:noProof/>
            <w:webHidden/>
          </w:rPr>
          <w:instrText xml:space="preserve"> PAGEREF _Toc68526079 \h </w:instrText>
        </w:r>
        <w:r w:rsidR="00D71183" w:rsidRPr="00D71183">
          <w:rPr>
            <w:noProof/>
            <w:webHidden/>
          </w:rPr>
        </w:r>
        <w:r w:rsidR="00D71183" w:rsidRPr="00D71183">
          <w:rPr>
            <w:noProof/>
            <w:webHidden/>
          </w:rPr>
          <w:fldChar w:fldCharType="separate"/>
        </w:r>
        <w:r w:rsidR="00D71183" w:rsidRPr="00D71183">
          <w:rPr>
            <w:noProof/>
            <w:webHidden/>
          </w:rPr>
          <w:t>73</w:t>
        </w:r>
        <w:r w:rsidR="00D71183" w:rsidRPr="00D71183">
          <w:rPr>
            <w:noProof/>
            <w:webHidden/>
          </w:rPr>
          <w:fldChar w:fldCharType="end"/>
        </w:r>
      </w:hyperlink>
    </w:p>
    <w:p w14:paraId="09F57CD5" w14:textId="0F67C42C" w:rsidR="00D71183" w:rsidRP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80" w:history="1">
        <w:r w:rsidR="00D71183" w:rsidRPr="00D71183">
          <w:rPr>
            <w:rStyle w:val="Hipervnculo"/>
            <w:noProof/>
          </w:rPr>
          <w:t xml:space="preserve">Anexo 5. </w:t>
        </w:r>
        <w:r w:rsidR="00D71183" w:rsidRPr="00D71183">
          <w:rPr>
            <w:rStyle w:val="Hipervnculo"/>
            <w:rFonts w:eastAsiaTheme="majorEastAsia" w:cs="Arial"/>
            <w:noProof/>
            <w:lang w:eastAsia="es-EC"/>
          </w:rPr>
          <w:t>Oficio ENESEM_2019</w:t>
        </w:r>
        <w:r w:rsidR="00D71183" w:rsidRPr="00D71183">
          <w:rPr>
            <w:noProof/>
            <w:webHidden/>
          </w:rPr>
          <w:tab/>
        </w:r>
        <w:r w:rsidR="00D71183" w:rsidRPr="00D71183">
          <w:rPr>
            <w:noProof/>
            <w:webHidden/>
          </w:rPr>
          <w:fldChar w:fldCharType="begin"/>
        </w:r>
        <w:r w:rsidR="00D71183" w:rsidRPr="00D71183">
          <w:rPr>
            <w:noProof/>
            <w:webHidden/>
          </w:rPr>
          <w:instrText xml:space="preserve"> PAGEREF _Toc68526080 \h </w:instrText>
        </w:r>
        <w:r w:rsidR="00D71183" w:rsidRPr="00D71183">
          <w:rPr>
            <w:noProof/>
            <w:webHidden/>
          </w:rPr>
        </w:r>
        <w:r w:rsidR="00D71183" w:rsidRPr="00D71183">
          <w:rPr>
            <w:noProof/>
            <w:webHidden/>
          </w:rPr>
          <w:fldChar w:fldCharType="separate"/>
        </w:r>
        <w:r w:rsidR="00D71183" w:rsidRPr="00D71183">
          <w:rPr>
            <w:noProof/>
            <w:webHidden/>
          </w:rPr>
          <w:t>74</w:t>
        </w:r>
        <w:r w:rsidR="00D71183" w:rsidRPr="00D71183">
          <w:rPr>
            <w:noProof/>
            <w:webHidden/>
          </w:rPr>
          <w:fldChar w:fldCharType="end"/>
        </w:r>
      </w:hyperlink>
    </w:p>
    <w:p w14:paraId="29C2BEB6" w14:textId="5B1E967B" w:rsidR="00D71183" w:rsidRP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81" w:history="1">
        <w:r w:rsidR="00D71183" w:rsidRPr="00D71183">
          <w:rPr>
            <w:rStyle w:val="Hipervnculo"/>
            <w:noProof/>
          </w:rPr>
          <w:t xml:space="preserve">Anexo 6. </w:t>
        </w:r>
        <w:r w:rsidR="00D71183" w:rsidRPr="00D71183">
          <w:rPr>
            <w:rStyle w:val="Hipervnculo"/>
            <w:rFonts w:eastAsiaTheme="majorEastAsia" w:cs="Arial"/>
            <w:noProof/>
            <w:lang w:eastAsia="es-EC"/>
          </w:rPr>
          <w:t>Elaboración del instructivo para el llenado de “Informa en Otra Zonal”</w:t>
        </w:r>
        <w:r w:rsidR="00D71183" w:rsidRPr="00D71183">
          <w:rPr>
            <w:noProof/>
            <w:webHidden/>
          </w:rPr>
          <w:tab/>
        </w:r>
        <w:r w:rsidR="00D71183" w:rsidRPr="00D71183">
          <w:rPr>
            <w:noProof/>
            <w:webHidden/>
          </w:rPr>
          <w:fldChar w:fldCharType="begin"/>
        </w:r>
        <w:r w:rsidR="00D71183" w:rsidRPr="00D71183">
          <w:rPr>
            <w:noProof/>
            <w:webHidden/>
          </w:rPr>
          <w:instrText xml:space="preserve"> PAGEREF _Toc68526081 \h </w:instrText>
        </w:r>
        <w:r w:rsidR="00D71183" w:rsidRPr="00D71183">
          <w:rPr>
            <w:noProof/>
            <w:webHidden/>
          </w:rPr>
        </w:r>
        <w:r w:rsidR="00D71183" w:rsidRPr="00D71183">
          <w:rPr>
            <w:noProof/>
            <w:webHidden/>
          </w:rPr>
          <w:fldChar w:fldCharType="separate"/>
        </w:r>
        <w:r w:rsidR="00D71183" w:rsidRPr="00D71183">
          <w:rPr>
            <w:noProof/>
            <w:webHidden/>
          </w:rPr>
          <w:t>75</w:t>
        </w:r>
        <w:r w:rsidR="00D71183" w:rsidRPr="00D71183">
          <w:rPr>
            <w:noProof/>
            <w:webHidden/>
          </w:rPr>
          <w:fldChar w:fldCharType="end"/>
        </w:r>
      </w:hyperlink>
    </w:p>
    <w:p w14:paraId="2F1B22F6" w14:textId="77E53429" w:rsidR="00D71183" w:rsidRP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82" w:history="1">
        <w:r w:rsidR="00D71183" w:rsidRPr="00D71183">
          <w:rPr>
            <w:rStyle w:val="Hipervnculo"/>
            <w:noProof/>
          </w:rPr>
          <w:t>Anexo 7.</w:t>
        </w:r>
        <w:r w:rsidR="00D71183" w:rsidRPr="00D71183">
          <w:rPr>
            <w:rStyle w:val="Hipervnculo"/>
            <w:rFonts w:eastAsia="Dotum" w:cstheme="majorBidi"/>
            <w:noProof/>
          </w:rPr>
          <w:t xml:space="preserve"> Instructivo “Reporte de Cobertura”</w:t>
        </w:r>
        <w:r w:rsidR="00D71183" w:rsidRPr="00D71183">
          <w:rPr>
            <w:noProof/>
            <w:webHidden/>
          </w:rPr>
          <w:tab/>
        </w:r>
        <w:r w:rsidR="00D71183" w:rsidRPr="00D71183">
          <w:rPr>
            <w:noProof/>
            <w:webHidden/>
          </w:rPr>
          <w:fldChar w:fldCharType="begin"/>
        </w:r>
        <w:r w:rsidR="00D71183" w:rsidRPr="00D71183">
          <w:rPr>
            <w:noProof/>
            <w:webHidden/>
          </w:rPr>
          <w:instrText xml:space="preserve"> PAGEREF _Toc68526082 \h </w:instrText>
        </w:r>
        <w:r w:rsidR="00D71183" w:rsidRPr="00D71183">
          <w:rPr>
            <w:noProof/>
            <w:webHidden/>
          </w:rPr>
        </w:r>
        <w:r w:rsidR="00D71183" w:rsidRPr="00D71183">
          <w:rPr>
            <w:noProof/>
            <w:webHidden/>
          </w:rPr>
          <w:fldChar w:fldCharType="separate"/>
        </w:r>
        <w:r w:rsidR="00D71183" w:rsidRPr="00D71183">
          <w:rPr>
            <w:noProof/>
            <w:webHidden/>
          </w:rPr>
          <w:t>76</w:t>
        </w:r>
        <w:r w:rsidR="00D71183" w:rsidRPr="00D71183">
          <w:rPr>
            <w:noProof/>
            <w:webHidden/>
          </w:rPr>
          <w:fldChar w:fldCharType="end"/>
        </w:r>
      </w:hyperlink>
    </w:p>
    <w:p w14:paraId="3F18FED9" w14:textId="478AA20B" w:rsidR="00D71183" w:rsidRP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83" w:history="1">
        <w:r w:rsidR="00D71183" w:rsidRPr="00D71183">
          <w:rPr>
            <w:rStyle w:val="Hipervnculo"/>
            <w:noProof/>
          </w:rPr>
          <w:t xml:space="preserve">Anexo 8. </w:t>
        </w:r>
        <w:r w:rsidR="00D71183" w:rsidRPr="00D71183">
          <w:rPr>
            <w:rStyle w:val="Hipervnculo"/>
            <w:rFonts w:eastAsia="Dotum" w:cstheme="majorBidi"/>
            <w:noProof/>
          </w:rPr>
          <w:t>Instructivo del “Directorio de Empresas”</w:t>
        </w:r>
        <w:r w:rsidR="00D71183" w:rsidRPr="00D71183">
          <w:rPr>
            <w:noProof/>
            <w:webHidden/>
          </w:rPr>
          <w:tab/>
        </w:r>
        <w:r w:rsidR="00D71183" w:rsidRPr="00D71183">
          <w:rPr>
            <w:noProof/>
            <w:webHidden/>
          </w:rPr>
          <w:fldChar w:fldCharType="begin"/>
        </w:r>
        <w:r w:rsidR="00D71183" w:rsidRPr="00D71183">
          <w:rPr>
            <w:noProof/>
            <w:webHidden/>
          </w:rPr>
          <w:instrText xml:space="preserve"> PAGEREF _Toc68526083 \h </w:instrText>
        </w:r>
        <w:r w:rsidR="00D71183" w:rsidRPr="00D71183">
          <w:rPr>
            <w:noProof/>
            <w:webHidden/>
          </w:rPr>
        </w:r>
        <w:r w:rsidR="00D71183" w:rsidRPr="00D71183">
          <w:rPr>
            <w:noProof/>
            <w:webHidden/>
          </w:rPr>
          <w:fldChar w:fldCharType="separate"/>
        </w:r>
        <w:r w:rsidR="00D71183" w:rsidRPr="00D71183">
          <w:rPr>
            <w:noProof/>
            <w:webHidden/>
          </w:rPr>
          <w:t>76</w:t>
        </w:r>
        <w:r w:rsidR="00D71183" w:rsidRPr="00D71183">
          <w:rPr>
            <w:noProof/>
            <w:webHidden/>
          </w:rPr>
          <w:fldChar w:fldCharType="end"/>
        </w:r>
      </w:hyperlink>
    </w:p>
    <w:p w14:paraId="3CF5AF9C" w14:textId="62B4FA03" w:rsidR="00D71183" w:rsidRDefault="0057634E">
      <w:pPr>
        <w:pStyle w:val="Tabladeilustraciones"/>
        <w:tabs>
          <w:tab w:val="right" w:leader="dot" w:pos="9017"/>
        </w:tabs>
        <w:rPr>
          <w:rFonts w:asciiTheme="minorHAnsi" w:eastAsiaTheme="minorEastAsia" w:hAnsiTheme="minorHAnsi"/>
          <w:iCs w:val="0"/>
          <w:noProof/>
          <w:color w:val="auto"/>
          <w:sz w:val="22"/>
          <w:lang w:val="en-US"/>
        </w:rPr>
      </w:pPr>
      <w:hyperlink w:anchor="_Toc68526084" w:history="1">
        <w:r w:rsidR="00D71183" w:rsidRPr="00D71183">
          <w:rPr>
            <w:rStyle w:val="Hipervnculo"/>
            <w:noProof/>
          </w:rPr>
          <w:t xml:space="preserve">Anexo 9. </w:t>
        </w:r>
        <w:r w:rsidR="00D71183" w:rsidRPr="00D71183">
          <w:rPr>
            <w:rStyle w:val="Hipervnculo"/>
            <w:rFonts w:eastAsia="Dotum" w:cstheme="majorBidi"/>
            <w:noProof/>
          </w:rPr>
          <w:t>Metodología del diseño Muestral de la “Encuesta Estructural Empresarial 2019”</w:t>
        </w:r>
        <w:r w:rsidR="00D71183" w:rsidRPr="00D71183">
          <w:rPr>
            <w:noProof/>
            <w:webHidden/>
          </w:rPr>
          <w:tab/>
        </w:r>
        <w:r w:rsidR="00D71183" w:rsidRPr="00D71183">
          <w:rPr>
            <w:noProof/>
            <w:webHidden/>
          </w:rPr>
          <w:fldChar w:fldCharType="begin"/>
        </w:r>
        <w:r w:rsidR="00D71183" w:rsidRPr="00D71183">
          <w:rPr>
            <w:noProof/>
            <w:webHidden/>
          </w:rPr>
          <w:instrText xml:space="preserve"> PAGEREF _Toc68526084 \h </w:instrText>
        </w:r>
        <w:r w:rsidR="00D71183" w:rsidRPr="00D71183">
          <w:rPr>
            <w:noProof/>
            <w:webHidden/>
          </w:rPr>
        </w:r>
        <w:r w:rsidR="00D71183" w:rsidRPr="00D71183">
          <w:rPr>
            <w:noProof/>
            <w:webHidden/>
          </w:rPr>
          <w:fldChar w:fldCharType="separate"/>
        </w:r>
        <w:r w:rsidR="00D71183" w:rsidRPr="00D71183">
          <w:rPr>
            <w:noProof/>
            <w:webHidden/>
          </w:rPr>
          <w:t>78</w:t>
        </w:r>
        <w:r w:rsidR="00D71183" w:rsidRPr="00D71183">
          <w:rPr>
            <w:noProof/>
            <w:webHidden/>
          </w:rPr>
          <w:fldChar w:fldCharType="end"/>
        </w:r>
      </w:hyperlink>
    </w:p>
    <w:p w14:paraId="76D81792" w14:textId="385ED947" w:rsidR="00D4651E" w:rsidRPr="00A06623" w:rsidRDefault="00D4651E" w:rsidP="00D4651E">
      <w:pPr>
        <w:rPr>
          <w:lang w:eastAsia="es-EC"/>
        </w:rPr>
      </w:pPr>
      <w:r w:rsidRPr="004665D9">
        <w:rPr>
          <w:lang w:eastAsia="es-EC"/>
        </w:rPr>
        <w:fldChar w:fldCharType="end"/>
      </w:r>
    </w:p>
    <w:p w14:paraId="5B0D368C" w14:textId="53617367" w:rsidR="00CA3796" w:rsidRPr="007E3A11" w:rsidRDefault="00B027D8" w:rsidP="00111108">
      <w:pPr>
        <w:pStyle w:val="Ttulo1"/>
      </w:pPr>
      <w:r w:rsidRPr="007E3A11">
        <w:br w:type="page"/>
      </w:r>
      <w:r w:rsidR="00D4651E" w:rsidRPr="00A06623">
        <w:lastRenderedPageBreak/>
        <w:t xml:space="preserve"> </w:t>
      </w:r>
      <w:bookmarkStart w:id="15" w:name="_Toc68190589"/>
      <w:r w:rsidR="00CA3796" w:rsidRPr="007667CE">
        <w:t>Siglas</w:t>
      </w:r>
      <w:bookmarkEnd w:id="3"/>
      <w:bookmarkEnd w:id="11"/>
      <w:bookmarkEnd w:id="12"/>
      <w:bookmarkEnd w:id="13"/>
      <w:bookmarkEnd w:id="15"/>
    </w:p>
    <w:p w14:paraId="24F2721A" w14:textId="77777777" w:rsidR="00CA3796" w:rsidRPr="007E3A11" w:rsidRDefault="00CA3796" w:rsidP="00CA3796">
      <w:pPr>
        <w:spacing w:after="0"/>
        <w:rPr>
          <w:rFonts w:ascii="Century Gothic" w:hAnsi="Century Gothic" w:cs="Arial"/>
          <w:b/>
          <w:color w:val="595959" w:themeColor="text1" w:themeTint="A6"/>
          <w:sz w:val="32"/>
          <w:szCs w:val="24"/>
          <w:lang w:eastAsia="es-EC"/>
        </w:rPr>
      </w:pPr>
    </w:p>
    <w:tbl>
      <w:tblPr>
        <w:tblW w:w="9443" w:type="dxa"/>
        <w:tblInd w:w="55" w:type="dxa"/>
        <w:tblCellMar>
          <w:left w:w="70" w:type="dxa"/>
          <w:right w:w="70" w:type="dxa"/>
        </w:tblCellMar>
        <w:tblLook w:val="04A0" w:firstRow="1" w:lastRow="0" w:firstColumn="1" w:lastColumn="0" w:noHBand="0" w:noVBand="1"/>
      </w:tblPr>
      <w:tblGrid>
        <w:gridCol w:w="1680"/>
        <w:gridCol w:w="1680"/>
        <w:gridCol w:w="6083"/>
      </w:tblGrid>
      <w:tr w:rsidR="00CA3796" w:rsidRPr="007E3A11" w14:paraId="19433CE3" w14:textId="77777777" w:rsidTr="002E25BE">
        <w:trPr>
          <w:trHeight w:val="345"/>
        </w:trPr>
        <w:tc>
          <w:tcPr>
            <w:tcW w:w="1680" w:type="dxa"/>
            <w:tcBorders>
              <w:top w:val="nil"/>
              <w:left w:val="nil"/>
              <w:bottom w:val="nil"/>
              <w:right w:val="nil"/>
            </w:tcBorders>
            <w:shd w:val="clear" w:color="auto" w:fill="auto"/>
            <w:noWrap/>
            <w:vAlign w:val="center"/>
            <w:hideMark/>
          </w:tcPr>
          <w:p w14:paraId="04100FBD"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bookmarkStart w:id="16" w:name="_Toc381774254"/>
            <w:bookmarkStart w:id="17" w:name="_Toc382901670"/>
            <w:bookmarkStart w:id="18" w:name="_Toc412998099"/>
            <w:r w:rsidRPr="007E3A11">
              <w:rPr>
                <w:rFonts w:ascii="Century Gothic" w:eastAsia="Times New Roman" w:hAnsi="Century Gothic" w:cs="Aparajita"/>
                <w:color w:val="595959" w:themeColor="text1" w:themeTint="A6"/>
                <w:szCs w:val="20"/>
                <w:lang w:eastAsia="es-EC"/>
              </w:rPr>
              <w:t>BCE:</w:t>
            </w:r>
          </w:p>
        </w:tc>
        <w:tc>
          <w:tcPr>
            <w:tcW w:w="1680" w:type="dxa"/>
            <w:tcBorders>
              <w:top w:val="nil"/>
              <w:left w:val="nil"/>
              <w:bottom w:val="nil"/>
              <w:right w:val="nil"/>
            </w:tcBorders>
            <w:shd w:val="clear" w:color="auto" w:fill="auto"/>
            <w:noWrap/>
            <w:vAlign w:val="center"/>
            <w:hideMark/>
          </w:tcPr>
          <w:p w14:paraId="7738734A"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4BABCF79"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Banco Central del Ecuador</w:t>
            </w:r>
          </w:p>
        </w:tc>
      </w:tr>
      <w:tr w:rsidR="00CA3796" w:rsidRPr="007E3A11" w14:paraId="059FC09F" w14:textId="77777777" w:rsidTr="002E25BE">
        <w:trPr>
          <w:trHeight w:val="345"/>
        </w:trPr>
        <w:tc>
          <w:tcPr>
            <w:tcW w:w="1680" w:type="dxa"/>
            <w:tcBorders>
              <w:top w:val="nil"/>
              <w:left w:val="nil"/>
              <w:bottom w:val="nil"/>
              <w:right w:val="nil"/>
            </w:tcBorders>
            <w:shd w:val="clear" w:color="auto" w:fill="auto"/>
            <w:noWrap/>
            <w:vAlign w:val="center"/>
            <w:hideMark/>
          </w:tcPr>
          <w:p w14:paraId="43838178"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CE:</w:t>
            </w:r>
          </w:p>
        </w:tc>
        <w:tc>
          <w:tcPr>
            <w:tcW w:w="1680" w:type="dxa"/>
            <w:tcBorders>
              <w:top w:val="nil"/>
              <w:left w:val="nil"/>
              <w:bottom w:val="nil"/>
              <w:right w:val="nil"/>
            </w:tcBorders>
            <w:shd w:val="clear" w:color="auto" w:fill="auto"/>
            <w:noWrap/>
            <w:vAlign w:val="center"/>
            <w:hideMark/>
          </w:tcPr>
          <w:p w14:paraId="270AAA7E"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5F3B6BB4"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Comisión Europea</w:t>
            </w:r>
          </w:p>
        </w:tc>
      </w:tr>
      <w:tr w:rsidR="00CA3796" w:rsidRPr="007E3A11" w14:paraId="5DEC14B6" w14:textId="77777777" w:rsidTr="002E25BE">
        <w:trPr>
          <w:trHeight w:val="345"/>
        </w:trPr>
        <w:tc>
          <w:tcPr>
            <w:tcW w:w="1680" w:type="dxa"/>
            <w:tcBorders>
              <w:top w:val="nil"/>
              <w:left w:val="nil"/>
              <w:bottom w:val="nil"/>
              <w:right w:val="nil"/>
            </w:tcBorders>
            <w:shd w:val="clear" w:color="auto" w:fill="auto"/>
            <w:noWrap/>
            <w:vAlign w:val="center"/>
            <w:hideMark/>
          </w:tcPr>
          <w:p w14:paraId="5CAD3A46"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CENEC:</w:t>
            </w:r>
          </w:p>
        </w:tc>
        <w:tc>
          <w:tcPr>
            <w:tcW w:w="1680" w:type="dxa"/>
            <w:tcBorders>
              <w:top w:val="nil"/>
              <w:left w:val="nil"/>
              <w:bottom w:val="nil"/>
              <w:right w:val="nil"/>
            </w:tcBorders>
            <w:shd w:val="clear" w:color="auto" w:fill="auto"/>
            <w:noWrap/>
            <w:vAlign w:val="center"/>
            <w:hideMark/>
          </w:tcPr>
          <w:p w14:paraId="7CA17734"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5966F5AF"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Censo Nacional Económico</w:t>
            </w:r>
          </w:p>
        </w:tc>
      </w:tr>
      <w:tr w:rsidR="00CA3796" w:rsidRPr="007E3A11" w14:paraId="170AFCB7" w14:textId="77777777" w:rsidTr="002E25BE">
        <w:trPr>
          <w:trHeight w:val="345"/>
        </w:trPr>
        <w:tc>
          <w:tcPr>
            <w:tcW w:w="1680" w:type="dxa"/>
            <w:tcBorders>
              <w:top w:val="nil"/>
              <w:left w:val="nil"/>
              <w:bottom w:val="nil"/>
              <w:right w:val="nil"/>
            </w:tcBorders>
            <w:shd w:val="clear" w:color="auto" w:fill="auto"/>
            <w:noWrap/>
            <w:vAlign w:val="center"/>
            <w:hideMark/>
          </w:tcPr>
          <w:p w14:paraId="44E377AA"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 xml:space="preserve">CIIU: </w:t>
            </w:r>
          </w:p>
        </w:tc>
        <w:tc>
          <w:tcPr>
            <w:tcW w:w="1680" w:type="dxa"/>
            <w:tcBorders>
              <w:top w:val="nil"/>
              <w:left w:val="nil"/>
              <w:bottom w:val="nil"/>
              <w:right w:val="nil"/>
            </w:tcBorders>
            <w:shd w:val="clear" w:color="auto" w:fill="auto"/>
            <w:noWrap/>
            <w:vAlign w:val="center"/>
            <w:hideMark/>
          </w:tcPr>
          <w:p w14:paraId="65727DA9"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744BB27B"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Clasificación Industrial Internacional Uniforme</w:t>
            </w:r>
          </w:p>
        </w:tc>
      </w:tr>
      <w:tr w:rsidR="00CA3796" w:rsidRPr="007E3A11" w14:paraId="0456F27D" w14:textId="77777777" w:rsidTr="002E25BE">
        <w:trPr>
          <w:trHeight w:val="345"/>
        </w:trPr>
        <w:tc>
          <w:tcPr>
            <w:tcW w:w="1680" w:type="dxa"/>
            <w:tcBorders>
              <w:top w:val="nil"/>
              <w:left w:val="nil"/>
              <w:bottom w:val="nil"/>
              <w:right w:val="nil"/>
            </w:tcBorders>
            <w:shd w:val="clear" w:color="auto" w:fill="auto"/>
            <w:noWrap/>
            <w:vAlign w:val="center"/>
            <w:hideMark/>
          </w:tcPr>
          <w:p w14:paraId="1B8DBED7"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CIUO:</w:t>
            </w:r>
          </w:p>
        </w:tc>
        <w:tc>
          <w:tcPr>
            <w:tcW w:w="1680" w:type="dxa"/>
            <w:tcBorders>
              <w:top w:val="nil"/>
              <w:left w:val="nil"/>
              <w:bottom w:val="nil"/>
              <w:right w:val="nil"/>
            </w:tcBorders>
            <w:shd w:val="clear" w:color="auto" w:fill="auto"/>
            <w:noWrap/>
            <w:vAlign w:val="center"/>
            <w:hideMark/>
          </w:tcPr>
          <w:p w14:paraId="27DF0716"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321FADAF"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Clasificación Nacional de Ocupaciones</w:t>
            </w:r>
          </w:p>
        </w:tc>
      </w:tr>
      <w:tr w:rsidR="00CA3796" w:rsidRPr="007E3A11" w14:paraId="6F8E1C1F" w14:textId="77777777" w:rsidTr="002E25BE">
        <w:trPr>
          <w:trHeight w:val="540"/>
        </w:trPr>
        <w:tc>
          <w:tcPr>
            <w:tcW w:w="1680" w:type="dxa"/>
            <w:tcBorders>
              <w:top w:val="nil"/>
              <w:left w:val="nil"/>
              <w:bottom w:val="nil"/>
              <w:right w:val="nil"/>
            </w:tcBorders>
            <w:shd w:val="clear" w:color="auto" w:fill="auto"/>
            <w:noWrap/>
            <w:vAlign w:val="center"/>
            <w:hideMark/>
          </w:tcPr>
          <w:p w14:paraId="16A145B5"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CPC:</w:t>
            </w:r>
          </w:p>
        </w:tc>
        <w:tc>
          <w:tcPr>
            <w:tcW w:w="1680" w:type="dxa"/>
            <w:tcBorders>
              <w:top w:val="nil"/>
              <w:left w:val="nil"/>
              <w:bottom w:val="nil"/>
              <w:right w:val="nil"/>
            </w:tcBorders>
            <w:shd w:val="clear" w:color="auto" w:fill="auto"/>
            <w:noWrap/>
            <w:vAlign w:val="center"/>
            <w:hideMark/>
          </w:tcPr>
          <w:p w14:paraId="43FBEF3F"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33160A18"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Clasificación Central de Productos</w:t>
            </w:r>
          </w:p>
        </w:tc>
      </w:tr>
      <w:tr w:rsidR="00CA3796" w:rsidRPr="007E3A11" w14:paraId="2AB402C1" w14:textId="77777777" w:rsidTr="002E25BE">
        <w:trPr>
          <w:trHeight w:val="540"/>
        </w:trPr>
        <w:tc>
          <w:tcPr>
            <w:tcW w:w="1680" w:type="dxa"/>
            <w:tcBorders>
              <w:top w:val="nil"/>
              <w:left w:val="nil"/>
              <w:bottom w:val="nil"/>
              <w:right w:val="nil"/>
            </w:tcBorders>
            <w:shd w:val="clear" w:color="auto" w:fill="auto"/>
            <w:noWrap/>
            <w:vAlign w:val="center"/>
            <w:hideMark/>
          </w:tcPr>
          <w:p w14:paraId="39D9D68F"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DECON:</w:t>
            </w:r>
          </w:p>
        </w:tc>
        <w:tc>
          <w:tcPr>
            <w:tcW w:w="1680" w:type="dxa"/>
            <w:tcBorders>
              <w:top w:val="nil"/>
              <w:left w:val="nil"/>
              <w:bottom w:val="nil"/>
              <w:right w:val="nil"/>
            </w:tcBorders>
            <w:shd w:val="clear" w:color="auto" w:fill="auto"/>
            <w:noWrap/>
            <w:vAlign w:val="center"/>
            <w:hideMark/>
          </w:tcPr>
          <w:p w14:paraId="75090B2E"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76FEDEBD"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Dirección de Estadísticas Económicas</w:t>
            </w:r>
          </w:p>
        </w:tc>
      </w:tr>
      <w:tr w:rsidR="00CA3796" w:rsidRPr="007E3A11" w14:paraId="16BEC309" w14:textId="77777777" w:rsidTr="002E25BE">
        <w:trPr>
          <w:trHeight w:val="345"/>
        </w:trPr>
        <w:tc>
          <w:tcPr>
            <w:tcW w:w="1680" w:type="dxa"/>
            <w:tcBorders>
              <w:top w:val="nil"/>
              <w:left w:val="nil"/>
              <w:bottom w:val="nil"/>
              <w:right w:val="nil"/>
            </w:tcBorders>
            <w:shd w:val="clear" w:color="auto" w:fill="auto"/>
            <w:noWrap/>
            <w:vAlign w:val="center"/>
            <w:hideMark/>
          </w:tcPr>
          <w:p w14:paraId="56DA76F6"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DIEE:</w:t>
            </w:r>
          </w:p>
        </w:tc>
        <w:tc>
          <w:tcPr>
            <w:tcW w:w="1680" w:type="dxa"/>
            <w:tcBorders>
              <w:top w:val="nil"/>
              <w:left w:val="nil"/>
              <w:bottom w:val="nil"/>
              <w:right w:val="nil"/>
            </w:tcBorders>
            <w:shd w:val="clear" w:color="auto" w:fill="auto"/>
            <w:noWrap/>
            <w:vAlign w:val="center"/>
            <w:hideMark/>
          </w:tcPr>
          <w:p w14:paraId="161294D6"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61E48492"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Directorio de Empresas y Establecimientos</w:t>
            </w:r>
          </w:p>
        </w:tc>
      </w:tr>
      <w:tr w:rsidR="00CA3796" w:rsidRPr="007E3A11" w14:paraId="45FFE9A6" w14:textId="77777777" w:rsidTr="002E25BE">
        <w:trPr>
          <w:trHeight w:val="345"/>
        </w:trPr>
        <w:tc>
          <w:tcPr>
            <w:tcW w:w="1680" w:type="dxa"/>
            <w:tcBorders>
              <w:top w:val="nil"/>
              <w:left w:val="nil"/>
              <w:bottom w:val="nil"/>
              <w:right w:val="nil"/>
            </w:tcBorders>
            <w:shd w:val="clear" w:color="auto" w:fill="auto"/>
            <w:noWrap/>
            <w:vAlign w:val="center"/>
            <w:hideMark/>
          </w:tcPr>
          <w:p w14:paraId="2F4CFC9F"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DIRAD:</w:t>
            </w:r>
          </w:p>
        </w:tc>
        <w:tc>
          <w:tcPr>
            <w:tcW w:w="1680" w:type="dxa"/>
            <w:tcBorders>
              <w:top w:val="nil"/>
              <w:left w:val="nil"/>
              <w:bottom w:val="nil"/>
              <w:right w:val="nil"/>
            </w:tcBorders>
            <w:shd w:val="clear" w:color="auto" w:fill="auto"/>
            <w:noWrap/>
            <w:vAlign w:val="center"/>
            <w:hideMark/>
          </w:tcPr>
          <w:p w14:paraId="37843D20"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6729B489"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Dirección de Registros Administrativos</w:t>
            </w:r>
          </w:p>
        </w:tc>
      </w:tr>
      <w:tr w:rsidR="00CA3796" w:rsidRPr="007E3A11" w14:paraId="445B0F8B" w14:textId="77777777" w:rsidTr="002E25BE">
        <w:trPr>
          <w:trHeight w:val="345"/>
        </w:trPr>
        <w:tc>
          <w:tcPr>
            <w:tcW w:w="1680" w:type="dxa"/>
            <w:tcBorders>
              <w:top w:val="nil"/>
              <w:left w:val="nil"/>
              <w:bottom w:val="nil"/>
              <w:right w:val="nil"/>
            </w:tcBorders>
            <w:shd w:val="clear" w:color="auto" w:fill="auto"/>
            <w:noWrap/>
            <w:vAlign w:val="center"/>
          </w:tcPr>
          <w:p w14:paraId="05B36524"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DITIC</w:t>
            </w:r>
          </w:p>
        </w:tc>
        <w:tc>
          <w:tcPr>
            <w:tcW w:w="1680" w:type="dxa"/>
            <w:tcBorders>
              <w:top w:val="nil"/>
              <w:left w:val="nil"/>
              <w:bottom w:val="nil"/>
              <w:right w:val="nil"/>
            </w:tcBorders>
            <w:shd w:val="clear" w:color="auto" w:fill="auto"/>
            <w:noWrap/>
            <w:vAlign w:val="center"/>
          </w:tcPr>
          <w:p w14:paraId="4E3BD5C4"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tcPr>
          <w:p w14:paraId="6884A92D"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Dirección de Tecnologías de la Información y Comunicación</w:t>
            </w:r>
          </w:p>
        </w:tc>
      </w:tr>
      <w:tr w:rsidR="00CA3796" w:rsidRPr="007E3A11" w14:paraId="206F3008" w14:textId="77777777" w:rsidTr="002E25BE">
        <w:trPr>
          <w:trHeight w:val="345"/>
        </w:trPr>
        <w:tc>
          <w:tcPr>
            <w:tcW w:w="1680" w:type="dxa"/>
            <w:tcBorders>
              <w:top w:val="nil"/>
              <w:left w:val="nil"/>
              <w:bottom w:val="nil"/>
              <w:right w:val="nil"/>
            </w:tcBorders>
            <w:shd w:val="clear" w:color="auto" w:fill="auto"/>
            <w:noWrap/>
            <w:vAlign w:val="center"/>
            <w:hideMark/>
          </w:tcPr>
          <w:p w14:paraId="74702C6C"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ENESEM:</w:t>
            </w:r>
          </w:p>
        </w:tc>
        <w:tc>
          <w:tcPr>
            <w:tcW w:w="1680" w:type="dxa"/>
            <w:tcBorders>
              <w:top w:val="nil"/>
              <w:left w:val="nil"/>
              <w:bottom w:val="nil"/>
              <w:right w:val="nil"/>
            </w:tcBorders>
            <w:shd w:val="clear" w:color="auto" w:fill="auto"/>
            <w:noWrap/>
            <w:vAlign w:val="center"/>
            <w:hideMark/>
          </w:tcPr>
          <w:p w14:paraId="0E651EC7"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585A6F5D"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Encuesta Estructural Empresarial</w:t>
            </w:r>
          </w:p>
        </w:tc>
      </w:tr>
      <w:tr w:rsidR="00CA3796" w:rsidRPr="007E3A11" w14:paraId="6848F1E4" w14:textId="77777777" w:rsidTr="002E25BE">
        <w:trPr>
          <w:trHeight w:val="345"/>
        </w:trPr>
        <w:tc>
          <w:tcPr>
            <w:tcW w:w="1680" w:type="dxa"/>
            <w:tcBorders>
              <w:top w:val="nil"/>
              <w:left w:val="nil"/>
              <w:bottom w:val="nil"/>
              <w:right w:val="nil"/>
            </w:tcBorders>
            <w:shd w:val="clear" w:color="auto" w:fill="auto"/>
            <w:noWrap/>
            <w:vAlign w:val="center"/>
            <w:hideMark/>
          </w:tcPr>
          <w:p w14:paraId="6492764D"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FMI:</w:t>
            </w:r>
          </w:p>
        </w:tc>
        <w:tc>
          <w:tcPr>
            <w:tcW w:w="1680" w:type="dxa"/>
            <w:tcBorders>
              <w:top w:val="nil"/>
              <w:left w:val="nil"/>
              <w:bottom w:val="nil"/>
              <w:right w:val="nil"/>
            </w:tcBorders>
            <w:shd w:val="clear" w:color="auto" w:fill="auto"/>
            <w:noWrap/>
            <w:vAlign w:val="center"/>
            <w:hideMark/>
          </w:tcPr>
          <w:p w14:paraId="61D1482E"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34CAEF3E"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 xml:space="preserve">Fondo Monetario Internacional </w:t>
            </w:r>
          </w:p>
        </w:tc>
      </w:tr>
      <w:tr w:rsidR="00CA3796" w:rsidRPr="007E3A11" w14:paraId="0DAF42B1" w14:textId="77777777" w:rsidTr="002E25BE">
        <w:trPr>
          <w:trHeight w:val="345"/>
        </w:trPr>
        <w:tc>
          <w:tcPr>
            <w:tcW w:w="1680" w:type="dxa"/>
            <w:tcBorders>
              <w:top w:val="nil"/>
              <w:left w:val="nil"/>
              <w:bottom w:val="nil"/>
              <w:right w:val="nil"/>
            </w:tcBorders>
            <w:shd w:val="clear" w:color="auto" w:fill="auto"/>
            <w:noWrap/>
            <w:vAlign w:val="center"/>
            <w:hideMark/>
          </w:tcPr>
          <w:p w14:paraId="5174A5E6"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INEC:</w:t>
            </w:r>
          </w:p>
        </w:tc>
        <w:tc>
          <w:tcPr>
            <w:tcW w:w="1680" w:type="dxa"/>
            <w:tcBorders>
              <w:top w:val="nil"/>
              <w:left w:val="nil"/>
              <w:bottom w:val="nil"/>
              <w:right w:val="nil"/>
            </w:tcBorders>
            <w:shd w:val="clear" w:color="auto" w:fill="auto"/>
            <w:noWrap/>
            <w:vAlign w:val="center"/>
            <w:hideMark/>
          </w:tcPr>
          <w:p w14:paraId="030D3BE1"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2DBED99E"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Instituto Nacional de Estadística y Censos</w:t>
            </w:r>
          </w:p>
        </w:tc>
      </w:tr>
      <w:tr w:rsidR="00CA3796" w:rsidRPr="007E3A11" w14:paraId="590074EB" w14:textId="77777777" w:rsidTr="002E25BE">
        <w:trPr>
          <w:trHeight w:val="345"/>
        </w:trPr>
        <w:tc>
          <w:tcPr>
            <w:tcW w:w="1680" w:type="dxa"/>
            <w:tcBorders>
              <w:top w:val="nil"/>
              <w:left w:val="nil"/>
              <w:bottom w:val="nil"/>
              <w:right w:val="nil"/>
            </w:tcBorders>
            <w:shd w:val="clear" w:color="auto" w:fill="auto"/>
            <w:noWrap/>
            <w:vAlign w:val="center"/>
            <w:hideMark/>
          </w:tcPr>
          <w:p w14:paraId="179E44F0"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NNUU:</w:t>
            </w:r>
          </w:p>
        </w:tc>
        <w:tc>
          <w:tcPr>
            <w:tcW w:w="1680" w:type="dxa"/>
            <w:tcBorders>
              <w:top w:val="nil"/>
              <w:left w:val="nil"/>
              <w:bottom w:val="nil"/>
              <w:right w:val="nil"/>
            </w:tcBorders>
            <w:shd w:val="clear" w:color="auto" w:fill="auto"/>
            <w:noWrap/>
            <w:vAlign w:val="center"/>
            <w:hideMark/>
          </w:tcPr>
          <w:p w14:paraId="2DC76D5A"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56BAD815"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 xml:space="preserve">Naciones Unidas </w:t>
            </w:r>
          </w:p>
        </w:tc>
      </w:tr>
      <w:tr w:rsidR="00CA3796" w:rsidRPr="007E3A11" w14:paraId="036A9097" w14:textId="77777777" w:rsidTr="002E25BE">
        <w:trPr>
          <w:trHeight w:val="540"/>
        </w:trPr>
        <w:tc>
          <w:tcPr>
            <w:tcW w:w="1680" w:type="dxa"/>
            <w:tcBorders>
              <w:top w:val="nil"/>
              <w:left w:val="nil"/>
              <w:bottom w:val="nil"/>
              <w:right w:val="nil"/>
            </w:tcBorders>
            <w:shd w:val="clear" w:color="auto" w:fill="auto"/>
            <w:noWrap/>
            <w:vAlign w:val="center"/>
            <w:hideMark/>
          </w:tcPr>
          <w:p w14:paraId="01924CAB"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OCDE:</w:t>
            </w:r>
          </w:p>
        </w:tc>
        <w:tc>
          <w:tcPr>
            <w:tcW w:w="1680" w:type="dxa"/>
            <w:tcBorders>
              <w:top w:val="nil"/>
              <w:left w:val="nil"/>
              <w:bottom w:val="nil"/>
              <w:right w:val="nil"/>
            </w:tcBorders>
            <w:shd w:val="clear" w:color="auto" w:fill="auto"/>
            <w:noWrap/>
            <w:vAlign w:val="center"/>
            <w:hideMark/>
          </w:tcPr>
          <w:p w14:paraId="6493E1CF"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184AAA0E"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 xml:space="preserve">Organización para la Cooperación y el Desarrollo Económico </w:t>
            </w:r>
          </w:p>
        </w:tc>
      </w:tr>
      <w:tr w:rsidR="00CA3796" w:rsidRPr="007E3A11" w14:paraId="16A5594D" w14:textId="77777777" w:rsidTr="002E25BE">
        <w:trPr>
          <w:trHeight w:val="345"/>
        </w:trPr>
        <w:tc>
          <w:tcPr>
            <w:tcW w:w="1680" w:type="dxa"/>
            <w:tcBorders>
              <w:top w:val="nil"/>
              <w:left w:val="nil"/>
              <w:bottom w:val="nil"/>
              <w:right w:val="nil"/>
            </w:tcBorders>
            <w:shd w:val="clear" w:color="auto" w:fill="auto"/>
            <w:noWrap/>
            <w:vAlign w:val="center"/>
            <w:hideMark/>
          </w:tcPr>
          <w:p w14:paraId="2A39987F"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ODS:</w:t>
            </w:r>
          </w:p>
        </w:tc>
        <w:tc>
          <w:tcPr>
            <w:tcW w:w="1680" w:type="dxa"/>
            <w:tcBorders>
              <w:top w:val="nil"/>
              <w:left w:val="nil"/>
              <w:bottom w:val="nil"/>
              <w:right w:val="nil"/>
            </w:tcBorders>
            <w:shd w:val="clear" w:color="auto" w:fill="auto"/>
            <w:noWrap/>
            <w:vAlign w:val="center"/>
            <w:hideMark/>
          </w:tcPr>
          <w:p w14:paraId="7E9BF6FB"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405EF9E3"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Objetivos de Desarrollo Sostenible</w:t>
            </w:r>
          </w:p>
        </w:tc>
      </w:tr>
      <w:tr w:rsidR="00CA3796" w:rsidRPr="007E3A11" w14:paraId="14D500E6" w14:textId="77777777" w:rsidTr="002E25BE">
        <w:trPr>
          <w:trHeight w:val="540"/>
        </w:trPr>
        <w:tc>
          <w:tcPr>
            <w:tcW w:w="1680" w:type="dxa"/>
            <w:tcBorders>
              <w:top w:val="nil"/>
              <w:left w:val="nil"/>
              <w:bottom w:val="nil"/>
              <w:right w:val="nil"/>
            </w:tcBorders>
            <w:shd w:val="clear" w:color="auto" w:fill="auto"/>
            <w:noWrap/>
            <w:vAlign w:val="center"/>
            <w:hideMark/>
          </w:tcPr>
          <w:p w14:paraId="605F9EA9"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PIB:</w:t>
            </w:r>
          </w:p>
        </w:tc>
        <w:tc>
          <w:tcPr>
            <w:tcW w:w="1680" w:type="dxa"/>
            <w:tcBorders>
              <w:top w:val="nil"/>
              <w:left w:val="nil"/>
              <w:bottom w:val="nil"/>
              <w:right w:val="nil"/>
            </w:tcBorders>
            <w:shd w:val="clear" w:color="auto" w:fill="auto"/>
            <w:noWrap/>
            <w:vAlign w:val="center"/>
            <w:hideMark/>
          </w:tcPr>
          <w:p w14:paraId="4F56A25E"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499FDC58"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Producto Interno Bruto</w:t>
            </w:r>
          </w:p>
        </w:tc>
      </w:tr>
      <w:tr w:rsidR="00CA3796" w:rsidRPr="007E3A11" w14:paraId="2F73C84E" w14:textId="77777777" w:rsidTr="002E25BE">
        <w:trPr>
          <w:trHeight w:val="345"/>
        </w:trPr>
        <w:tc>
          <w:tcPr>
            <w:tcW w:w="1680" w:type="dxa"/>
            <w:tcBorders>
              <w:top w:val="nil"/>
              <w:left w:val="nil"/>
              <w:bottom w:val="nil"/>
              <w:right w:val="nil"/>
            </w:tcBorders>
            <w:shd w:val="clear" w:color="auto" w:fill="auto"/>
            <w:noWrap/>
            <w:vAlign w:val="center"/>
            <w:hideMark/>
          </w:tcPr>
          <w:p w14:paraId="4A9044BB"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RUC:</w:t>
            </w:r>
          </w:p>
        </w:tc>
        <w:tc>
          <w:tcPr>
            <w:tcW w:w="1680" w:type="dxa"/>
            <w:tcBorders>
              <w:top w:val="nil"/>
              <w:left w:val="nil"/>
              <w:bottom w:val="nil"/>
              <w:right w:val="nil"/>
            </w:tcBorders>
            <w:shd w:val="clear" w:color="auto" w:fill="auto"/>
            <w:noWrap/>
            <w:vAlign w:val="center"/>
            <w:hideMark/>
          </w:tcPr>
          <w:p w14:paraId="1BA99739"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541B1EA7" w14:textId="77777777" w:rsidR="00CA3796" w:rsidRPr="007E3A11" w:rsidRDefault="00CA3796" w:rsidP="002E25BE">
            <w:pPr>
              <w:spacing w:after="0"/>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R</w:t>
            </w:r>
            <w:r w:rsidR="00441D5F">
              <w:rPr>
                <w:rFonts w:ascii="Century Gothic" w:eastAsia="Times New Roman" w:hAnsi="Century Gothic" w:cs="Aparajita"/>
                <w:color w:val="595959" w:themeColor="text1" w:themeTint="A6"/>
                <w:szCs w:val="20"/>
                <w:lang w:eastAsia="es-EC"/>
              </w:rPr>
              <w:t>egistro Único de Contribuyentes</w:t>
            </w:r>
          </w:p>
        </w:tc>
      </w:tr>
      <w:tr w:rsidR="00CA3796" w:rsidRPr="007E3A11" w14:paraId="530BDDB0" w14:textId="77777777" w:rsidTr="002E25BE">
        <w:trPr>
          <w:trHeight w:val="345"/>
        </w:trPr>
        <w:tc>
          <w:tcPr>
            <w:tcW w:w="1680" w:type="dxa"/>
            <w:tcBorders>
              <w:top w:val="nil"/>
              <w:left w:val="nil"/>
              <w:bottom w:val="nil"/>
              <w:right w:val="nil"/>
            </w:tcBorders>
            <w:shd w:val="clear" w:color="auto" w:fill="auto"/>
            <w:noWrap/>
            <w:vAlign w:val="center"/>
            <w:hideMark/>
          </w:tcPr>
          <w:p w14:paraId="07D837CC"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SCN:</w:t>
            </w:r>
          </w:p>
        </w:tc>
        <w:tc>
          <w:tcPr>
            <w:tcW w:w="1680" w:type="dxa"/>
            <w:tcBorders>
              <w:top w:val="nil"/>
              <w:left w:val="nil"/>
              <w:bottom w:val="nil"/>
              <w:right w:val="nil"/>
            </w:tcBorders>
            <w:shd w:val="clear" w:color="auto" w:fill="auto"/>
            <w:noWrap/>
            <w:vAlign w:val="center"/>
            <w:hideMark/>
          </w:tcPr>
          <w:p w14:paraId="0CE15053"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3AD33102"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El Sistema de Cuentas Nacionales 2008</w:t>
            </w:r>
          </w:p>
        </w:tc>
      </w:tr>
      <w:tr w:rsidR="00CA3796" w:rsidRPr="00C23034" w14:paraId="7F3FD754" w14:textId="77777777" w:rsidTr="002E25BE">
        <w:trPr>
          <w:trHeight w:val="345"/>
        </w:trPr>
        <w:tc>
          <w:tcPr>
            <w:tcW w:w="1680" w:type="dxa"/>
            <w:tcBorders>
              <w:top w:val="nil"/>
              <w:left w:val="nil"/>
              <w:bottom w:val="nil"/>
              <w:right w:val="nil"/>
            </w:tcBorders>
            <w:shd w:val="clear" w:color="auto" w:fill="auto"/>
            <w:noWrap/>
            <w:vAlign w:val="center"/>
            <w:hideMark/>
          </w:tcPr>
          <w:p w14:paraId="0944791D"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val="en-US" w:eastAsia="es-EC"/>
              </w:rPr>
              <w:t>SPSS:</w:t>
            </w:r>
          </w:p>
        </w:tc>
        <w:tc>
          <w:tcPr>
            <w:tcW w:w="1680" w:type="dxa"/>
            <w:tcBorders>
              <w:top w:val="nil"/>
              <w:left w:val="nil"/>
              <w:bottom w:val="nil"/>
              <w:right w:val="nil"/>
            </w:tcBorders>
            <w:shd w:val="clear" w:color="auto" w:fill="auto"/>
            <w:noWrap/>
            <w:vAlign w:val="center"/>
            <w:hideMark/>
          </w:tcPr>
          <w:p w14:paraId="22E70EA6"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eastAsia="es-EC"/>
              </w:rPr>
            </w:pPr>
          </w:p>
        </w:tc>
        <w:tc>
          <w:tcPr>
            <w:tcW w:w="6083" w:type="dxa"/>
            <w:tcBorders>
              <w:top w:val="nil"/>
              <w:left w:val="nil"/>
              <w:bottom w:val="nil"/>
              <w:right w:val="nil"/>
            </w:tcBorders>
            <w:shd w:val="clear" w:color="auto" w:fill="auto"/>
            <w:vAlign w:val="center"/>
            <w:hideMark/>
          </w:tcPr>
          <w:p w14:paraId="1529CA3A" w14:textId="77777777" w:rsidR="00CA3796" w:rsidRPr="007E3A11" w:rsidRDefault="00CA3796" w:rsidP="002E25BE">
            <w:pPr>
              <w:spacing w:after="0"/>
              <w:jc w:val="left"/>
              <w:rPr>
                <w:rFonts w:ascii="Century Gothic" w:eastAsia="Times New Roman" w:hAnsi="Century Gothic" w:cs="Aparajita"/>
                <w:color w:val="595959" w:themeColor="text1" w:themeTint="A6"/>
                <w:szCs w:val="20"/>
                <w:lang w:val="en-US" w:eastAsia="es-EC"/>
              </w:rPr>
            </w:pPr>
            <w:r w:rsidRPr="007E3A11">
              <w:rPr>
                <w:rFonts w:ascii="Century Gothic" w:eastAsia="Times New Roman" w:hAnsi="Century Gothic" w:cs="Aparajita"/>
                <w:color w:val="595959" w:themeColor="text1" w:themeTint="A6"/>
                <w:szCs w:val="20"/>
                <w:lang w:val="en-US" w:eastAsia="es-EC"/>
              </w:rPr>
              <w:t>Statistical Package for the Social Sciences</w:t>
            </w:r>
          </w:p>
        </w:tc>
      </w:tr>
      <w:tr w:rsidR="00CA3796" w:rsidRPr="00C23034" w14:paraId="0D11016F" w14:textId="77777777" w:rsidTr="00D52C37">
        <w:trPr>
          <w:trHeight w:val="345"/>
        </w:trPr>
        <w:tc>
          <w:tcPr>
            <w:tcW w:w="1680" w:type="dxa"/>
            <w:tcBorders>
              <w:top w:val="nil"/>
              <w:left w:val="nil"/>
              <w:bottom w:val="nil"/>
              <w:right w:val="nil"/>
            </w:tcBorders>
            <w:shd w:val="clear" w:color="auto" w:fill="auto"/>
            <w:noWrap/>
            <w:vAlign w:val="center"/>
          </w:tcPr>
          <w:p w14:paraId="4F349D90" w14:textId="2DCB9873" w:rsidR="00CA3796" w:rsidRPr="00D52C37" w:rsidRDefault="00CA3796" w:rsidP="002E25BE">
            <w:pPr>
              <w:spacing w:after="0"/>
              <w:jc w:val="left"/>
              <w:rPr>
                <w:rFonts w:ascii="Century Gothic" w:eastAsia="Times New Roman" w:hAnsi="Century Gothic" w:cs="Aparajita"/>
                <w:color w:val="595959" w:themeColor="text1" w:themeTint="A6"/>
                <w:szCs w:val="20"/>
                <w:lang w:val="en-US" w:eastAsia="es-EC"/>
              </w:rPr>
            </w:pPr>
          </w:p>
        </w:tc>
        <w:tc>
          <w:tcPr>
            <w:tcW w:w="1680" w:type="dxa"/>
            <w:tcBorders>
              <w:top w:val="nil"/>
              <w:left w:val="nil"/>
              <w:bottom w:val="nil"/>
              <w:right w:val="nil"/>
            </w:tcBorders>
            <w:shd w:val="clear" w:color="auto" w:fill="auto"/>
            <w:noWrap/>
            <w:vAlign w:val="center"/>
          </w:tcPr>
          <w:p w14:paraId="308D7475" w14:textId="77777777" w:rsidR="00CA3796" w:rsidRPr="00D52C37" w:rsidRDefault="00CA3796" w:rsidP="002E25BE">
            <w:pPr>
              <w:spacing w:after="0"/>
              <w:jc w:val="left"/>
              <w:rPr>
                <w:rFonts w:ascii="Century Gothic" w:eastAsia="Times New Roman" w:hAnsi="Century Gothic" w:cs="Aparajita"/>
                <w:color w:val="595959" w:themeColor="text1" w:themeTint="A6"/>
                <w:szCs w:val="20"/>
                <w:lang w:val="en-US" w:eastAsia="es-EC"/>
              </w:rPr>
            </w:pPr>
          </w:p>
        </w:tc>
        <w:tc>
          <w:tcPr>
            <w:tcW w:w="6083" w:type="dxa"/>
            <w:tcBorders>
              <w:top w:val="nil"/>
              <w:left w:val="nil"/>
              <w:bottom w:val="nil"/>
              <w:right w:val="nil"/>
            </w:tcBorders>
            <w:shd w:val="clear" w:color="auto" w:fill="auto"/>
            <w:vAlign w:val="center"/>
          </w:tcPr>
          <w:p w14:paraId="3DB9697F" w14:textId="020C52A8" w:rsidR="00CA3796" w:rsidRPr="00D52C37" w:rsidRDefault="00CA3796" w:rsidP="002E25BE">
            <w:pPr>
              <w:spacing w:after="0"/>
              <w:jc w:val="left"/>
              <w:rPr>
                <w:rFonts w:ascii="Century Gothic" w:eastAsia="Times New Roman" w:hAnsi="Century Gothic" w:cs="Aparajita"/>
                <w:color w:val="595959" w:themeColor="text1" w:themeTint="A6"/>
                <w:szCs w:val="20"/>
                <w:lang w:val="en-US" w:eastAsia="es-EC"/>
              </w:rPr>
            </w:pPr>
          </w:p>
        </w:tc>
      </w:tr>
    </w:tbl>
    <w:p w14:paraId="6070C010" w14:textId="77777777" w:rsidR="00CA3796" w:rsidRPr="00D52C37" w:rsidRDefault="00CA3796" w:rsidP="00CA3796">
      <w:pPr>
        <w:jc w:val="left"/>
        <w:rPr>
          <w:rFonts w:ascii="Century Gothic" w:hAnsi="Century Gothic"/>
          <w:color w:val="595959" w:themeColor="text1" w:themeTint="A6"/>
          <w:lang w:val="en-US"/>
        </w:rPr>
      </w:pPr>
    </w:p>
    <w:p w14:paraId="6084FD41" w14:textId="77777777" w:rsidR="00CA3796" w:rsidRPr="00D52C37" w:rsidRDefault="00CA3796" w:rsidP="00CA3796">
      <w:pPr>
        <w:jc w:val="left"/>
        <w:rPr>
          <w:rFonts w:ascii="Century Gothic" w:hAnsi="Century Gothic"/>
          <w:color w:val="595959" w:themeColor="text1" w:themeTint="A6"/>
          <w:lang w:val="en-US"/>
        </w:rPr>
      </w:pPr>
    </w:p>
    <w:p w14:paraId="68F47F7A" w14:textId="77777777" w:rsidR="00CA3796" w:rsidRPr="00D52C37" w:rsidRDefault="00CA3796" w:rsidP="00CA3796">
      <w:pPr>
        <w:jc w:val="left"/>
        <w:rPr>
          <w:rFonts w:ascii="Century Gothic" w:hAnsi="Century Gothic"/>
          <w:color w:val="595959" w:themeColor="text1" w:themeTint="A6"/>
          <w:lang w:val="en-US"/>
        </w:rPr>
      </w:pPr>
    </w:p>
    <w:p w14:paraId="06CB557F" w14:textId="77777777" w:rsidR="00CA3796" w:rsidRPr="00D52C37" w:rsidRDefault="00CA3796" w:rsidP="00CA3796">
      <w:pPr>
        <w:jc w:val="left"/>
        <w:rPr>
          <w:rFonts w:ascii="Century Gothic" w:hAnsi="Century Gothic"/>
          <w:color w:val="595959" w:themeColor="text1" w:themeTint="A6"/>
          <w:lang w:val="en-US"/>
        </w:rPr>
      </w:pPr>
    </w:p>
    <w:p w14:paraId="419BAB60" w14:textId="77777777" w:rsidR="00CA3796" w:rsidRPr="00D52C37" w:rsidRDefault="00CA3796" w:rsidP="00CA3796">
      <w:pPr>
        <w:jc w:val="left"/>
        <w:rPr>
          <w:rFonts w:ascii="Century Gothic" w:hAnsi="Century Gothic"/>
          <w:color w:val="595959" w:themeColor="text1" w:themeTint="A6"/>
          <w:lang w:val="en-US"/>
        </w:rPr>
        <w:sectPr w:rsidR="00CA3796" w:rsidRPr="00D52C37" w:rsidSect="002E25BE">
          <w:headerReference w:type="default" r:id="rId8"/>
          <w:footerReference w:type="default" r:id="rId9"/>
          <w:pgSz w:w="11907" w:h="16840" w:code="9"/>
          <w:pgMar w:top="1134" w:right="1440" w:bottom="1701" w:left="1440" w:header="709" w:footer="709" w:gutter="0"/>
          <w:cols w:space="708"/>
          <w:docGrid w:linePitch="360"/>
        </w:sectPr>
      </w:pPr>
      <w:r w:rsidRPr="00D52C37">
        <w:rPr>
          <w:rFonts w:ascii="Century Gothic" w:hAnsi="Century Gothic"/>
          <w:color w:val="595959" w:themeColor="text1" w:themeTint="A6"/>
          <w:lang w:val="en-US"/>
        </w:rPr>
        <w:br w:type="page"/>
      </w:r>
    </w:p>
    <w:p w14:paraId="0C0A4B3C" w14:textId="648538D6" w:rsidR="00CA3796" w:rsidRPr="007E3A11" w:rsidRDefault="000F24CA" w:rsidP="00111108">
      <w:pPr>
        <w:pStyle w:val="Ttulo1"/>
      </w:pPr>
      <w:bookmarkStart w:id="19" w:name="_Toc7095892"/>
      <w:bookmarkStart w:id="20" w:name="_Toc68190590"/>
      <w:r w:rsidRPr="007E3A11">
        <w:rPr>
          <w:noProof/>
        </w:rPr>
        <w:lastRenderedPageBreak/>
        <w:drawing>
          <wp:anchor distT="0" distB="0" distL="114300" distR="114300" simplePos="0" relativeHeight="251632640" behindDoc="1" locked="0" layoutInCell="1" allowOverlap="1" wp14:anchorId="1CB83FBA" wp14:editId="3CF84AEF">
            <wp:simplePos x="0" y="0"/>
            <wp:positionH relativeFrom="column">
              <wp:posOffset>-1175385</wp:posOffset>
            </wp:positionH>
            <wp:positionV relativeFrom="page">
              <wp:posOffset>-75780900</wp:posOffset>
            </wp:positionV>
            <wp:extent cx="7657465" cy="10823575"/>
            <wp:effectExtent l="0" t="0" r="63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657465" cy="10823575"/>
                    </a:xfrm>
                    <a:prstGeom prst="rect">
                      <a:avLst/>
                    </a:prstGeom>
                  </pic:spPr>
                </pic:pic>
              </a:graphicData>
            </a:graphic>
            <wp14:sizeRelH relativeFrom="page">
              <wp14:pctWidth>0</wp14:pctWidth>
            </wp14:sizeRelH>
            <wp14:sizeRelV relativeFrom="page">
              <wp14:pctHeight>0</wp14:pctHeight>
            </wp14:sizeRelV>
          </wp:anchor>
        </w:drawing>
      </w:r>
      <w:r w:rsidR="00CA3796" w:rsidRPr="007667CE">
        <w:t>INTRODUCCIÓN</w:t>
      </w:r>
      <w:bookmarkStart w:id="21" w:name="_Toc412998100"/>
      <w:bookmarkEnd w:id="19"/>
      <w:bookmarkEnd w:id="20"/>
    </w:p>
    <w:p w14:paraId="24A290C3" w14:textId="77777777" w:rsidR="00C866D3" w:rsidRDefault="00C866D3" w:rsidP="00C866D3">
      <w:pPr>
        <w:spacing w:after="0"/>
        <w:rPr>
          <w:rFonts w:ascii="Century Gothic" w:eastAsia="Century Gothic" w:hAnsi="Century Gothic" w:cs="Century Gothic"/>
          <w:color w:val="595959" w:themeColor="text1" w:themeTint="A6"/>
          <w:szCs w:val="20"/>
          <w:lang w:val="es-ES" w:eastAsia="es-ES" w:bidi="es-ES"/>
        </w:rPr>
      </w:pPr>
      <w:bookmarkStart w:id="22" w:name="_Toc7095893"/>
      <w:r w:rsidRPr="0072531B">
        <w:rPr>
          <w:rFonts w:ascii="Century Gothic" w:eastAsia="Century Gothic" w:hAnsi="Century Gothic" w:cs="Century Gothic"/>
          <w:color w:val="595959" w:themeColor="text1" w:themeTint="A6"/>
          <w:szCs w:val="20"/>
          <w:lang w:val="es-ES" w:eastAsia="es-ES" w:bidi="es-ES"/>
        </w:rPr>
        <w:t>El Instituto Nacional de Estadística y Censos (INEC), entidad rectora y coordinadora del Sistema Estadístico Nacional y organismo oficial de producción de información estadística estratégica, confiable y oportuna, pone a disposición de la ciudadanía la metodología de la Encuesta Estructural Empresarial (ENESEM)</w:t>
      </w:r>
      <w:r>
        <w:rPr>
          <w:rStyle w:val="Refdenotaalpie"/>
          <w:rFonts w:ascii="Century Gothic" w:eastAsia="Century Gothic" w:hAnsi="Century Gothic" w:cs="Century Gothic"/>
          <w:color w:val="595959" w:themeColor="text1" w:themeTint="A6"/>
          <w:szCs w:val="20"/>
          <w:lang w:val="es-ES" w:eastAsia="es-ES" w:bidi="es-ES"/>
        </w:rPr>
        <w:footnoteReference w:id="1"/>
      </w:r>
      <w:r w:rsidRPr="0072531B">
        <w:rPr>
          <w:rFonts w:ascii="Century Gothic" w:eastAsia="Century Gothic" w:hAnsi="Century Gothic" w:cs="Century Gothic"/>
          <w:color w:val="595959" w:themeColor="text1" w:themeTint="A6"/>
          <w:szCs w:val="20"/>
          <w:lang w:val="es-ES" w:eastAsia="es-ES" w:bidi="es-ES"/>
        </w:rPr>
        <w:t xml:space="preserve"> correspondiente al año 201</w:t>
      </w:r>
      <w:r>
        <w:rPr>
          <w:rFonts w:ascii="Century Gothic" w:eastAsia="Century Gothic" w:hAnsi="Century Gothic" w:cs="Century Gothic"/>
          <w:color w:val="595959" w:themeColor="text1" w:themeTint="A6"/>
          <w:szCs w:val="20"/>
          <w:lang w:val="es-ES" w:eastAsia="es-ES" w:bidi="es-ES"/>
        </w:rPr>
        <w:t>9</w:t>
      </w:r>
      <w:r w:rsidRPr="0072531B">
        <w:rPr>
          <w:rFonts w:ascii="Century Gothic" w:eastAsia="Century Gothic" w:hAnsi="Century Gothic" w:cs="Century Gothic"/>
          <w:color w:val="595959" w:themeColor="text1" w:themeTint="A6"/>
          <w:szCs w:val="20"/>
          <w:lang w:val="es-ES" w:eastAsia="es-ES" w:bidi="es-ES"/>
        </w:rPr>
        <w:t xml:space="preserve">. </w:t>
      </w:r>
      <w:r w:rsidRPr="0072531B">
        <w:rPr>
          <w:rFonts w:ascii="Century Gothic" w:eastAsia="Century Gothic" w:hAnsi="Century Gothic" w:cs="Century Gothic"/>
          <w:color w:val="595959" w:themeColor="text1" w:themeTint="A6"/>
          <w:szCs w:val="20"/>
          <w:lang w:val="es-ES" w:eastAsia="es-ES" w:bidi="es-ES"/>
        </w:rPr>
        <w:cr/>
      </w:r>
      <w:r>
        <w:rPr>
          <w:rFonts w:ascii="Century Gothic" w:eastAsia="Century Gothic" w:hAnsi="Century Gothic" w:cs="Century Gothic"/>
          <w:color w:val="595959" w:themeColor="text1" w:themeTint="A6"/>
          <w:szCs w:val="20"/>
          <w:lang w:val="es-ES" w:eastAsia="es-ES" w:bidi="es-ES"/>
        </w:rPr>
        <w:t xml:space="preserve"> </w:t>
      </w:r>
    </w:p>
    <w:p w14:paraId="0B985D4A" w14:textId="77777777" w:rsidR="00C866D3" w:rsidRDefault="00C866D3" w:rsidP="00C866D3">
      <w:pPr>
        <w:rPr>
          <w:rFonts w:ascii="Century Gothic" w:eastAsia="Century Gothic" w:hAnsi="Century Gothic" w:cs="Century Gothic"/>
          <w:b/>
          <w:bCs/>
          <w:color w:val="595959" w:themeColor="text1" w:themeTint="A6"/>
          <w:szCs w:val="20"/>
          <w:lang w:eastAsia="es-ES" w:bidi="es-ES"/>
        </w:rPr>
      </w:pPr>
      <w:r w:rsidRPr="0072531B">
        <w:rPr>
          <w:rFonts w:ascii="Century Gothic" w:eastAsia="Century Gothic" w:hAnsi="Century Gothic" w:cs="Century Gothic"/>
          <w:color w:val="595959" w:themeColor="text1" w:themeTint="A6"/>
          <w:szCs w:val="20"/>
          <w:lang w:val="es-ES" w:eastAsia="es-ES" w:bidi="es-ES"/>
        </w:rPr>
        <w:t xml:space="preserve">El presente documento tiene como objetivo proporcionar a los usuarios un instrumento que describe la metodología y procesos que, enmarcados en el Modelo de Producción Estadística del INEC, permiten generar y presentar los resultados de la ENESEM, encuesta </w:t>
      </w:r>
      <w:r>
        <w:rPr>
          <w:rFonts w:ascii="Century Gothic" w:eastAsia="Century Gothic" w:hAnsi="Century Gothic" w:cs="Century Gothic"/>
          <w:color w:val="595959" w:themeColor="text1" w:themeTint="A6"/>
          <w:szCs w:val="20"/>
          <w:lang w:val="es-ES" w:eastAsia="es-ES" w:bidi="es-ES"/>
        </w:rPr>
        <w:t>de</w:t>
      </w:r>
      <w:r w:rsidRPr="0072531B">
        <w:rPr>
          <w:rFonts w:ascii="Century Gothic" w:eastAsia="Century Gothic" w:hAnsi="Century Gothic" w:cs="Century Gothic"/>
          <w:color w:val="595959" w:themeColor="text1" w:themeTint="A6"/>
          <w:szCs w:val="20"/>
          <w:lang w:val="es-ES" w:eastAsia="es-ES" w:bidi="es-ES"/>
        </w:rPr>
        <w:t xml:space="preserve"> periodicidad anual que</w:t>
      </w:r>
      <w:r>
        <w:rPr>
          <w:rFonts w:ascii="Century Gothic" w:eastAsia="Century Gothic" w:hAnsi="Century Gothic" w:cs="Century Gothic"/>
          <w:color w:val="595959" w:themeColor="text1" w:themeTint="A6"/>
          <w:szCs w:val="20"/>
          <w:lang w:val="es-ES" w:eastAsia="es-ES" w:bidi="es-ES"/>
        </w:rPr>
        <w:t>,</w:t>
      </w:r>
      <w:r w:rsidRPr="0072531B">
        <w:rPr>
          <w:rFonts w:ascii="Century Gothic" w:eastAsia="Century Gothic" w:hAnsi="Century Gothic" w:cs="Century Gothic"/>
          <w:color w:val="595959" w:themeColor="text1" w:themeTint="A6"/>
          <w:szCs w:val="20"/>
          <w:lang w:val="es-ES" w:eastAsia="es-ES" w:bidi="es-ES"/>
        </w:rPr>
        <w:t xml:space="preserve"> </w:t>
      </w:r>
      <w:r w:rsidRPr="00DA6DDF">
        <w:rPr>
          <w:rFonts w:ascii="Century Gothic" w:eastAsia="Century Gothic" w:hAnsi="Century Gothic" w:cs="Century Gothic"/>
          <w:color w:val="595959" w:themeColor="text1" w:themeTint="A6"/>
          <w:szCs w:val="20"/>
          <w:lang w:eastAsia="es-ES" w:bidi="es-ES"/>
        </w:rPr>
        <w:t>produce información estadística sobre la estructura económica y la producción de las empresas grandes y medianas del Ecuador, a fin de facilitar el diseño y evaluación de políticas públicas y la toma de decisiones del sector privado.</w:t>
      </w:r>
      <w:r>
        <w:rPr>
          <w:rFonts w:ascii="Century Gothic" w:eastAsia="Century Gothic" w:hAnsi="Century Gothic" w:cs="Century Gothic"/>
          <w:color w:val="595959" w:themeColor="text1" w:themeTint="A6"/>
          <w:szCs w:val="20"/>
          <w:lang w:eastAsia="es-ES" w:bidi="es-ES"/>
        </w:rPr>
        <w:t xml:space="preserve"> Además, </w:t>
      </w:r>
      <w:r w:rsidRPr="0072531B">
        <w:rPr>
          <w:rFonts w:ascii="Century Gothic" w:eastAsia="Century Gothic" w:hAnsi="Century Gothic" w:cs="Century Gothic"/>
          <w:color w:val="595959" w:themeColor="text1" w:themeTint="A6"/>
          <w:szCs w:val="20"/>
          <w:lang w:val="es-ES" w:eastAsia="es-ES" w:bidi="es-ES"/>
        </w:rPr>
        <w:t>por su diseño metodológico representa un instrumento estadístico fundamental para estudiar la dinámica del sector empresarial en el territorio nacional.</w:t>
      </w:r>
      <w:r w:rsidRPr="000E7BCD">
        <w:rPr>
          <w:rFonts w:ascii="Century Gothic" w:eastAsia="Century Gothic" w:hAnsi="Century Gothic" w:cs="Century Gothic"/>
          <w:b/>
          <w:bCs/>
          <w:color w:val="595959" w:themeColor="text1" w:themeTint="A6"/>
          <w:szCs w:val="20"/>
          <w:lang w:eastAsia="es-ES" w:bidi="es-ES"/>
        </w:rPr>
        <w:t xml:space="preserve"> </w:t>
      </w:r>
    </w:p>
    <w:p w14:paraId="6F3F8831" w14:textId="4DE340ED" w:rsidR="00C866D3" w:rsidRDefault="00C866D3" w:rsidP="00C866D3">
      <w:pPr>
        <w:rPr>
          <w:rFonts w:ascii="Century Gothic" w:eastAsia="Century Gothic" w:hAnsi="Century Gothic" w:cs="Century Gothic"/>
          <w:color w:val="595959" w:themeColor="text1" w:themeTint="A6"/>
          <w:szCs w:val="20"/>
          <w:lang w:val="es-ES" w:eastAsia="es-ES" w:bidi="es-ES"/>
        </w:rPr>
      </w:pPr>
      <w:r>
        <w:rPr>
          <w:rFonts w:ascii="Century Gothic" w:eastAsia="Century Gothic" w:hAnsi="Century Gothic" w:cs="Century Gothic"/>
          <w:color w:val="595959" w:themeColor="text1" w:themeTint="A6"/>
          <w:szCs w:val="20"/>
          <w:lang w:val="es-ES" w:eastAsia="es-ES" w:bidi="es-ES"/>
        </w:rPr>
        <w:t xml:space="preserve">El marco de muestreo es determinado por el </w:t>
      </w:r>
      <w:r w:rsidRPr="000E7BCD">
        <w:rPr>
          <w:rFonts w:ascii="Century Gothic" w:eastAsia="Century Gothic" w:hAnsi="Century Gothic" w:cs="Century Gothic"/>
          <w:color w:val="595959" w:themeColor="text1" w:themeTint="A6"/>
          <w:szCs w:val="20"/>
          <w:lang w:val="es-ES" w:eastAsia="es-ES" w:bidi="es-ES"/>
        </w:rPr>
        <w:t>Directorio de Empresas y Establecimientos (DIEE) 201</w:t>
      </w:r>
      <w:r>
        <w:rPr>
          <w:rFonts w:ascii="Century Gothic" w:eastAsia="Century Gothic" w:hAnsi="Century Gothic" w:cs="Century Gothic"/>
          <w:color w:val="595959" w:themeColor="text1" w:themeTint="A6"/>
          <w:szCs w:val="20"/>
          <w:lang w:val="es-ES" w:eastAsia="es-ES" w:bidi="es-ES"/>
        </w:rPr>
        <w:t>8</w:t>
      </w:r>
      <w:r w:rsidRPr="007C7134">
        <w:rPr>
          <w:rFonts w:ascii="Century Gothic" w:eastAsia="Century Gothic" w:hAnsi="Century Gothic" w:cs="Century Gothic"/>
          <w:color w:val="595959" w:themeColor="text1" w:themeTint="A6"/>
          <w:szCs w:val="20"/>
          <w:vertAlign w:val="superscript"/>
          <w:lang w:val="es-ES" w:eastAsia="es-ES" w:bidi="es-ES"/>
        </w:rPr>
        <w:footnoteReference w:id="2"/>
      </w:r>
      <w:r>
        <w:rPr>
          <w:rFonts w:ascii="Century Gothic" w:eastAsia="Century Gothic" w:hAnsi="Century Gothic" w:cs="Century Gothic"/>
          <w:color w:val="595959" w:themeColor="text1" w:themeTint="A6"/>
          <w:szCs w:val="20"/>
          <w:lang w:val="es-ES" w:eastAsia="es-ES" w:bidi="es-ES"/>
        </w:rPr>
        <w:t xml:space="preserve">; mismo que para la presente investigación fue </w:t>
      </w:r>
      <w:r w:rsidRPr="00F23B8A">
        <w:rPr>
          <w:rFonts w:ascii="Century Gothic" w:eastAsia="Century Gothic" w:hAnsi="Century Gothic" w:cs="Century Gothic"/>
          <w:color w:val="595959" w:themeColor="text1" w:themeTint="A6"/>
          <w:szCs w:val="20"/>
          <w:lang w:val="es-ES" w:eastAsia="es-ES" w:bidi="es-ES"/>
        </w:rPr>
        <w:t xml:space="preserve">de </w:t>
      </w:r>
      <w:r w:rsidR="00F23B8A" w:rsidRPr="00F23B8A">
        <w:rPr>
          <w:rFonts w:ascii="Century Gothic" w:eastAsia="Century Gothic" w:hAnsi="Century Gothic" w:cs="Century Gothic"/>
          <w:color w:val="595959" w:themeColor="text1" w:themeTint="A6"/>
          <w:szCs w:val="20"/>
          <w:lang w:val="es-ES" w:eastAsia="es-ES" w:bidi="es-ES"/>
        </w:rPr>
        <w:t xml:space="preserve">14.072 </w:t>
      </w:r>
      <w:r w:rsidRPr="00F23B8A">
        <w:rPr>
          <w:rFonts w:ascii="Century Gothic" w:eastAsia="Century Gothic" w:hAnsi="Century Gothic" w:cs="Century Gothic"/>
          <w:color w:val="595959" w:themeColor="text1" w:themeTint="A6"/>
          <w:szCs w:val="20"/>
          <w:lang w:val="es-ES" w:eastAsia="es-ES" w:bidi="es-ES"/>
        </w:rPr>
        <w:t>empresas</w:t>
      </w:r>
      <w:r>
        <w:rPr>
          <w:rFonts w:ascii="Century Gothic" w:eastAsia="Century Gothic" w:hAnsi="Century Gothic" w:cs="Century Gothic"/>
          <w:color w:val="595959" w:themeColor="text1" w:themeTint="A6"/>
          <w:szCs w:val="20"/>
          <w:lang w:val="es-ES" w:eastAsia="es-ES" w:bidi="es-ES"/>
        </w:rPr>
        <w:t xml:space="preserve">, de las cuales </w:t>
      </w:r>
      <w:r w:rsidRPr="00C61679">
        <w:rPr>
          <w:rFonts w:ascii="Century Gothic" w:eastAsia="Century Gothic" w:hAnsi="Century Gothic" w:cs="Century Gothic"/>
          <w:color w:val="595959" w:themeColor="text1" w:themeTint="A6"/>
          <w:szCs w:val="20"/>
          <w:lang w:val="es-ES" w:eastAsia="es-ES" w:bidi="es-ES"/>
        </w:rPr>
        <w:t>se ha diseñado una muestra de tamaño igual a 4.</w:t>
      </w:r>
      <w:r>
        <w:rPr>
          <w:rFonts w:ascii="Century Gothic" w:eastAsia="Century Gothic" w:hAnsi="Century Gothic" w:cs="Century Gothic"/>
          <w:color w:val="595959" w:themeColor="text1" w:themeTint="A6"/>
          <w:szCs w:val="20"/>
          <w:lang w:val="es-ES" w:eastAsia="es-ES" w:bidi="es-ES"/>
        </w:rPr>
        <w:t>217</w:t>
      </w:r>
      <w:r w:rsidRPr="00C61679">
        <w:rPr>
          <w:rFonts w:ascii="Century Gothic" w:eastAsia="Century Gothic" w:hAnsi="Century Gothic" w:cs="Century Gothic"/>
          <w:color w:val="595959" w:themeColor="text1" w:themeTint="A6"/>
          <w:szCs w:val="20"/>
          <w:lang w:val="es-ES" w:eastAsia="es-ES" w:bidi="es-ES"/>
        </w:rPr>
        <w:t xml:space="preserve"> empresas</w:t>
      </w:r>
      <w:r>
        <w:rPr>
          <w:rFonts w:ascii="Century Gothic" w:eastAsia="Century Gothic" w:hAnsi="Century Gothic" w:cs="Century Gothic"/>
          <w:color w:val="595959" w:themeColor="text1" w:themeTint="A6"/>
          <w:szCs w:val="20"/>
          <w:lang w:val="es-ES" w:eastAsia="es-ES" w:bidi="es-ES"/>
        </w:rPr>
        <w:t>; para finalmente obtener información efectiva de 3.779 empresas</w:t>
      </w:r>
      <w:r w:rsidRPr="00C61679">
        <w:rPr>
          <w:rFonts w:ascii="Century Gothic" w:eastAsia="Century Gothic" w:hAnsi="Century Gothic" w:cs="Century Gothic"/>
          <w:color w:val="595959" w:themeColor="text1" w:themeTint="A6"/>
          <w:szCs w:val="20"/>
          <w:lang w:val="es-ES" w:eastAsia="es-ES" w:bidi="es-ES"/>
        </w:rPr>
        <w:t xml:space="preserve"> </w:t>
      </w:r>
      <w:r w:rsidRPr="000E7BCD">
        <w:rPr>
          <w:rFonts w:ascii="Century Gothic" w:eastAsia="Century Gothic" w:hAnsi="Century Gothic" w:cs="Century Gothic"/>
          <w:color w:val="595959" w:themeColor="text1" w:themeTint="A6"/>
          <w:szCs w:val="20"/>
          <w:lang w:val="es-ES" w:eastAsia="es-ES" w:bidi="es-ES"/>
        </w:rPr>
        <w:t xml:space="preserve">medianas y grandes, de los sectores de manufactura, comercio, servicios, minería y construcción. </w:t>
      </w:r>
      <w:r>
        <w:rPr>
          <w:rFonts w:ascii="Century Gothic" w:eastAsia="Century Gothic" w:hAnsi="Century Gothic" w:cs="Century Gothic"/>
          <w:color w:val="595959" w:themeColor="text1" w:themeTint="A6"/>
          <w:szCs w:val="20"/>
          <w:lang w:val="es-ES" w:eastAsia="es-ES" w:bidi="es-ES"/>
        </w:rPr>
        <w:t xml:space="preserve">Cabe indicar que, </w:t>
      </w:r>
      <w:r w:rsidRPr="000E7BCD">
        <w:rPr>
          <w:rFonts w:ascii="Century Gothic" w:eastAsia="Century Gothic" w:hAnsi="Century Gothic" w:cs="Century Gothic"/>
          <w:color w:val="595959" w:themeColor="text1" w:themeTint="A6"/>
          <w:szCs w:val="20"/>
          <w:lang w:val="es-ES" w:eastAsia="es-ES" w:bidi="es-ES"/>
        </w:rPr>
        <w:t xml:space="preserve">las empresas grandes son de inclusión forzosa, mientras que para las empresas medianas se toma una muestra probabilística aleatoria. La cobertura geográfica </w:t>
      </w:r>
      <w:r>
        <w:rPr>
          <w:rFonts w:ascii="Century Gothic" w:eastAsia="Century Gothic" w:hAnsi="Century Gothic" w:cs="Century Gothic"/>
          <w:color w:val="595959" w:themeColor="text1" w:themeTint="A6"/>
          <w:szCs w:val="20"/>
          <w:lang w:val="es-ES" w:eastAsia="es-ES" w:bidi="es-ES"/>
        </w:rPr>
        <w:t xml:space="preserve">de la encuesta </w:t>
      </w:r>
      <w:r w:rsidRPr="000E7BCD">
        <w:rPr>
          <w:rFonts w:ascii="Century Gothic" w:eastAsia="Century Gothic" w:hAnsi="Century Gothic" w:cs="Century Gothic"/>
          <w:color w:val="595959" w:themeColor="text1" w:themeTint="A6"/>
          <w:szCs w:val="20"/>
          <w:lang w:val="es-ES" w:eastAsia="es-ES" w:bidi="es-ES"/>
        </w:rPr>
        <w:t>es nacional, y la información puede ser desagregada por tamaño de empresa y rama de actividad a un dígito (letra) de la Clasificación Internacional Industrial Uniforme, revisión 4.0 (CIIU 4).</w:t>
      </w:r>
      <w:r>
        <w:rPr>
          <w:rFonts w:ascii="Century Gothic" w:eastAsia="Century Gothic" w:hAnsi="Century Gothic" w:cs="Century Gothic"/>
          <w:color w:val="595959" w:themeColor="text1" w:themeTint="A6"/>
          <w:szCs w:val="20"/>
          <w:lang w:val="es-ES" w:eastAsia="es-ES" w:bidi="es-ES"/>
        </w:rPr>
        <w:t xml:space="preserve"> </w:t>
      </w:r>
    </w:p>
    <w:p w14:paraId="7358B55C" w14:textId="77777777" w:rsidR="00C866D3" w:rsidRPr="0072531B" w:rsidRDefault="00C866D3" w:rsidP="00C866D3">
      <w:pPr>
        <w:rPr>
          <w:rFonts w:ascii="Century Gothic" w:eastAsia="Century Gothic" w:hAnsi="Century Gothic" w:cs="Century Gothic"/>
          <w:color w:val="595959" w:themeColor="text1" w:themeTint="A6"/>
          <w:szCs w:val="20"/>
          <w:lang w:val="es-ES" w:eastAsia="es-ES" w:bidi="es-ES"/>
        </w:rPr>
      </w:pPr>
      <w:r w:rsidRPr="0072531B">
        <w:rPr>
          <w:rFonts w:ascii="Century Gothic" w:eastAsia="Century Gothic" w:hAnsi="Century Gothic" w:cs="Century Gothic"/>
          <w:color w:val="595959" w:themeColor="text1" w:themeTint="A6"/>
          <w:szCs w:val="20"/>
          <w:lang w:val="es-ES" w:eastAsia="es-ES" w:bidi="es-ES"/>
        </w:rPr>
        <w:t xml:space="preserve">El </w:t>
      </w:r>
      <w:r>
        <w:rPr>
          <w:rFonts w:ascii="Century Gothic" w:eastAsia="Century Gothic" w:hAnsi="Century Gothic" w:cs="Century Gothic"/>
          <w:color w:val="595959" w:themeColor="text1" w:themeTint="A6"/>
          <w:szCs w:val="20"/>
          <w:lang w:val="es-ES" w:eastAsia="es-ES" w:bidi="es-ES"/>
        </w:rPr>
        <w:t xml:space="preserve">presente </w:t>
      </w:r>
      <w:r w:rsidRPr="0072531B">
        <w:rPr>
          <w:rFonts w:ascii="Century Gothic" w:eastAsia="Century Gothic" w:hAnsi="Century Gothic" w:cs="Century Gothic"/>
          <w:color w:val="595959" w:themeColor="text1" w:themeTint="A6"/>
          <w:szCs w:val="20"/>
          <w:lang w:val="es-ES" w:eastAsia="es-ES" w:bidi="es-ES"/>
        </w:rPr>
        <w:t>documento describe la historia de la operación estadística a través de sus antecedentes, posteriormente se detallan los procesos de producción estadística desde la planificación de la operación hasta su evaluación. Se abordan aspectos metodológicos tales como: el diseño, considerando los objetivos propuestos, alcance de la investigación, base conceptual, diseño muestral, entre otros. También se establecen elementos operativos como: actividades preparatorias, recolección, crítica - codificación, procesamiento, análisis, difusión, otros.</w:t>
      </w:r>
    </w:p>
    <w:p w14:paraId="2D328A7A" w14:textId="77777777" w:rsidR="00C866D3" w:rsidRPr="0072531B" w:rsidRDefault="00C866D3" w:rsidP="00C866D3">
      <w:pPr>
        <w:rPr>
          <w:rFonts w:ascii="Century Gothic" w:eastAsia="Century Gothic" w:hAnsi="Century Gothic" w:cs="Century Gothic"/>
          <w:color w:val="595959" w:themeColor="text1" w:themeTint="A6"/>
          <w:szCs w:val="20"/>
          <w:lang w:val="es-ES" w:eastAsia="es-ES" w:bidi="es-ES"/>
        </w:rPr>
      </w:pPr>
      <w:r w:rsidRPr="0072531B">
        <w:rPr>
          <w:rFonts w:ascii="Century Gothic" w:eastAsia="Century Gothic" w:hAnsi="Century Gothic" w:cs="Century Gothic"/>
          <w:color w:val="595959" w:themeColor="text1" w:themeTint="A6"/>
          <w:szCs w:val="20"/>
          <w:lang w:val="es-ES" w:eastAsia="es-ES" w:bidi="es-ES"/>
        </w:rPr>
        <w:t>Estas actividades son realizadas con el fin de disponer de información oportuna y de calidad, bajo los principios de coherencia, comparabilidad, integralidad y calidad de las estadísticas. La ENESEM responde a la demanda de información en torno al número de empresas, personal ocupado, valor de: remuneraciones, producción, ventas y costo de ventas, consumo intermedio, valor agregado y otr</w:t>
      </w:r>
      <w:r>
        <w:rPr>
          <w:rFonts w:ascii="Century Gothic" w:eastAsia="Century Gothic" w:hAnsi="Century Gothic" w:cs="Century Gothic"/>
          <w:color w:val="595959" w:themeColor="text1" w:themeTint="A6"/>
          <w:szCs w:val="20"/>
          <w:lang w:val="es-ES" w:eastAsia="es-ES" w:bidi="es-ES"/>
        </w:rPr>
        <w:t xml:space="preserve">as variables de interés, mismas que son comparables a partir de la ENESEM 2016 dado que la operación estadística no ha sufrido cambios metodológicos hasta la fecha. </w:t>
      </w:r>
      <w:r w:rsidRPr="0072531B">
        <w:rPr>
          <w:rFonts w:ascii="Century Gothic" w:eastAsia="Century Gothic" w:hAnsi="Century Gothic" w:cs="Century Gothic"/>
          <w:color w:val="595959" w:themeColor="text1" w:themeTint="A6"/>
          <w:szCs w:val="20"/>
          <w:lang w:val="es-ES" w:eastAsia="es-ES" w:bidi="es-ES"/>
        </w:rPr>
        <w:t xml:space="preserve"> </w:t>
      </w:r>
    </w:p>
    <w:p w14:paraId="016C1049" w14:textId="77777777" w:rsidR="00CA3796" w:rsidRPr="007667CE" w:rsidRDefault="00CA3796" w:rsidP="00111108">
      <w:pPr>
        <w:pStyle w:val="Ttulo1"/>
      </w:pPr>
      <w:bookmarkStart w:id="23" w:name="_Toc68190591"/>
      <w:r w:rsidRPr="007667CE">
        <w:lastRenderedPageBreak/>
        <w:t>ANTECEDENTES</w:t>
      </w:r>
      <w:bookmarkEnd w:id="21"/>
      <w:bookmarkEnd w:id="22"/>
      <w:bookmarkEnd w:id="23"/>
    </w:p>
    <w:p w14:paraId="49FD16CF" w14:textId="77777777"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bookmarkStart w:id="24" w:name="_Toc381774255"/>
      <w:bookmarkStart w:id="25" w:name="_Toc382901671"/>
      <w:bookmarkStart w:id="26" w:name="_Toc412998101"/>
      <w:r w:rsidRPr="007E3A11">
        <w:rPr>
          <w:rFonts w:ascii="Century Gothic" w:eastAsia="Century Gothic" w:hAnsi="Century Gothic" w:cs="Century Gothic"/>
          <w:color w:val="595959" w:themeColor="text1" w:themeTint="A6"/>
          <w:szCs w:val="20"/>
          <w:lang w:val="es-ES" w:eastAsia="es-ES" w:bidi="es-ES"/>
        </w:rPr>
        <w:t>La recopilación de información estadística de las empresas ha evolucionado desde el año 1955 con la ejecución del Primer Censo Industrial del Ecuador; con el transcurso del tiempo la investigación en este ámbito ha presentado mejoras sustanciales en función de las necesidades de los usuarios de la información, la innovación tecnológica, la mejora de las prácticas estadísticas del INEC y las recomendaciones internacionales en la materia.</w:t>
      </w:r>
      <w:r w:rsidR="00335D43">
        <w:rPr>
          <w:rFonts w:ascii="Century Gothic" w:eastAsia="Century Gothic" w:hAnsi="Century Gothic" w:cs="Century Gothic"/>
          <w:color w:val="595959" w:themeColor="text1" w:themeTint="A6"/>
          <w:szCs w:val="20"/>
          <w:lang w:val="es-ES" w:eastAsia="es-ES" w:bidi="es-ES"/>
        </w:rPr>
        <w:t xml:space="preserve"> </w:t>
      </w:r>
      <w:r w:rsidRPr="007E3A11">
        <w:rPr>
          <w:rFonts w:ascii="Century Gothic" w:eastAsia="Century Gothic" w:hAnsi="Century Gothic" w:cs="Century Gothic"/>
          <w:color w:val="595959" w:themeColor="text1" w:themeTint="A6"/>
          <w:szCs w:val="20"/>
          <w:lang w:val="es-ES" w:eastAsia="es-ES" w:bidi="es-ES"/>
        </w:rPr>
        <w:t xml:space="preserve">En la actualidad, a fin de atender las necesidades de información en el ámbito empresarial, el INEC produce con periodicidad anual la Encuesta Estructural Empresarial, investigación que antes de 2016 se abordada mediante las encuestas industriales. </w:t>
      </w:r>
    </w:p>
    <w:p w14:paraId="0D60F0EF" w14:textId="5EA5CBB1"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proofErr w:type="gramStart"/>
      <w:r w:rsidRPr="007E3A11">
        <w:rPr>
          <w:rFonts w:ascii="Century Gothic" w:eastAsia="Century Gothic" w:hAnsi="Century Gothic" w:cs="Century Gothic"/>
          <w:color w:val="595959" w:themeColor="text1" w:themeTint="A6"/>
          <w:szCs w:val="20"/>
          <w:lang w:val="es-ES" w:eastAsia="es-ES" w:bidi="es-ES"/>
        </w:rPr>
        <w:t>Las estadísticas es</w:t>
      </w:r>
      <w:r w:rsidR="0035784F">
        <w:rPr>
          <w:rFonts w:ascii="Century Gothic" w:eastAsia="Century Gothic" w:hAnsi="Century Gothic" w:cs="Century Gothic"/>
          <w:color w:val="595959" w:themeColor="text1" w:themeTint="A6"/>
          <w:szCs w:val="20"/>
          <w:lang w:val="es-ES" w:eastAsia="es-ES" w:bidi="es-ES"/>
        </w:rPr>
        <w:t>tructurales de empresas permite</w:t>
      </w:r>
      <w:proofErr w:type="gramEnd"/>
      <w:r w:rsidRPr="007E3A11">
        <w:rPr>
          <w:rFonts w:ascii="Century Gothic" w:eastAsia="Century Gothic" w:hAnsi="Century Gothic" w:cs="Century Gothic"/>
          <w:color w:val="595959" w:themeColor="text1" w:themeTint="A6"/>
          <w:szCs w:val="20"/>
          <w:lang w:val="es-ES" w:eastAsia="es-ES" w:bidi="es-ES"/>
        </w:rPr>
        <w:t xml:space="preserve"> medir la estructura y evolución de los principales sectores económicos, proporcionando un amplio abanico de información sobre las empresas e industrias: ventas, valor agregado, producción, el consumo intermedio, formación bruta de capital, empleo, remuneraciones, productos e insumos, entre otras. </w:t>
      </w:r>
    </w:p>
    <w:p w14:paraId="5B07C801" w14:textId="77777777"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color w:val="595959" w:themeColor="text1" w:themeTint="A6"/>
          <w:szCs w:val="20"/>
          <w:lang w:val="es-ES" w:eastAsia="es-ES" w:bidi="es-ES"/>
        </w:rPr>
        <w:t>A continuación, se describen los principales hitos respecto a las publicaciones y cambios ejecutados en la operación estadística:</w:t>
      </w:r>
    </w:p>
    <w:p w14:paraId="5490BDA2" w14:textId="77777777"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Times New Roman" w:hAnsi="Century Gothic" w:cs="Arial"/>
          <w:b/>
          <w:color w:val="595959" w:themeColor="text1" w:themeTint="A6"/>
          <w:szCs w:val="20"/>
          <w:lang w:eastAsia="es-EC"/>
        </w:rPr>
        <w:t xml:space="preserve">1956 - Primer Censo Industrial: </w:t>
      </w:r>
      <w:r w:rsidRPr="007E3A11">
        <w:rPr>
          <w:rFonts w:ascii="Century Gothic" w:eastAsia="Century Gothic" w:hAnsi="Century Gothic" w:cs="Century Gothic"/>
          <w:color w:val="595959" w:themeColor="text1" w:themeTint="A6"/>
          <w:szCs w:val="20"/>
          <w:lang w:val="es-ES" w:eastAsia="es-ES" w:bidi="es-ES"/>
        </w:rPr>
        <w:t>Se disponen de estadísticas industriales a partir del año 1955, con la ejecución del Primer Censo Industrial. Siendo el primer paso para la formación de un sistema de estadísticas industriales, necesario para la definición de políticas que orienten el desarrollo del país</w:t>
      </w:r>
      <w:sdt>
        <w:sdtPr>
          <w:rPr>
            <w:rFonts w:ascii="Century Gothic" w:eastAsia="Century Gothic" w:hAnsi="Century Gothic" w:cs="Century Gothic"/>
            <w:color w:val="595959" w:themeColor="text1" w:themeTint="A6"/>
            <w:szCs w:val="20"/>
            <w:lang w:val="es-ES" w:eastAsia="es-ES" w:bidi="es-ES"/>
          </w:rPr>
          <w:id w:val="-1026790716"/>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Dir56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Pr>
              <w:rFonts w:ascii="Century Gothic" w:eastAsia="Century Gothic" w:hAnsi="Century Gothic" w:cs="Century Gothic"/>
              <w:noProof/>
              <w:color w:val="595959" w:themeColor="text1" w:themeTint="A6"/>
              <w:szCs w:val="20"/>
              <w:lang w:eastAsia="es-ES" w:bidi="es-ES"/>
            </w:rPr>
            <w:t xml:space="preserve"> </w:t>
          </w:r>
          <w:r w:rsidR="008E53FA" w:rsidRPr="008E53FA">
            <w:rPr>
              <w:rFonts w:ascii="Century Gothic" w:eastAsia="Century Gothic" w:hAnsi="Century Gothic" w:cs="Century Gothic"/>
              <w:noProof/>
              <w:color w:val="595959" w:themeColor="text1" w:themeTint="A6"/>
              <w:szCs w:val="20"/>
              <w:lang w:eastAsia="es-ES" w:bidi="es-ES"/>
            </w:rPr>
            <w:t>(Dirección General del Estadística y Censos, 1957)</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p>
    <w:p w14:paraId="4FC7BF93" w14:textId="77777777"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t xml:space="preserve">1962 - Encuesta de Manufactura y Minería (Encuestas Industriales): </w:t>
      </w:r>
      <w:r w:rsidRPr="007E3A11">
        <w:rPr>
          <w:rFonts w:ascii="Century Gothic" w:eastAsia="Century Gothic" w:hAnsi="Century Gothic" w:cs="Century Gothic"/>
          <w:color w:val="595959" w:themeColor="text1" w:themeTint="A6"/>
          <w:szCs w:val="20"/>
          <w:lang w:val="es-ES" w:eastAsia="es-ES" w:bidi="es-ES"/>
        </w:rPr>
        <w:t xml:space="preserve">La ejecución de la Encuesta de Manufactura y Minería con el nombre de Encuestas Industriales, generó información correspondiente al año de referencia 1961, dónde se incorporaron variables adicionales a las investigadas en el Censo Económico </w:t>
      </w:r>
      <w:sdt>
        <w:sdtPr>
          <w:rPr>
            <w:rFonts w:ascii="Century Gothic" w:eastAsia="Century Gothic" w:hAnsi="Century Gothic" w:cs="Century Gothic"/>
            <w:color w:val="595959" w:themeColor="text1" w:themeTint="A6"/>
            <w:szCs w:val="20"/>
            <w:lang w:val="es-ES" w:eastAsia="es-ES" w:bidi="es-ES"/>
          </w:rPr>
          <w:id w:val="758028432"/>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Dir56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sidRPr="008E53FA">
            <w:rPr>
              <w:rFonts w:ascii="Century Gothic" w:eastAsia="Century Gothic" w:hAnsi="Century Gothic" w:cs="Century Gothic"/>
              <w:noProof/>
              <w:color w:val="595959" w:themeColor="text1" w:themeTint="A6"/>
              <w:szCs w:val="20"/>
              <w:lang w:eastAsia="es-ES" w:bidi="es-ES"/>
            </w:rPr>
            <w:t>(Dirección General del Estadística y Censos, 1957)</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p>
    <w:p w14:paraId="3D0D4E6F" w14:textId="212A17A5"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t xml:space="preserve">1965 - Segundo Censo de Manufactura y Minería, y el Primer Censo de Comercio y Servicios: </w:t>
      </w:r>
      <w:r w:rsidRPr="007E3A11">
        <w:rPr>
          <w:rFonts w:ascii="Century Gothic" w:eastAsia="Century Gothic" w:hAnsi="Century Gothic" w:cs="Century Gothic"/>
          <w:color w:val="595959" w:themeColor="text1" w:themeTint="A6"/>
          <w:szCs w:val="20"/>
          <w:lang w:eastAsia="es-ES" w:bidi="es-ES"/>
        </w:rPr>
        <w:t xml:space="preserve">Se </w:t>
      </w:r>
      <w:r w:rsidRPr="007E3A11">
        <w:rPr>
          <w:rFonts w:ascii="Century Gothic" w:eastAsia="Century Gothic" w:hAnsi="Century Gothic" w:cs="Century Gothic"/>
          <w:color w:val="595959" w:themeColor="text1" w:themeTint="A6"/>
          <w:szCs w:val="20"/>
          <w:lang w:val="es-ES" w:eastAsia="es-ES" w:bidi="es-ES"/>
        </w:rPr>
        <w:t xml:space="preserve">realiza el Segundo Censo de Manufactura y Minería, y el primer censo de Comercio y Servicios, con información de referencia del año 1964. Es así </w:t>
      </w:r>
      <w:r w:rsidR="00005F52" w:rsidRPr="007E3A11">
        <w:rPr>
          <w:rFonts w:ascii="Century Gothic" w:eastAsia="Century Gothic" w:hAnsi="Century Gothic" w:cs="Century Gothic"/>
          <w:color w:val="595959" w:themeColor="text1" w:themeTint="A6"/>
          <w:szCs w:val="20"/>
          <w:lang w:val="es-ES" w:eastAsia="es-ES" w:bidi="es-ES"/>
        </w:rPr>
        <w:t>como</w:t>
      </w:r>
      <w:r w:rsidRPr="007E3A11">
        <w:rPr>
          <w:rFonts w:ascii="Century Gothic" w:eastAsia="Century Gothic" w:hAnsi="Century Gothic" w:cs="Century Gothic"/>
          <w:color w:val="595959" w:themeColor="text1" w:themeTint="A6"/>
          <w:szCs w:val="20"/>
          <w:lang w:val="es-ES" w:eastAsia="es-ES" w:bidi="es-ES"/>
        </w:rPr>
        <w:t xml:space="preserve">, en el periodo de 1966 hasta 1979, se investigó formalmente las Encuestas de Manufactura y Minería, Encuesta de Comercio y Encuesta de Hoteles Restaurantes y Servicios para los años de referencia 1965 a 1978 </w:t>
      </w:r>
      <w:sdt>
        <w:sdtPr>
          <w:rPr>
            <w:rFonts w:ascii="Century Gothic" w:eastAsia="Century Gothic" w:hAnsi="Century Gothic" w:cs="Century Gothic"/>
            <w:color w:val="595959" w:themeColor="text1" w:themeTint="A6"/>
            <w:szCs w:val="20"/>
            <w:lang w:eastAsia="es-ES" w:bidi="es-ES"/>
          </w:rPr>
          <w:id w:val="843980814"/>
          <w:citation/>
        </w:sdtPr>
        <w:sdtEndPr/>
        <w:sdtContent>
          <w:r w:rsidRPr="007E3A11">
            <w:rPr>
              <w:rFonts w:ascii="Century Gothic" w:eastAsia="Century Gothic" w:hAnsi="Century Gothic" w:cs="Century Gothic"/>
              <w:color w:val="595959" w:themeColor="text1" w:themeTint="A6"/>
              <w:szCs w:val="20"/>
              <w:lang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Jun69 \l 12298 </w:instrText>
          </w:r>
          <w:r w:rsidRPr="007E3A11">
            <w:rPr>
              <w:rFonts w:ascii="Century Gothic" w:eastAsia="Century Gothic" w:hAnsi="Century Gothic" w:cs="Century Gothic"/>
              <w:color w:val="595959" w:themeColor="text1" w:themeTint="A6"/>
              <w:szCs w:val="20"/>
              <w:lang w:eastAsia="es-ES" w:bidi="es-ES"/>
            </w:rPr>
            <w:fldChar w:fldCharType="separate"/>
          </w:r>
          <w:r w:rsidR="008E53FA" w:rsidRPr="008E53FA">
            <w:rPr>
              <w:rFonts w:ascii="Century Gothic" w:eastAsia="Century Gothic" w:hAnsi="Century Gothic" w:cs="Century Gothic"/>
              <w:noProof/>
              <w:color w:val="595959" w:themeColor="text1" w:themeTint="A6"/>
              <w:szCs w:val="20"/>
              <w:lang w:eastAsia="es-ES" w:bidi="es-ES"/>
            </w:rPr>
            <w:t>(JUNAPLA, 1969)</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eastAsia="es-ES" w:bidi="es-ES"/>
        </w:rPr>
        <w:t>.</w:t>
      </w:r>
    </w:p>
    <w:p w14:paraId="4286BE9B" w14:textId="77777777"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t xml:space="preserve">1980 - Censo Económico: </w:t>
      </w:r>
      <w:r w:rsidRPr="007E3A11">
        <w:rPr>
          <w:rFonts w:ascii="Century Gothic" w:eastAsia="Century Gothic" w:hAnsi="Century Gothic" w:cs="Century Gothic"/>
          <w:color w:val="595959" w:themeColor="text1" w:themeTint="A6"/>
          <w:szCs w:val="20"/>
          <w:lang w:val="es-ES" w:eastAsia="es-ES" w:bidi="es-ES"/>
        </w:rPr>
        <w:t xml:space="preserve">Se lleva a cabo el Censo Económico que investigó los sectores: Minería, Manufactura, Comercio Interno y Servicios, considerando la información del año 1979; las variables investigadas fueron las mismas que se levantaron en el Primer Censo Industrial de 1965 </w:t>
      </w:r>
      <w:sdt>
        <w:sdtPr>
          <w:rPr>
            <w:rFonts w:ascii="Century Gothic" w:eastAsia="Century Gothic" w:hAnsi="Century Gothic" w:cs="Century Gothic"/>
            <w:color w:val="595959" w:themeColor="text1" w:themeTint="A6"/>
            <w:szCs w:val="20"/>
            <w:lang w:val="es-ES" w:eastAsia="es-ES" w:bidi="es-ES"/>
          </w:rPr>
          <w:id w:val="85120242"/>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INE81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sidRPr="008E53FA">
            <w:rPr>
              <w:rFonts w:ascii="Century Gothic" w:eastAsia="Century Gothic" w:hAnsi="Century Gothic" w:cs="Century Gothic"/>
              <w:noProof/>
              <w:color w:val="595959" w:themeColor="text1" w:themeTint="A6"/>
              <w:szCs w:val="20"/>
              <w:lang w:eastAsia="es-ES" w:bidi="es-ES"/>
            </w:rPr>
            <w:t>(INEC, 1981)</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p>
    <w:p w14:paraId="4C649C63" w14:textId="7C8B8E76" w:rsidR="005231A8" w:rsidRPr="00FD6DA5" w:rsidRDefault="00CA3796" w:rsidP="00FD6DA5">
      <w:pPr>
        <w:spacing w:before="24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t xml:space="preserve">1982 - Se retoma la publicación de las Encuestas de Manufactura, Minería, Comercio Interno y Servicios (Encuestas Industriales): </w:t>
      </w:r>
      <w:r w:rsidRPr="007E3A11">
        <w:rPr>
          <w:rFonts w:ascii="Century Gothic" w:eastAsia="Century Gothic" w:hAnsi="Century Gothic" w:cs="Century Gothic"/>
          <w:color w:val="595959" w:themeColor="text1" w:themeTint="A6"/>
          <w:szCs w:val="20"/>
          <w:lang w:val="es-ES" w:eastAsia="es-ES" w:bidi="es-ES"/>
        </w:rPr>
        <w:t xml:space="preserve">En base al Censo Económico de 1980, se retomó la publicación de las Encuestas Industriales con información del año 1981, a partir de este año la presentación de resultados se realizó en dos tomos: </w:t>
      </w:r>
      <w:r w:rsidRPr="007E3A11">
        <w:rPr>
          <w:rFonts w:ascii="Century Gothic" w:eastAsia="Century Gothic" w:hAnsi="Century Gothic" w:cs="Century Gothic"/>
          <w:b/>
          <w:color w:val="595959" w:themeColor="text1" w:themeTint="A6"/>
          <w:szCs w:val="20"/>
          <w:lang w:val="es-ES" w:eastAsia="es-ES" w:bidi="es-ES"/>
        </w:rPr>
        <w:t>Tomo I</w:t>
      </w:r>
      <w:r w:rsidRPr="007E3A11">
        <w:rPr>
          <w:rFonts w:ascii="Century Gothic" w:eastAsia="Century Gothic" w:hAnsi="Century Gothic" w:cs="Century Gothic"/>
          <w:color w:val="595959" w:themeColor="text1" w:themeTint="A6"/>
          <w:szCs w:val="20"/>
          <w:lang w:val="es-ES" w:eastAsia="es-ES" w:bidi="es-ES"/>
        </w:rPr>
        <w:t xml:space="preserve">, con información de agregados económicos como la producción, consumo intermedio, </w:t>
      </w:r>
      <w:r w:rsidRPr="007E3A11">
        <w:rPr>
          <w:rFonts w:ascii="Century Gothic" w:eastAsia="Century Gothic" w:hAnsi="Century Gothic" w:cs="Century Gothic"/>
          <w:color w:val="595959" w:themeColor="text1" w:themeTint="A6"/>
          <w:szCs w:val="20"/>
          <w:lang w:val="es-ES" w:eastAsia="es-ES" w:bidi="es-ES"/>
        </w:rPr>
        <w:lastRenderedPageBreak/>
        <w:t xml:space="preserve">valor agregado, otros de los sectores de Manufactura, Minería, Comercio y Servicios; y, el </w:t>
      </w:r>
      <w:r w:rsidRPr="007E3A11">
        <w:rPr>
          <w:rFonts w:ascii="Century Gothic" w:eastAsia="Century Gothic" w:hAnsi="Century Gothic" w:cs="Century Gothic"/>
          <w:b/>
          <w:color w:val="595959" w:themeColor="text1" w:themeTint="A6"/>
          <w:szCs w:val="20"/>
          <w:lang w:val="es-ES" w:eastAsia="es-ES" w:bidi="es-ES"/>
        </w:rPr>
        <w:t>Tomo II</w:t>
      </w:r>
      <w:r w:rsidRPr="007E3A11">
        <w:rPr>
          <w:rFonts w:ascii="Century Gothic" w:eastAsia="Century Gothic" w:hAnsi="Century Gothic" w:cs="Century Gothic"/>
          <w:color w:val="595959" w:themeColor="text1" w:themeTint="A6"/>
          <w:szCs w:val="20"/>
          <w:lang w:val="es-ES" w:eastAsia="es-ES" w:bidi="es-ES"/>
        </w:rPr>
        <w:t xml:space="preserve">, que proporciona información sobre el consumo de materias primas, así como la elaboración de productos según la Clasificación Central de Productos (CPC) de las industrias manufactureras </w:t>
      </w:r>
      <w:sdt>
        <w:sdtPr>
          <w:rPr>
            <w:rFonts w:ascii="Century Gothic" w:eastAsia="Century Gothic" w:hAnsi="Century Gothic" w:cs="Century Gothic"/>
            <w:color w:val="595959" w:themeColor="text1" w:themeTint="A6"/>
            <w:szCs w:val="20"/>
            <w:lang w:val="es-ES" w:eastAsia="es-ES" w:bidi="es-ES"/>
          </w:rPr>
          <w:id w:val="-1394730579"/>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MarcadorDePosición2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sidRPr="008E53FA">
            <w:rPr>
              <w:rFonts w:ascii="Century Gothic" w:eastAsia="Century Gothic" w:hAnsi="Century Gothic" w:cs="Century Gothic"/>
              <w:noProof/>
              <w:color w:val="595959" w:themeColor="text1" w:themeTint="A6"/>
              <w:szCs w:val="20"/>
              <w:lang w:eastAsia="es-ES" w:bidi="es-ES"/>
            </w:rPr>
            <w:t>(INEC, 1983)</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p>
    <w:p w14:paraId="4AD06180" w14:textId="704DAF28" w:rsidR="00CA3796" w:rsidRPr="007E3A11" w:rsidRDefault="00CA3796" w:rsidP="00CA3796">
      <w:pPr>
        <w:rPr>
          <w:rFonts w:ascii="Century Gothic" w:eastAsia="Times New Roman" w:hAnsi="Century Gothic" w:cs="Arial"/>
          <w:b/>
          <w:color w:val="595959" w:themeColor="text1" w:themeTint="A6"/>
          <w:szCs w:val="20"/>
          <w:lang w:eastAsia="es-EC"/>
        </w:rPr>
      </w:pPr>
      <w:r w:rsidRPr="007E3A11">
        <w:rPr>
          <w:rFonts w:ascii="Century Gothic" w:eastAsia="Times New Roman" w:hAnsi="Century Gothic" w:cs="Arial"/>
          <w:b/>
          <w:color w:val="595959" w:themeColor="text1" w:themeTint="A6"/>
          <w:szCs w:val="20"/>
          <w:lang w:eastAsia="es-EC"/>
        </w:rPr>
        <w:t xml:space="preserve">1983 - Incorporación de </w:t>
      </w:r>
      <w:r w:rsidR="00B57BB2" w:rsidRPr="007E3A11">
        <w:rPr>
          <w:rFonts w:ascii="Century Gothic" w:eastAsia="Times New Roman" w:hAnsi="Century Gothic" w:cs="Arial"/>
          <w:b/>
          <w:color w:val="595959" w:themeColor="text1" w:themeTint="A6"/>
          <w:szCs w:val="20"/>
          <w:lang w:eastAsia="es-EC"/>
        </w:rPr>
        <w:t xml:space="preserve">un </w:t>
      </w:r>
      <w:r w:rsidRPr="007E3A11">
        <w:rPr>
          <w:rFonts w:ascii="Century Gothic" w:eastAsia="Times New Roman" w:hAnsi="Century Gothic" w:cs="Arial"/>
          <w:b/>
          <w:color w:val="595959" w:themeColor="text1" w:themeTint="A6"/>
          <w:szCs w:val="20"/>
          <w:lang w:eastAsia="es-EC"/>
        </w:rPr>
        <w:t xml:space="preserve">nuevo capítulo en el formulario: </w:t>
      </w:r>
      <w:r w:rsidRPr="007E3A11">
        <w:rPr>
          <w:rFonts w:ascii="Century Gothic" w:eastAsia="Times New Roman" w:hAnsi="Century Gothic" w:cs="Arial"/>
          <w:color w:val="595959" w:themeColor="text1" w:themeTint="A6"/>
          <w:szCs w:val="20"/>
          <w:lang w:eastAsia="es-EC"/>
        </w:rPr>
        <w:t>En 1983</w:t>
      </w:r>
      <w:r w:rsidR="00833F43">
        <w:rPr>
          <w:rFonts w:ascii="Century Gothic" w:eastAsia="Times New Roman" w:hAnsi="Century Gothic" w:cs="Arial"/>
          <w:color w:val="595959" w:themeColor="text1" w:themeTint="A6"/>
          <w:szCs w:val="20"/>
          <w:lang w:eastAsia="es-EC"/>
        </w:rPr>
        <w:t xml:space="preserve"> </w:t>
      </w:r>
      <w:r w:rsidR="00833F43" w:rsidRPr="00833F43">
        <w:rPr>
          <w:rFonts w:ascii="Century Gothic" w:eastAsia="Times New Roman" w:hAnsi="Century Gothic" w:cs="Arial"/>
          <w:color w:val="595959" w:themeColor="text1" w:themeTint="A6"/>
          <w:szCs w:val="20"/>
          <w:lang w:eastAsia="es-EC"/>
        </w:rPr>
        <w:t>(año de referencia 1982</w:t>
      </w:r>
      <w:proofErr w:type="gramStart"/>
      <w:r w:rsidR="00833F43" w:rsidRPr="00833F43">
        <w:rPr>
          <w:rFonts w:ascii="Century Gothic" w:eastAsia="Times New Roman" w:hAnsi="Century Gothic" w:cs="Arial"/>
          <w:color w:val="595959" w:themeColor="text1" w:themeTint="A6"/>
          <w:szCs w:val="20"/>
          <w:lang w:eastAsia="es-EC"/>
        </w:rPr>
        <w:t xml:space="preserve">), </w:t>
      </w:r>
      <w:r w:rsidRPr="007E3A11">
        <w:rPr>
          <w:rFonts w:ascii="Century Gothic" w:eastAsia="Times New Roman" w:hAnsi="Century Gothic" w:cs="Arial"/>
          <w:color w:val="595959" w:themeColor="text1" w:themeTint="A6"/>
          <w:szCs w:val="20"/>
          <w:lang w:eastAsia="es-EC"/>
        </w:rPr>
        <w:t xml:space="preserve"> se</w:t>
      </w:r>
      <w:proofErr w:type="gramEnd"/>
      <w:r w:rsidRPr="007E3A11">
        <w:rPr>
          <w:rFonts w:ascii="Century Gothic" w:eastAsia="Times New Roman" w:hAnsi="Century Gothic" w:cs="Arial"/>
          <w:color w:val="595959" w:themeColor="text1" w:themeTint="A6"/>
          <w:szCs w:val="20"/>
          <w:lang w:eastAsia="es-EC"/>
        </w:rPr>
        <w:t xml:space="preserve"> implementa mejoras al formulario, con la inclusión del capítulo XVI: Valor de las Ventas; el cuál detalló el valor de las ventas de productos y subproductos elaborados por el establecimiento, ventas en el país como sus ventas al exterior</w:t>
      </w:r>
      <w:sdt>
        <w:sdtPr>
          <w:rPr>
            <w:rFonts w:ascii="Century Gothic" w:eastAsia="Times New Roman" w:hAnsi="Century Gothic" w:cs="Arial"/>
            <w:b/>
            <w:color w:val="595959" w:themeColor="text1" w:themeTint="A6"/>
            <w:szCs w:val="20"/>
            <w:lang w:eastAsia="es-EC"/>
          </w:rPr>
          <w:id w:val="794567673"/>
          <w:citation/>
        </w:sdtPr>
        <w:sdtEndPr/>
        <w:sdtContent>
          <w:r w:rsidRPr="007E3A11">
            <w:rPr>
              <w:rFonts w:ascii="Century Gothic" w:eastAsia="Times New Roman" w:hAnsi="Century Gothic" w:cs="Arial"/>
              <w:b/>
              <w:color w:val="595959" w:themeColor="text1" w:themeTint="A6"/>
              <w:szCs w:val="20"/>
              <w:lang w:eastAsia="es-EC"/>
            </w:rPr>
            <w:fldChar w:fldCharType="begin"/>
          </w:r>
          <w:r w:rsidRPr="007E3A11">
            <w:rPr>
              <w:rFonts w:ascii="Century Gothic" w:eastAsia="Times New Roman" w:hAnsi="Century Gothic" w:cs="Arial"/>
              <w:b/>
              <w:color w:val="595959" w:themeColor="text1" w:themeTint="A6"/>
              <w:szCs w:val="20"/>
              <w:lang w:eastAsia="es-EC"/>
            </w:rPr>
            <w:instrText xml:space="preserve">CITATION MarcadorDePosición10 \l 12298 </w:instrText>
          </w:r>
          <w:r w:rsidRPr="007E3A11">
            <w:rPr>
              <w:rFonts w:ascii="Century Gothic" w:eastAsia="Times New Roman" w:hAnsi="Century Gothic" w:cs="Arial"/>
              <w:b/>
              <w:color w:val="595959" w:themeColor="text1" w:themeTint="A6"/>
              <w:szCs w:val="20"/>
              <w:lang w:eastAsia="es-EC"/>
            </w:rPr>
            <w:fldChar w:fldCharType="separate"/>
          </w:r>
          <w:r w:rsidR="008E53FA">
            <w:rPr>
              <w:rFonts w:ascii="Century Gothic" w:eastAsia="Times New Roman" w:hAnsi="Century Gothic" w:cs="Arial"/>
              <w:b/>
              <w:noProof/>
              <w:color w:val="595959" w:themeColor="text1" w:themeTint="A6"/>
              <w:szCs w:val="20"/>
              <w:lang w:eastAsia="es-EC"/>
            </w:rPr>
            <w:t xml:space="preserve"> </w:t>
          </w:r>
          <w:r w:rsidR="008E53FA" w:rsidRPr="008E53FA">
            <w:rPr>
              <w:rFonts w:ascii="Century Gothic" w:eastAsia="Times New Roman" w:hAnsi="Century Gothic" w:cs="Arial"/>
              <w:noProof/>
              <w:color w:val="595959" w:themeColor="text1" w:themeTint="A6"/>
              <w:szCs w:val="20"/>
              <w:lang w:eastAsia="es-EC"/>
            </w:rPr>
            <w:t>(INEC, 1984)</w:t>
          </w:r>
          <w:r w:rsidRPr="007E3A11">
            <w:rPr>
              <w:rFonts w:ascii="Century Gothic" w:eastAsia="Times New Roman" w:hAnsi="Century Gothic" w:cs="Arial"/>
              <w:b/>
              <w:color w:val="595959" w:themeColor="text1" w:themeTint="A6"/>
              <w:szCs w:val="20"/>
              <w:lang w:eastAsia="es-EC"/>
            </w:rPr>
            <w:fldChar w:fldCharType="end"/>
          </w:r>
        </w:sdtContent>
      </w:sdt>
      <w:r w:rsidRPr="007E3A11">
        <w:rPr>
          <w:rFonts w:ascii="Century Gothic" w:eastAsia="Times New Roman" w:hAnsi="Century Gothic" w:cs="Arial"/>
          <w:b/>
          <w:color w:val="595959" w:themeColor="text1" w:themeTint="A6"/>
          <w:szCs w:val="20"/>
          <w:lang w:eastAsia="es-EC"/>
        </w:rPr>
        <w:t>.</w:t>
      </w:r>
    </w:p>
    <w:p w14:paraId="436CA7C0" w14:textId="2FFADA6B" w:rsidR="000517D8" w:rsidRPr="00346903" w:rsidRDefault="00CA3796" w:rsidP="000517D8">
      <w:pPr>
        <w:rPr>
          <w:rFonts w:eastAsia="Century Gothic" w:cs="Century Gothic"/>
          <w:i/>
          <w:iCs w:val="0"/>
          <w:color w:val="404040"/>
          <w:lang w:val="es-ES" w:eastAsia="es-ES" w:bidi="es-ES"/>
        </w:rPr>
      </w:pPr>
      <w:r w:rsidRPr="007E3A11">
        <w:rPr>
          <w:rFonts w:ascii="Century Gothic" w:eastAsia="Century Gothic" w:hAnsi="Century Gothic" w:cs="Century Gothic"/>
          <w:b/>
          <w:color w:val="595959" w:themeColor="text1" w:themeTint="A6"/>
          <w:szCs w:val="20"/>
          <w:lang w:eastAsia="es-ES" w:bidi="es-ES"/>
        </w:rPr>
        <w:t xml:space="preserve">1984 - Incorporación del Estado de Pérdidas y Ganancias: </w:t>
      </w:r>
      <w:r w:rsidR="00833F43" w:rsidRPr="00833F43">
        <w:rPr>
          <w:rFonts w:ascii="Century Gothic" w:eastAsia="Century Gothic" w:hAnsi="Century Gothic" w:cs="Century Gothic"/>
          <w:color w:val="595959" w:themeColor="text1" w:themeTint="A6"/>
          <w:szCs w:val="20"/>
          <w:lang w:val="es-ES" w:eastAsia="es-ES" w:bidi="es-ES"/>
        </w:rPr>
        <w:t>En el año de 1984 (periodo de referencia 1983),</w:t>
      </w:r>
      <w:r w:rsidR="00833F43">
        <w:rPr>
          <w:rFonts w:ascii="Century Gothic" w:eastAsia="Century Gothic" w:hAnsi="Century Gothic" w:cs="Century Gothic"/>
          <w:color w:val="595959" w:themeColor="text1" w:themeTint="A6"/>
          <w:szCs w:val="20"/>
          <w:lang w:val="es-ES" w:eastAsia="es-ES" w:bidi="es-ES"/>
        </w:rPr>
        <w:t xml:space="preserve"> se</w:t>
      </w:r>
      <w:r w:rsidRPr="007E3A11">
        <w:rPr>
          <w:rFonts w:ascii="Century Gothic" w:eastAsia="Century Gothic" w:hAnsi="Century Gothic" w:cs="Century Gothic"/>
          <w:color w:val="595959" w:themeColor="text1" w:themeTint="A6"/>
          <w:szCs w:val="20"/>
          <w:lang w:val="es-ES" w:eastAsia="es-ES" w:bidi="es-ES"/>
        </w:rPr>
        <w:t xml:space="preserve"> incorporó al formulario el capítulo “Estado de Pérdidas y Ganancias”, considerando que hasta 1983 se investigaban las variables de ingreso y gasto separados en diferentes capítulos; también, se incorporó un capítulo de “Combustibles y Lubricantes”</w:t>
      </w:r>
      <w:sdt>
        <w:sdtPr>
          <w:rPr>
            <w:rFonts w:ascii="Century Gothic" w:eastAsia="Century Gothic" w:hAnsi="Century Gothic" w:cs="Century Gothic"/>
            <w:color w:val="595959" w:themeColor="text1" w:themeTint="A6"/>
            <w:szCs w:val="20"/>
            <w:lang w:val="es-ES" w:eastAsia="es-ES" w:bidi="es-ES"/>
          </w:rPr>
          <w:id w:val="1579859868"/>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ENCre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Pr>
              <w:rFonts w:ascii="Century Gothic" w:eastAsia="Century Gothic" w:hAnsi="Century Gothic" w:cs="Century Gothic"/>
              <w:noProof/>
              <w:color w:val="595959" w:themeColor="text1" w:themeTint="A6"/>
              <w:szCs w:val="20"/>
              <w:lang w:eastAsia="es-ES" w:bidi="es-ES"/>
            </w:rPr>
            <w:t xml:space="preserve"> </w:t>
          </w:r>
          <w:r w:rsidR="008E53FA" w:rsidRPr="008E53FA">
            <w:rPr>
              <w:rFonts w:ascii="Century Gothic" w:eastAsia="Century Gothic" w:hAnsi="Century Gothic" w:cs="Century Gothic"/>
              <w:noProof/>
              <w:color w:val="595959" w:themeColor="text1" w:themeTint="A6"/>
              <w:szCs w:val="20"/>
              <w:lang w:eastAsia="es-ES" w:bidi="es-ES"/>
            </w:rPr>
            <w:t>(INEC, 1985)</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r w:rsidR="000517D8">
        <w:rPr>
          <w:rFonts w:ascii="Century Gothic" w:eastAsia="Century Gothic" w:hAnsi="Century Gothic" w:cs="Century Gothic"/>
          <w:color w:val="595959" w:themeColor="text1" w:themeTint="A6"/>
          <w:szCs w:val="20"/>
          <w:lang w:val="es-ES" w:eastAsia="es-ES" w:bidi="es-ES"/>
        </w:rPr>
        <w:t xml:space="preserve">  </w:t>
      </w:r>
      <w:r w:rsidR="000517D8" w:rsidRPr="000517D8">
        <w:rPr>
          <w:rFonts w:ascii="Century Gothic" w:eastAsia="Century Gothic" w:hAnsi="Century Gothic" w:cs="Century Gothic"/>
          <w:color w:val="595959" w:themeColor="text1" w:themeTint="A6"/>
          <w:szCs w:val="20"/>
          <w:lang w:val="es-ES" w:eastAsia="es-ES" w:bidi="es-ES"/>
        </w:rPr>
        <w:t>A partir de este año</w:t>
      </w:r>
      <w:r w:rsidR="00153825">
        <w:rPr>
          <w:rFonts w:ascii="Century Gothic" w:eastAsia="Century Gothic" w:hAnsi="Century Gothic" w:cs="Century Gothic"/>
          <w:color w:val="595959" w:themeColor="text1" w:themeTint="A6"/>
          <w:szCs w:val="20"/>
          <w:lang w:val="es-ES" w:eastAsia="es-ES" w:bidi="es-ES"/>
        </w:rPr>
        <w:t xml:space="preserve">, </w:t>
      </w:r>
      <w:r w:rsidR="000517D8" w:rsidRPr="000517D8">
        <w:rPr>
          <w:rFonts w:ascii="Century Gothic" w:eastAsia="Century Gothic" w:hAnsi="Century Gothic" w:cs="Century Gothic"/>
          <w:color w:val="595959" w:themeColor="text1" w:themeTint="A6"/>
          <w:szCs w:val="20"/>
          <w:lang w:val="es-ES" w:eastAsia="es-ES" w:bidi="es-ES"/>
        </w:rPr>
        <w:t>la investigación de las Encuestas Industriales se realizó en forma continua durante los próximos años hasta 1999.</w:t>
      </w:r>
    </w:p>
    <w:p w14:paraId="6169C608" w14:textId="77777777" w:rsidR="00CA3796" w:rsidRPr="007E3A11" w:rsidRDefault="00CA3796" w:rsidP="00CA3796">
      <w:pPr>
        <w:spacing w:after="0"/>
        <w:rPr>
          <w:rFonts w:ascii="Century Gothic" w:eastAsia="Times New Roman" w:hAnsi="Century Gothic" w:cs="Arial"/>
          <w:b/>
          <w:color w:val="595959" w:themeColor="text1" w:themeTint="A6"/>
          <w:szCs w:val="20"/>
          <w:lang w:eastAsia="es-EC"/>
        </w:rPr>
      </w:pPr>
      <w:r w:rsidRPr="007E3A11">
        <w:rPr>
          <w:rFonts w:ascii="Century Gothic" w:eastAsia="Times New Roman" w:hAnsi="Century Gothic" w:cs="Arial"/>
          <w:b/>
          <w:color w:val="595959" w:themeColor="text1" w:themeTint="A6"/>
          <w:szCs w:val="20"/>
          <w:lang w:eastAsia="es-EC"/>
        </w:rPr>
        <w:t>2000 - Dolarización en el Ecuador</w:t>
      </w:r>
    </w:p>
    <w:p w14:paraId="6C973E5B" w14:textId="137674F3" w:rsidR="00FE112E" w:rsidRPr="00FE112E" w:rsidRDefault="00CA3796" w:rsidP="00FE112E">
      <w:pPr>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color w:val="595959" w:themeColor="text1" w:themeTint="A6"/>
          <w:szCs w:val="20"/>
          <w:lang w:val="es-ES" w:eastAsia="es-ES" w:bidi="es-ES"/>
        </w:rPr>
        <w:t xml:space="preserve">En el año 2000, el país adoptó el dólar como medio de pago obligatorio; por lo tanto, fue necesario realizar actualizaciones en las herramientas metodológicas de las Encuestas Industriales, correspondientes a las unidades de valor </w:t>
      </w:r>
      <w:sdt>
        <w:sdtPr>
          <w:rPr>
            <w:rFonts w:ascii="Century Gothic" w:eastAsia="Century Gothic" w:hAnsi="Century Gothic" w:cs="Century Gothic"/>
            <w:color w:val="595959" w:themeColor="text1" w:themeTint="A6"/>
            <w:szCs w:val="20"/>
            <w:lang w:val="es-ES" w:eastAsia="es-ES" w:bidi="es-ES"/>
          </w:rPr>
          <w:id w:val="682252771"/>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INE15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sidRPr="008E53FA">
            <w:rPr>
              <w:rFonts w:ascii="Century Gothic" w:eastAsia="Century Gothic" w:hAnsi="Century Gothic" w:cs="Century Gothic"/>
              <w:noProof/>
              <w:color w:val="595959" w:themeColor="text1" w:themeTint="A6"/>
              <w:szCs w:val="20"/>
              <w:lang w:eastAsia="es-ES" w:bidi="es-ES"/>
            </w:rPr>
            <w:t>(INEC, 2016)</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r w:rsidR="00FE112E">
        <w:rPr>
          <w:rFonts w:ascii="Century Gothic" w:eastAsia="Century Gothic" w:hAnsi="Century Gothic" w:cs="Century Gothic"/>
          <w:color w:val="595959" w:themeColor="text1" w:themeTint="A6"/>
          <w:szCs w:val="20"/>
          <w:lang w:val="es-ES" w:eastAsia="es-ES" w:bidi="es-ES"/>
        </w:rPr>
        <w:t xml:space="preserve"> </w:t>
      </w:r>
      <w:r w:rsidR="00FE112E" w:rsidRPr="00FE112E">
        <w:rPr>
          <w:rFonts w:ascii="Century Gothic" w:eastAsia="Century Gothic" w:hAnsi="Century Gothic" w:cs="Century Gothic"/>
          <w:color w:val="595959" w:themeColor="text1" w:themeTint="A6"/>
          <w:szCs w:val="20"/>
          <w:lang w:val="es-ES" w:eastAsia="es-ES" w:bidi="es-ES"/>
        </w:rPr>
        <w:t>La Encuesta Industrial, continuó su ejecución normalmente sin cambios en la metodología hasta el año 2007.</w:t>
      </w:r>
    </w:p>
    <w:p w14:paraId="560C179B" w14:textId="77777777"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t xml:space="preserve">2008 - Incorporación de sistemas informáticos en la recolección de la información: </w:t>
      </w:r>
      <w:r w:rsidRPr="007E3A11">
        <w:rPr>
          <w:rFonts w:ascii="Century Gothic" w:eastAsia="Century Gothic" w:hAnsi="Century Gothic" w:cs="Century Gothic"/>
          <w:color w:val="595959" w:themeColor="text1" w:themeTint="A6"/>
          <w:szCs w:val="20"/>
          <w:lang w:val="es-ES" w:eastAsia="es-ES" w:bidi="es-ES"/>
        </w:rPr>
        <w:t xml:space="preserve">Con la finalidad de optimizar el tiempo y recursos para la obtención de la información de la operación estadística, el INEC, en el marco de la mejora continua, y de satisfacer las necesidades de los usuarios, implementó una nueva herramienta de recolección de la información utilizando sistemas informáticos, para reducir la utilización de formularios físicos </w:t>
      </w:r>
      <w:sdt>
        <w:sdtPr>
          <w:rPr>
            <w:rFonts w:ascii="Century Gothic" w:eastAsia="Century Gothic" w:hAnsi="Century Gothic" w:cs="Century Gothic"/>
            <w:color w:val="595959" w:themeColor="text1" w:themeTint="A6"/>
            <w:szCs w:val="20"/>
            <w:lang w:val="es-ES" w:eastAsia="es-ES" w:bidi="es-ES"/>
          </w:rPr>
          <w:id w:val="-1341235069"/>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INE08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sidRPr="008E53FA">
            <w:rPr>
              <w:rFonts w:ascii="Century Gothic" w:eastAsia="Century Gothic" w:hAnsi="Century Gothic" w:cs="Century Gothic"/>
              <w:noProof/>
              <w:color w:val="595959" w:themeColor="text1" w:themeTint="A6"/>
              <w:szCs w:val="20"/>
              <w:lang w:eastAsia="es-ES" w:bidi="es-ES"/>
            </w:rPr>
            <w:t>(INEC, 2008)</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p>
    <w:p w14:paraId="28F26B1A" w14:textId="77777777" w:rsidR="00CA3796" w:rsidRPr="007E3A11" w:rsidRDefault="00CA3796" w:rsidP="00CA3796">
      <w:pPr>
        <w:spacing w:before="240" w:after="0"/>
        <w:rPr>
          <w:rFonts w:ascii="Century Gothic" w:eastAsia="Century Gothic" w:hAnsi="Century Gothic" w:cs="Century Gothic"/>
          <w:color w:val="595959" w:themeColor="text1" w:themeTint="A6"/>
          <w:szCs w:val="20"/>
          <w:lang w:eastAsia="es-ES" w:bidi="es-ES"/>
        </w:rPr>
      </w:pPr>
      <w:r w:rsidRPr="007E3A11">
        <w:rPr>
          <w:rFonts w:ascii="Century Gothic" w:eastAsia="Century Gothic" w:hAnsi="Century Gothic" w:cs="Century Gothic"/>
          <w:b/>
          <w:color w:val="595959" w:themeColor="text1" w:themeTint="A6"/>
          <w:szCs w:val="20"/>
          <w:lang w:eastAsia="es-ES" w:bidi="es-ES"/>
        </w:rPr>
        <w:t xml:space="preserve">2010 - Censo Económico (CENEC 2010)- Empadronamiento: </w:t>
      </w:r>
      <w:r w:rsidRPr="007E3A11">
        <w:rPr>
          <w:rFonts w:ascii="Century Gothic" w:eastAsia="Century Gothic" w:hAnsi="Century Gothic" w:cs="Century Gothic"/>
          <w:color w:val="595959" w:themeColor="text1" w:themeTint="A6"/>
          <w:szCs w:val="20"/>
          <w:lang w:val="es-ES" w:eastAsia="es-ES" w:bidi="es-ES"/>
        </w:rPr>
        <w:t xml:space="preserve">Se ejecutó la primera etapa del Censo Económico denominado empadronamiento, como </w:t>
      </w:r>
      <w:r w:rsidRPr="007E3A11">
        <w:rPr>
          <w:rFonts w:ascii="Century Gothic" w:eastAsia="Century Gothic" w:hAnsi="Century Gothic" w:cs="Century Gothic"/>
          <w:color w:val="595959" w:themeColor="text1" w:themeTint="A6"/>
          <w:szCs w:val="20"/>
          <w:lang w:eastAsia="es-ES" w:bidi="es-ES"/>
        </w:rPr>
        <w:t xml:space="preserve">base para la actualización del marco muestral de las operaciones estadísticas que tienen como unidad de investigación a locales auxiliares, establecimientos y empresas </w:t>
      </w:r>
      <w:sdt>
        <w:sdtPr>
          <w:rPr>
            <w:rFonts w:ascii="Century Gothic" w:eastAsia="Century Gothic" w:hAnsi="Century Gothic" w:cs="Century Gothic"/>
            <w:color w:val="595959" w:themeColor="text1" w:themeTint="A6"/>
            <w:szCs w:val="20"/>
            <w:lang w:val="es-ES" w:eastAsia="es-ES" w:bidi="es-ES"/>
          </w:rPr>
          <w:id w:val="-490250583"/>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INE151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sidRPr="008E53FA">
            <w:rPr>
              <w:rFonts w:ascii="Century Gothic" w:eastAsia="Century Gothic" w:hAnsi="Century Gothic" w:cs="Century Gothic"/>
              <w:noProof/>
              <w:color w:val="595959" w:themeColor="text1" w:themeTint="A6"/>
              <w:szCs w:val="20"/>
              <w:lang w:eastAsia="es-ES" w:bidi="es-ES"/>
            </w:rPr>
            <w:t>(INEC, 2015 b)</w:t>
          </w:r>
          <w:r w:rsidRPr="007E3A11">
            <w:rPr>
              <w:rFonts w:ascii="Century Gothic" w:eastAsia="Century Gothic" w:hAnsi="Century Gothic" w:cs="Century Gothic"/>
              <w:color w:val="595959" w:themeColor="text1" w:themeTint="A6"/>
              <w:szCs w:val="20"/>
              <w:lang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p>
    <w:p w14:paraId="77039D75" w14:textId="4C16E8EC"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t xml:space="preserve">2012 - Ejecución de la Encuesta Exhaustiva: </w:t>
      </w:r>
      <w:r w:rsidRPr="007E3A11">
        <w:rPr>
          <w:rFonts w:ascii="Century Gothic" w:eastAsia="Century Gothic" w:hAnsi="Century Gothic" w:cs="Century Gothic"/>
          <w:color w:val="595959" w:themeColor="text1" w:themeTint="A6"/>
          <w:szCs w:val="20"/>
          <w:lang w:val="es-ES" w:eastAsia="es-ES" w:bidi="es-ES"/>
        </w:rPr>
        <w:t>Se realizó la segunda etapa del Censo Económico, que recabó información del año 201</w:t>
      </w:r>
      <w:r w:rsidR="001C0A52">
        <w:rPr>
          <w:rFonts w:ascii="Century Gothic" w:eastAsia="Century Gothic" w:hAnsi="Century Gothic" w:cs="Century Gothic"/>
          <w:color w:val="595959" w:themeColor="text1" w:themeTint="A6"/>
          <w:szCs w:val="20"/>
          <w:lang w:val="es-ES" w:eastAsia="es-ES" w:bidi="es-ES"/>
        </w:rPr>
        <w:t xml:space="preserve">1. </w:t>
      </w:r>
      <w:r w:rsidR="001C0A52" w:rsidRPr="001C0A52">
        <w:rPr>
          <w:rFonts w:ascii="Century Gothic" w:eastAsia="Century Gothic" w:hAnsi="Century Gothic" w:cs="Century Gothic"/>
          <w:color w:val="595959" w:themeColor="text1" w:themeTint="A6"/>
          <w:szCs w:val="20"/>
          <w:lang w:val="es-ES" w:eastAsia="es-ES" w:bidi="es-ES"/>
        </w:rPr>
        <w:t>Esta operación reemplazó a las Encuestas Industriales para ese año de referencia</w:t>
      </w:r>
      <w:r w:rsidR="001C0A52">
        <w:rPr>
          <w:rFonts w:ascii="Century Gothic" w:eastAsia="Century Gothic" w:hAnsi="Century Gothic" w:cs="Century Gothic"/>
          <w:color w:val="595959" w:themeColor="text1" w:themeTint="A6"/>
          <w:szCs w:val="20"/>
          <w:lang w:val="es-ES" w:eastAsia="es-ES" w:bidi="es-ES"/>
        </w:rPr>
        <w:t xml:space="preserve"> </w:t>
      </w:r>
      <w:sdt>
        <w:sdtPr>
          <w:rPr>
            <w:rFonts w:ascii="Century Gothic" w:eastAsia="Century Gothic" w:hAnsi="Century Gothic" w:cs="Century Gothic"/>
            <w:color w:val="595959" w:themeColor="text1" w:themeTint="A6"/>
            <w:szCs w:val="20"/>
            <w:lang w:val="es-ES" w:eastAsia="es-ES" w:bidi="es-ES"/>
          </w:rPr>
          <w:id w:val="-844858658"/>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INE15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Pr>
              <w:rFonts w:ascii="Century Gothic" w:eastAsia="Century Gothic" w:hAnsi="Century Gothic" w:cs="Century Gothic"/>
              <w:noProof/>
              <w:color w:val="595959" w:themeColor="text1" w:themeTint="A6"/>
              <w:szCs w:val="20"/>
              <w:lang w:eastAsia="es-ES" w:bidi="es-ES"/>
            </w:rPr>
            <w:t xml:space="preserve"> </w:t>
          </w:r>
          <w:r w:rsidR="008E53FA" w:rsidRPr="008E53FA">
            <w:rPr>
              <w:rFonts w:ascii="Century Gothic" w:eastAsia="Century Gothic" w:hAnsi="Century Gothic" w:cs="Century Gothic"/>
              <w:noProof/>
              <w:color w:val="595959" w:themeColor="text1" w:themeTint="A6"/>
              <w:szCs w:val="20"/>
              <w:lang w:eastAsia="es-ES" w:bidi="es-ES"/>
            </w:rPr>
            <w:t>(INEC, 2016)</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p>
    <w:p w14:paraId="567C5CE2" w14:textId="4542AD77" w:rsidR="00EF01BA"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t>2013 - Incorporación de los módulos relacionados a TIC</w:t>
      </w:r>
      <w:r w:rsidRPr="007E3A11">
        <w:rPr>
          <w:rFonts w:ascii="Century Gothic" w:eastAsia="Century Gothic" w:hAnsi="Century Gothic" w:cs="Century Gothic"/>
          <w:b/>
          <w:color w:val="595959" w:themeColor="text1" w:themeTint="A6"/>
          <w:szCs w:val="20"/>
          <w:vertAlign w:val="superscript"/>
          <w:lang w:eastAsia="es-ES" w:bidi="es-ES"/>
        </w:rPr>
        <w:footnoteReference w:id="3"/>
      </w:r>
      <w:r w:rsidRPr="007E3A11">
        <w:rPr>
          <w:rFonts w:ascii="Century Gothic" w:eastAsia="Century Gothic" w:hAnsi="Century Gothic" w:cs="Century Gothic"/>
          <w:b/>
          <w:color w:val="595959" w:themeColor="text1" w:themeTint="A6"/>
          <w:szCs w:val="20"/>
          <w:lang w:eastAsia="es-ES" w:bidi="es-ES"/>
        </w:rPr>
        <w:t xml:space="preserve">, Transporte y Enseñanza: </w:t>
      </w:r>
      <w:r w:rsidRPr="007E3A11">
        <w:rPr>
          <w:rFonts w:ascii="Century Gothic" w:eastAsia="Century Gothic" w:hAnsi="Century Gothic" w:cs="Century Gothic"/>
          <w:color w:val="595959" w:themeColor="text1" w:themeTint="A6"/>
          <w:szCs w:val="20"/>
          <w:lang w:val="es-ES" w:eastAsia="es-ES" w:bidi="es-ES"/>
        </w:rPr>
        <w:t xml:space="preserve">Se retomó las Encuestas Industriales </w:t>
      </w:r>
      <w:r w:rsidR="00EF01BA">
        <w:rPr>
          <w:rFonts w:ascii="Century Gothic" w:eastAsia="Century Gothic" w:hAnsi="Century Gothic" w:cs="Century Gothic"/>
          <w:color w:val="595959" w:themeColor="text1" w:themeTint="A6"/>
          <w:szCs w:val="20"/>
          <w:lang w:val="es-ES" w:eastAsia="es-ES" w:bidi="es-ES"/>
        </w:rPr>
        <w:t>(</w:t>
      </w:r>
      <w:r w:rsidR="00EF01BA" w:rsidRPr="00EF01BA">
        <w:rPr>
          <w:rFonts w:ascii="Century Gothic" w:eastAsia="Century Gothic" w:hAnsi="Century Gothic" w:cs="Century Gothic"/>
          <w:color w:val="595959" w:themeColor="text1" w:themeTint="A6"/>
          <w:szCs w:val="20"/>
          <w:lang w:val="es-ES" w:eastAsia="es-ES" w:bidi="es-ES"/>
        </w:rPr>
        <w:t>Manufactura, Minería, Comercio Interno y Hoteles Restaurantes y Servicios) con información del año 2012. Para efecto del levantamiento de la información, se utilizó un formulario similar al utilizado en el año 2010. Adicionalmente, se incorporó al estudio los sectores de transporte y enseñanza y el módulo para estudiar el uso de las TIC en las empresas de Manufactura, Comercio y Servicios (INEC, 2015 a).</w:t>
      </w:r>
    </w:p>
    <w:p w14:paraId="3BF82C78" w14:textId="52820DCD"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lastRenderedPageBreak/>
        <w:t xml:space="preserve">2015 - Ejercicio de empalme entre las Encuestas Industriales y la Encuesta Exhaustiva (EE): </w:t>
      </w:r>
      <w:r w:rsidRPr="007E3A11">
        <w:rPr>
          <w:rFonts w:ascii="Century Gothic" w:eastAsia="Century Gothic" w:hAnsi="Century Gothic" w:cs="Century Gothic"/>
          <w:color w:val="595959" w:themeColor="text1" w:themeTint="A6"/>
          <w:szCs w:val="20"/>
          <w:lang w:eastAsia="es-ES" w:bidi="es-ES"/>
        </w:rPr>
        <w:t xml:space="preserve">Se realizó el empalme entre las encuestas industriales y la Encuesta Exhaustiva, </w:t>
      </w:r>
      <w:r w:rsidRPr="007E3A11">
        <w:rPr>
          <w:rFonts w:ascii="Century Gothic" w:eastAsia="Century Gothic" w:hAnsi="Century Gothic" w:cs="Century Gothic"/>
          <w:color w:val="595959" w:themeColor="text1" w:themeTint="A6"/>
          <w:szCs w:val="20"/>
          <w:lang w:val="es-ES" w:eastAsia="es-ES" w:bidi="es-ES"/>
        </w:rPr>
        <w:t>con la finalidad de dar continuidad a las series de las principales variables económicas calculadas a partir de las Encuestas Industriales hasta el 2010, este ejercicio de empalme de las Encuestas Industriales 2010</w:t>
      </w:r>
      <w:r w:rsidR="00AF07F7">
        <w:rPr>
          <w:rFonts w:ascii="Century Gothic" w:eastAsia="Century Gothic" w:hAnsi="Century Gothic" w:cs="Century Gothic"/>
          <w:color w:val="595959" w:themeColor="text1" w:themeTint="A6"/>
          <w:szCs w:val="20"/>
          <w:lang w:val="es-ES" w:eastAsia="es-ES" w:bidi="es-ES"/>
        </w:rPr>
        <w:t xml:space="preserve">, </w:t>
      </w:r>
      <w:r w:rsidRPr="007E3A11">
        <w:rPr>
          <w:rFonts w:ascii="Century Gothic" w:eastAsia="Century Gothic" w:hAnsi="Century Gothic" w:cs="Century Gothic"/>
          <w:color w:val="595959" w:themeColor="text1" w:themeTint="A6"/>
          <w:szCs w:val="20"/>
          <w:lang w:val="es-ES" w:eastAsia="es-ES" w:bidi="es-ES"/>
        </w:rPr>
        <w:t xml:space="preserve">Encuesta Exhaustiva 2011 y Encuestas Industriales 2012-2015, consistió en analizar la comparabilidad de las muestras de las tres encuestas, rama por rama, garantizando que estas no cambian de manera drástica </w:t>
      </w:r>
      <w:sdt>
        <w:sdtPr>
          <w:rPr>
            <w:rFonts w:ascii="Century Gothic" w:eastAsia="Century Gothic" w:hAnsi="Century Gothic" w:cs="Century Gothic"/>
            <w:color w:val="595959" w:themeColor="text1" w:themeTint="A6"/>
            <w:szCs w:val="20"/>
            <w:lang w:val="es-ES" w:eastAsia="es-ES" w:bidi="es-ES"/>
          </w:rPr>
          <w:id w:val="1315677617"/>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INE151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sidRPr="008E53FA">
            <w:rPr>
              <w:rFonts w:ascii="Century Gothic" w:eastAsia="Century Gothic" w:hAnsi="Century Gothic" w:cs="Century Gothic"/>
              <w:noProof/>
              <w:color w:val="595959" w:themeColor="text1" w:themeTint="A6"/>
              <w:szCs w:val="20"/>
              <w:lang w:eastAsia="es-ES" w:bidi="es-ES"/>
            </w:rPr>
            <w:t>(INEC, 2015 b)</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p>
    <w:p w14:paraId="3ACEC8AB" w14:textId="0455477E"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t xml:space="preserve">2016 - Inclusión del Módulo de gestión ambiental en las encuestas Industriales: </w:t>
      </w:r>
      <w:r w:rsidRPr="007E3A11">
        <w:rPr>
          <w:rFonts w:ascii="Century Gothic" w:eastAsia="Century Gothic" w:hAnsi="Century Gothic" w:cs="Century Gothic"/>
          <w:color w:val="595959" w:themeColor="text1" w:themeTint="A6"/>
          <w:szCs w:val="20"/>
          <w:lang w:val="es-ES" w:eastAsia="es-ES" w:bidi="es-ES"/>
        </w:rPr>
        <w:t xml:space="preserve">Hasta el año 2014, el INEC levantó de forma independiente dos tipos de encuestas dirigidas a empresas, la Encuesta de Información Ambiental Económica (EAEE) y las Encuestas Industriales (Manufactura, Comercio y Servicios). Cada una respondía a su propia metodología y objetivos de investigación; dando lugar a que una empresa coincida en los dos directorios de investigación. Es así </w:t>
      </w:r>
      <w:r w:rsidR="00487F1C" w:rsidRPr="007E3A11">
        <w:rPr>
          <w:rFonts w:ascii="Century Gothic" w:eastAsia="Century Gothic" w:hAnsi="Century Gothic" w:cs="Century Gothic"/>
          <w:color w:val="595959" w:themeColor="text1" w:themeTint="A6"/>
          <w:szCs w:val="20"/>
          <w:lang w:val="es-ES" w:eastAsia="es-ES" w:bidi="es-ES"/>
        </w:rPr>
        <w:t>como</w:t>
      </w:r>
      <w:r w:rsidR="001C0298" w:rsidRPr="007E3A11">
        <w:rPr>
          <w:rFonts w:ascii="Century Gothic" w:eastAsia="Century Gothic" w:hAnsi="Century Gothic" w:cs="Century Gothic"/>
          <w:color w:val="595959" w:themeColor="text1" w:themeTint="A6"/>
          <w:szCs w:val="20"/>
          <w:lang w:val="es-ES" w:eastAsia="es-ES" w:bidi="es-ES"/>
        </w:rPr>
        <w:t>,</w:t>
      </w:r>
      <w:r w:rsidRPr="007E3A11">
        <w:rPr>
          <w:rFonts w:ascii="Century Gothic" w:eastAsia="Century Gothic" w:hAnsi="Century Gothic" w:cs="Century Gothic"/>
          <w:color w:val="595959" w:themeColor="text1" w:themeTint="A6"/>
          <w:szCs w:val="20"/>
          <w:lang w:val="es-ES" w:eastAsia="es-ES" w:bidi="es-ES"/>
        </w:rPr>
        <w:t xml:space="preserve"> por recomendaciones de las buenas prácticas estadísticas, para el levantamiento del año de referencia 2015, se consideró incorporar a las Encuestas Industriales el módulo inform</w:t>
      </w:r>
      <w:r w:rsidR="00C86B4A">
        <w:rPr>
          <w:rFonts w:ascii="Century Gothic" w:eastAsia="Century Gothic" w:hAnsi="Century Gothic" w:cs="Century Gothic"/>
          <w:color w:val="595959" w:themeColor="text1" w:themeTint="A6"/>
          <w:szCs w:val="20"/>
          <w:lang w:val="es-ES" w:eastAsia="es-ES" w:bidi="es-ES"/>
        </w:rPr>
        <w:t>ación ambiental</w:t>
      </w:r>
      <w:r w:rsidR="005D1AE2">
        <w:rPr>
          <w:rFonts w:ascii="Century Gothic" w:eastAsia="Century Gothic" w:hAnsi="Century Gothic" w:cs="Century Gothic"/>
          <w:color w:val="595959" w:themeColor="text1" w:themeTint="A6"/>
          <w:szCs w:val="20"/>
          <w:lang w:val="es-ES" w:eastAsia="es-ES" w:bidi="es-ES"/>
        </w:rPr>
        <w:t xml:space="preserve"> en una solo encuesta</w:t>
      </w:r>
      <w:sdt>
        <w:sdtPr>
          <w:rPr>
            <w:rFonts w:ascii="Century Gothic" w:eastAsia="Century Gothic" w:hAnsi="Century Gothic" w:cs="Century Gothic"/>
            <w:color w:val="595959" w:themeColor="text1" w:themeTint="A6"/>
            <w:szCs w:val="20"/>
            <w:lang w:val="es-ES" w:eastAsia="es-ES" w:bidi="es-ES"/>
          </w:rPr>
          <w:id w:val="-722366780"/>
          <w:citation/>
        </w:sdtPr>
        <w:sdtEndPr/>
        <w:sdtContent>
          <w:r w:rsidRPr="007E3A11">
            <w:rPr>
              <w:rFonts w:ascii="Century Gothic" w:eastAsia="Century Gothic" w:hAnsi="Century Gothic" w:cs="Century Gothic"/>
              <w:color w:val="595959" w:themeColor="text1" w:themeTint="A6"/>
              <w:szCs w:val="20"/>
              <w:lang w:val="es-ES" w:eastAsia="es-ES" w:bidi="es-ES"/>
            </w:rPr>
            <w:fldChar w:fldCharType="begin"/>
          </w:r>
          <w:r w:rsidRPr="007E3A11">
            <w:rPr>
              <w:rFonts w:ascii="Century Gothic" w:eastAsia="Century Gothic" w:hAnsi="Century Gothic" w:cs="Century Gothic"/>
              <w:color w:val="595959" w:themeColor="text1" w:themeTint="A6"/>
              <w:szCs w:val="20"/>
              <w:lang w:eastAsia="es-ES" w:bidi="es-ES"/>
            </w:rPr>
            <w:instrText xml:space="preserve">CITATION MarcadorDePosición5 \l 12298 </w:instrText>
          </w:r>
          <w:r w:rsidRPr="007E3A11">
            <w:rPr>
              <w:rFonts w:ascii="Century Gothic" w:eastAsia="Century Gothic" w:hAnsi="Century Gothic" w:cs="Century Gothic"/>
              <w:color w:val="595959" w:themeColor="text1" w:themeTint="A6"/>
              <w:szCs w:val="20"/>
              <w:lang w:val="es-ES" w:eastAsia="es-ES" w:bidi="es-ES"/>
            </w:rPr>
            <w:fldChar w:fldCharType="separate"/>
          </w:r>
          <w:r w:rsidR="008E53FA" w:rsidRPr="008E53FA">
            <w:rPr>
              <w:rFonts w:ascii="Century Gothic" w:eastAsia="Century Gothic" w:hAnsi="Century Gothic" w:cs="Century Gothic"/>
              <w:noProof/>
              <w:color w:val="595959" w:themeColor="text1" w:themeTint="A6"/>
              <w:szCs w:val="20"/>
              <w:lang w:eastAsia="es-ES" w:bidi="es-ES"/>
            </w:rPr>
            <w:t>(INEC, 2015 c)</w:t>
          </w:r>
          <w:r w:rsidRPr="007E3A11">
            <w:rPr>
              <w:rFonts w:ascii="Century Gothic" w:eastAsia="Century Gothic" w:hAnsi="Century Gothic" w:cs="Century Gothic"/>
              <w:color w:val="595959" w:themeColor="text1" w:themeTint="A6"/>
              <w:szCs w:val="20"/>
              <w:lang w:val="es-ES" w:eastAsia="es-ES" w:bidi="es-ES"/>
            </w:rPr>
            <w:fldChar w:fldCharType="end"/>
          </w:r>
        </w:sdtContent>
      </w:sdt>
      <w:r w:rsidRPr="007E3A11">
        <w:rPr>
          <w:rFonts w:ascii="Century Gothic" w:eastAsia="Century Gothic" w:hAnsi="Century Gothic" w:cs="Century Gothic"/>
          <w:color w:val="595959" w:themeColor="text1" w:themeTint="A6"/>
          <w:szCs w:val="20"/>
          <w:lang w:val="es-ES" w:eastAsia="es-ES" w:bidi="es-ES"/>
        </w:rPr>
        <w:t>.</w:t>
      </w:r>
    </w:p>
    <w:p w14:paraId="29F51021" w14:textId="77777777"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color w:val="595959" w:themeColor="text1" w:themeTint="A6"/>
          <w:szCs w:val="20"/>
          <w:lang w:val="es-ES" w:eastAsia="es-ES" w:bidi="es-ES"/>
        </w:rPr>
        <w:t>Adicionalmente, se incluyó el capítulo de Identificación de establecimientos que investigó variables de ubicación,</w:t>
      </w:r>
      <w:r w:rsidR="00335D43">
        <w:rPr>
          <w:rFonts w:ascii="Century Gothic" w:eastAsia="Century Gothic" w:hAnsi="Century Gothic" w:cs="Century Gothic"/>
          <w:color w:val="595959" w:themeColor="text1" w:themeTint="A6"/>
          <w:szCs w:val="20"/>
          <w:lang w:val="es-ES" w:eastAsia="es-ES" w:bidi="es-ES"/>
        </w:rPr>
        <w:t xml:space="preserve"> </w:t>
      </w:r>
      <w:r w:rsidRPr="007E3A11">
        <w:rPr>
          <w:rFonts w:ascii="Century Gothic" w:eastAsia="Century Gothic" w:hAnsi="Century Gothic" w:cs="Century Gothic"/>
          <w:color w:val="595959" w:themeColor="text1" w:themeTint="A6"/>
          <w:szCs w:val="20"/>
          <w:lang w:val="es-ES" w:eastAsia="es-ES" w:bidi="es-ES"/>
        </w:rPr>
        <w:t>descripción de la actividad, ventas, número de personal ocupado y contactos de los tipos de establecimientos de las empresas investigadas.</w:t>
      </w:r>
    </w:p>
    <w:p w14:paraId="6072630B" w14:textId="277EA508" w:rsidR="00CA3796" w:rsidRPr="007E3A11" w:rsidRDefault="00CA3796" w:rsidP="00CA3796">
      <w:pPr>
        <w:spacing w:before="240" w:after="0"/>
        <w:rPr>
          <w:rFonts w:ascii="Century Gothic" w:eastAsia="Century Gothic" w:hAnsi="Century Gothic" w:cs="Century Gothic"/>
          <w:color w:val="595959" w:themeColor="text1" w:themeTint="A6"/>
          <w:szCs w:val="20"/>
          <w:lang w:val="es-ES" w:eastAsia="es-ES" w:bidi="es-ES"/>
        </w:rPr>
      </w:pPr>
      <w:r w:rsidRPr="007E3A11">
        <w:rPr>
          <w:rFonts w:ascii="Century Gothic" w:eastAsia="Century Gothic" w:hAnsi="Century Gothic" w:cs="Century Gothic"/>
          <w:b/>
          <w:color w:val="595959" w:themeColor="text1" w:themeTint="A6"/>
          <w:szCs w:val="20"/>
          <w:lang w:eastAsia="es-ES" w:bidi="es-ES"/>
        </w:rPr>
        <w:t xml:space="preserve">2017 – Inicio de la Encuesta Estructural Empresarial (ENESEM): </w:t>
      </w:r>
      <w:r w:rsidRPr="007E3A11">
        <w:rPr>
          <w:rFonts w:ascii="Century Gothic" w:eastAsia="Century Gothic" w:hAnsi="Century Gothic" w:cs="Century Gothic"/>
          <w:color w:val="595959" w:themeColor="text1" w:themeTint="A6"/>
          <w:szCs w:val="20"/>
          <w:lang w:val="es-ES" w:eastAsia="es-ES" w:bidi="es-ES"/>
        </w:rPr>
        <w:t>Para el año de referencia 2016, se realizó la homologación de las Encuestas Industriales, en un formulario denominado Encuesta Estructural Empresarial (ENESEM). En este sentido, y para fortalecer las estadísticas económicas de empresas se contó con un diseño muestral para la nueva ENESEM 2016, con representatividad a nivel nacional, según secciones de la CIIU y tamaño de empresas: medianas tipo A y B y grandes, el mismo que se realizó con la utilización de la técnica de muestreo probabilístico de elementos con selección aleatoria; permitiendo generar resultados confiables de las principales variables investigadas.</w:t>
      </w:r>
      <w:r w:rsidR="00DF4173">
        <w:rPr>
          <w:rFonts w:ascii="Century Gothic" w:eastAsia="Century Gothic" w:hAnsi="Century Gothic" w:cs="Century Gothic"/>
          <w:color w:val="595959" w:themeColor="text1" w:themeTint="A6"/>
          <w:szCs w:val="20"/>
          <w:lang w:val="es-ES" w:eastAsia="es-ES" w:bidi="es-ES"/>
        </w:rPr>
        <w:t xml:space="preserve"> </w:t>
      </w:r>
      <w:r w:rsidRPr="007E3A11">
        <w:rPr>
          <w:rFonts w:ascii="Century Gothic" w:eastAsia="Century Gothic" w:hAnsi="Century Gothic" w:cs="Century Gothic"/>
          <w:color w:val="595959" w:themeColor="text1" w:themeTint="A6"/>
          <w:szCs w:val="20"/>
          <w:lang w:val="es-ES" w:eastAsia="es-ES" w:bidi="es-ES"/>
        </w:rPr>
        <w:t xml:space="preserve">Adicional, se estableció la desagregación del capítulo de personal ocupado; según grupos de ocupación </w:t>
      </w:r>
      <w:r w:rsidR="009E48F0" w:rsidRPr="007E3A11">
        <w:rPr>
          <w:rFonts w:ascii="Century Gothic" w:eastAsia="Century Gothic" w:hAnsi="Century Gothic" w:cs="Century Gothic"/>
          <w:color w:val="595959" w:themeColor="text1" w:themeTint="A6"/>
          <w:szCs w:val="20"/>
          <w:lang w:val="es-ES" w:eastAsia="es-ES" w:bidi="es-ES"/>
        </w:rPr>
        <w:t>de acuerdo con</w:t>
      </w:r>
      <w:r w:rsidRPr="007E3A11">
        <w:rPr>
          <w:rFonts w:ascii="Century Gothic" w:eastAsia="Century Gothic" w:hAnsi="Century Gothic" w:cs="Century Gothic"/>
          <w:color w:val="595959" w:themeColor="text1" w:themeTint="A6"/>
          <w:szCs w:val="20"/>
          <w:lang w:val="es-ES" w:eastAsia="es-ES" w:bidi="es-ES"/>
        </w:rPr>
        <w:t xml:space="preserve"> la CIUO, por temporalidad, edades y remuneraciones.</w:t>
      </w:r>
    </w:p>
    <w:p w14:paraId="1F4E8526" w14:textId="77777777" w:rsidR="00CA3796" w:rsidRPr="007E3A11" w:rsidRDefault="00CA3796" w:rsidP="00CA3796">
      <w:pPr>
        <w:spacing w:before="240" w:after="0"/>
        <w:rPr>
          <w:rFonts w:ascii="Century Gothic" w:eastAsia="Century Gothic" w:hAnsi="Century Gothic" w:cs="Century Gothic"/>
          <w:color w:val="595959" w:themeColor="text1" w:themeTint="A6"/>
          <w:szCs w:val="20"/>
          <w:lang w:eastAsia="es-ES" w:bidi="es-ES"/>
        </w:rPr>
      </w:pPr>
      <w:r w:rsidRPr="007E3A11">
        <w:rPr>
          <w:rFonts w:ascii="Century Gothic" w:eastAsia="Century Gothic" w:hAnsi="Century Gothic" w:cs="Century Gothic"/>
          <w:b/>
          <w:color w:val="595959" w:themeColor="text1" w:themeTint="A6"/>
          <w:szCs w:val="20"/>
          <w:lang w:eastAsia="es-ES" w:bidi="es-ES"/>
        </w:rPr>
        <w:t xml:space="preserve">2018 - Cambios en las variables investigadas en </w:t>
      </w:r>
      <w:r w:rsidR="00B506D0">
        <w:rPr>
          <w:rFonts w:ascii="Century Gothic" w:eastAsia="Century Gothic" w:hAnsi="Century Gothic" w:cs="Century Gothic"/>
          <w:b/>
          <w:color w:val="595959" w:themeColor="text1" w:themeTint="A6"/>
          <w:szCs w:val="20"/>
          <w:lang w:eastAsia="es-ES" w:bidi="es-ES"/>
        </w:rPr>
        <w:t>el Módulo de TIC</w:t>
      </w:r>
      <w:r w:rsidRPr="007E3A11">
        <w:rPr>
          <w:rFonts w:ascii="Century Gothic" w:eastAsia="Century Gothic" w:hAnsi="Century Gothic" w:cs="Century Gothic"/>
          <w:b/>
          <w:color w:val="595959" w:themeColor="text1" w:themeTint="A6"/>
          <w:szCs w:val="20"/>
          <w:lang w:eastAsia="es-ES" w:bidi="es-ES"/>
        </w:rPr>
        <w:t xml:space="preserve"> (ENESEM 2017): </w:t>
      </w:r>
      <w:r w:rsidRPr="007E3A11">
        <w:rPr>
          <w:rFonts w:ascii="Century Gothic" w:eastAsia="Century Gothic" w:hAnsi="Century Gothic" w:cs="Century Gothic"/>
          <w:color w:val="595959" w:themeColor="text1" w:themeTint="A6"/>
          <w:szCs w:val="20"/>
          <w:lang w:eastAsia="es-ES" w:bidi="es-ES"/>
        </w:rPr>
        <w:t>En el año 2018 (periodo de referencia 2017), se realizó mejoras en el Módulo de TIC; además, se implementaron preguntas en el capítulo 5 de personal ocupado a fin de indagar características de la calificación y capacidades del personal.</w:t>
      </w:r>
    </w:p>
    <w:p w14:paraId="32D93BE1" w14:textId="47D88451" w:rsidR="00B025B6" w:rsidRPr="0018423A" w:rsidRDefault="00CA3796" w:rsidP="0018423A">
      <w:pPr>
        <w:spacing w:before="240"/>
        <w:rPr>
          <w:rFonts w:ascii="Century Gothic" w:eastAsia="Century Gothic" w:hAnsi="Century Gothic" w:cs="Century Gothic"/>
          <w:color w:val="595959" w:themeColor="text1" w:themeTint="A6"/>
          <w:szCs w:val="20"/>
          <w:lang w:eastAsia="es-ES" w:bidi="es-ES"/>
        </w:rPr>
      </w:pPr>
      <w:r w:rsidRPr="007E3A11">
        <w:rPr>
          <w:rFonts w:ascii="Century Gothic" w:eastAsia="Century Gothic" w:hAnsi="Century Gothic" w:cs="Century Gothic"/>
          <w:b/>
          <w:color w:val="595959" w:themeColor="text1" w:themeTint="A6"/>
          <w:szCs w:val="20"/>
          <w:lang w:eastAsia="es-ES" w:bidi="es-ES"/>
        </w:rPr>
        <w:t>2019 - Cambios en las variables investigadas en el formulario de levantamiento (ENESEM 2018):</w:t>
      </w:r>
      <w:r w:rsidRPr="007E3A11">
        <w:rPr>
          <w:rFonts w:ascii="Century Gothic" w:eastAsia="Century Gothic" w:hAnsi="Century Gothic" w:cs="Century Gothic"/>
          <w:color w:val="595959" w:themeColor="text1" w:themeTint="A6"/>
          <w:szCs w:val="20"/>
          <w:lang w:eastAsia="es-ES" w:bidi="es-ES"/>
        </w:rPr>
        <w:t xml:space="preserve"> En el año 2019 (periodo de referencia 2018), se implementaron mejoras en las siguientes secciones y capítulos del formulario: i) Secció</w:t>
      </w:r>
      <w:r w:rsidR="0032440C">
        <w:rPr>
          <w:rFonts w:ascii="Century Gothic" w:eastAsia="Century Gothic" w:hAnsi="Century Gothic" w:cs="Century Gothic"/>
          <w:color w:val="595959" w:themeColor="text1" w:themeTint="A6"/>
          <w:szCs w:val="20"/>
          <w:lang w:eastAsia="es-ES" w:bidi="es-ES"/>
        </w:rPr>
        <w:t>n de identificación y ubicación,</w:t>
      </w:r>
      <w:r w:rsidRPr="007E3A11">
        <w:rPr>
          <w:rFonts w:ascii="Century Gothic" w:eastAsia="Century Gothic" w:hAnsi="Century Gothic" w:cs="Century Gothic"/>
          <w:color w:val="595959" w:themeColor="text1" w:themeTint="A6"/>
          <w:szCs w:val="20"/>
          <w:lang w:eastAsia="es-ES" w:bidi="es-ES"/>
        </w:rPr>
        <w:t xml:space="preserve"> </w:t>
      </w:r>
      <w:proofErr w:type="spellStart"/>
      <w:r w:rsidRPr="007E3A11">
        <w:rPr>
          <w:rFonts w:ascii="Century Gothic" w:eastAsia="Century Gothic" w:hAnsi="Century Gothic" w:cs="Century Gothic"/>
          <w:color w:val="595959" w:themeColor="text1" w:themeTint="A6"/>
          <w:szCs w:val="20"/>
          <w:lang w:eastAsia="es-ES" w:bidi="es-ES"/>
        </w:rPr>
        <w:t>ii</w:t>
      </w:r>
      <w:proofErr w:type="spellEnd"/>
      <w:r w:rsidRPr="007E3A11">
        <w:rPr>
          <w:rFonts w:ascii="Century Gothic" w:eastAsia="Century Gothic" w:hAnsi="Century Gothic" w:cs="Century Gothic"/>
          <w:color w:val="595959" w:themeColor="text1" w:themeTint="A6"/>
          <w:szCs w:val="20"/>
          <w:lang w:eastAsia="es-ES" w:bidi="es-ES"/>
        </w:rPr>
        <w:t>) Ventas netas por tipo de productos/servicios</w:t>
      </w:r>
      <w:r w:rsidR="0032440C">
        <w:rPr>
          <w:rFonts w:ascii="Century Gothic" w:eastAsia="Century Gothic" w:hAnsi="Century Gothic" w:cs="Century Gothic"/>
          <w:color w:val="595959" w:themeColor="text1" w:themeTint="A6"/>
          <w:szCs w:val="20"/>
          <w:lang w:eastAsia="es-ES" w:bidi="es-ES"/>
        </w:rPr>
        <w:t>,</w:t>
      </w:r>
      <w:r w:rsidRPr="007E3A11">
        <w:rPr>
          <w:rFonts w:ascii="Century Gothic" w:eastAsia="Century Gothic" w:hAnsi="Century Gothic" w:cs="Century Gothic"/>
          <w:color w:val="595959" w:themeColor="text1" w:themeTint="A6"/>
          <w:szCs w:val="20"/>
          <w:lang w:eastAsia="es-ES" w:bidi="es-ES"/>
        </w:rPr>
        <w:t xml:space="preserve"> </w:t>
      </w:r>
      <w:proofErr w:type="spellStart"/>
      <w:r w:rsidRPr="007E3A11">
        <w:rPr>
          <w:rFonts w:ascii="Century Gothic" w:eastAsia="Century Gothic" w:hAnsi="Century Gothic" w:cs="Century Gothic"/>
          <w:color w:val="595959" w:themeColor="text1" w:themeTint="A6"/>
          <w:szCs w:val="20"/>
          <w:lang w:eastAsia="es-ES" w:bidi="es-ES"/>
        </w:rPr>
        <w:t>iii</w:t>
      </w:r>
      <w:proofErr w:type="spellEnd"/>
      <w:r w:rsidRPr="007E3A11">
        <w:rPr>
          <w:rFonts w:ascii="Century Gothic" w:eastAsia="Century Gothic" w:hAnsi="Century Gothic" w:cs="Century Gothic"/>
          <w:color w:val="595959" w:themeColor="text1" w:themeTint="A6"/>
          <w:szCs w:val="20"/>
          <w:lang w:eastAsia="es-ES" w:bidi="es-ES"/>
        </w:rPr>
        <w:t>) Activos fijos tangibles e intangibles</w:t>
      </w:r>
      <w:r w:rsidR="0032440C">
        <w:rPr>
          <w:rFonts w:ascii="Century Gothic" w:eastAsia="Century Gothic" w:hAnsi="Century Gothic" w:cs="Century Gothic"/>
          <w:color w:val="595959" w:themeColor="text1" w:themeTint="A6"/>
          <w:szCs w:val="20"/>
          <w:lang w:eastAsia="es-ES" w:bidi="es-ES"/>
        </w:rPr>
        <w:t>,</w:t>
      </w:r>
      <w:r w:rsidRPr="007E3A11">
        <w:rPr>
          <w:rFonts w:ascii="Century Gothic" w:eastAsia="Century Gothic" w:hAnsi="Century Gothic" w:cs="Century Gothic"/>
          <w:color w:val="595959" w:themeColor="text1" w:themeTint="A6"/>
          <w:szCs w:val="20"/>
          <w:lang w:eastAsia="es-ES" w:bidi="es-ES"/>
        </w:rPr>
        <w:t xml:space="preserve"> </w:t>
      </w:r>
      <w:proofErr w:type="spellStart"/>
      <w:r w:rsidRPr="007E3A11">
        <w:rPr>
          <w:rFonts w:ascii="Century Gothic" w:eastAsia="Century Gothic" w:hAnsi="Century Gothic" w:cs="Century Gothic"/>
          <w:color w:val="595959" w:themeColor="text1" w:themeTint="A6"/>
          <w:szCs w:val="20"/>
          <w:lang w:eastAsia="es-ES" w:bidi="es-ES"/>
        </w:rPr>
        <w:t>iv</w:t>
      </w:r>
      <w:proofErr w:type="spellEnd"/>
      <w:r w:rsidRPr="007E3A11">
        <w:rPr>
          <w:rFonts w:ascii="Century Gothic" w:eastAsia="Century Gothic" w:hAnsi="Century Gothic" w:cs="Century Gothic"/>
          <w:color w:val="595959" w:themeColor="text1" w:themeTint="A6"/>
          <w:szCs w:val="20"/>
          <w:lang w:eastAsia="es-ES" w:bidi="es-ES"/>
        </w:rPr>
        <w:t>) Personal ocupado</w:t>
      </w:r>
      <w:r w:rsidR="0032440C">
        <w:rPr>
          <w:rFonts w:ascii="Century Gothic" w:eastAsia="Century Gothic" w:hAnsi="Century Gothic" w:cs="Century Gothic"/>
          <w:color w:val="595959" w:themeColor="text1" w:themeTint="A6"/>
          <w:szCs w:val="20"/>
          <w:lang w:eastAsia="es-ES" w:bidi="es-ES"/>
        </w:rPr>
        <w:t>,</w:t>
      </w:r>
      <w:r w:rsidRPr="007E3A11">
        <w:rPr>
          <w:rFonts w:ascii="Century Gothic" w:eastAsia="Century Gothic" w:hAnsi="Century Gothic" w:cs="Century Gothic"/>
          <w:color w:val="595959" w:themeColor="text1" w:themeTint="A6"/>
          <w:szCs w:val="20"/>
          <w:lang w:eastAsia="es-ES" w:bidi="es-ES"/>
        </w:rPr>
        <w:t xml:space="preserve"> V) Manejo de aguas residuales y otros. Las mejoras en los capítulos antes </w:t>
      </w:r>
      <w:r w:rsidR="007E7DAE" w:rsidRPr="007E3A11">
        <w:rPr>
          <w:rFonts w:ascii="Century Gothic" w:eastAsia="Century Gothic" w:hAnsi="Century Gothic" w:cs="Century Gothic"/>
          <w:color w:val="595959" w:themeColor="text1" w:themeTint="A6"/>
          <w:szCs w:val="20"/>
          <w:lang w:eastAsia="es-ES" w:bidi="es-ES"/>
        </w:rPr>
        <w:t>detallados</w:t>
      </w:r>
      <w:r w:rsidRPr="007E3A11">
        <w:rPr>
          <w:rFonts w:ascii="Century Gothic" w:eastAsia="Century Gothic" w:hAnsi="Century Gothic" w:cs="Century Gothic"/>
          <w:color w:val="595959" w:themeColor="text1" w:themeTint="A6"/>
          <w:szCs w:val="20"/>
          <w:lang w:eastAsia="es-ES" w:bidi="es-ES"/>
        </w:rPr>
        <w:t xml:space="preserve"> fueron implementadas con el fin de determinar criterios de validación y así asegurar la calidad del dato de la encuesta.</w:t>
      </w:r>
      <w:r w:rsidR="00A04AF1">
        <w:rPr>
          <w:rFonts w:ascii="Century Gothic" w:eastAsia="Century Gothic" w:hAnsi="Century Gothic" w:cs="Century Gothic"/>
          <w:color w:val="595959" w:themeColor="text1" w:themeTint="A6"/>
          <w:szCs w:val="20"/>
          <w:lang w:eastAsia="es-ES" w:bidi="es-ES"/>
        </w:rPr>
        <w:t xml:space="preserve"> S</w:t>
      </w:r>
      <w:r w:rsidRPr="007E3A11">
        <w:rPr>
          <w:rFonts w:ascii="Century Gothic" w:eastAsia="Century Gothic" w:hAnsi="Century Gothic" w:cs="Century Gothic"/>
          <w:color w:val="595959" w:themeColor="text1" w:themeTint="A6"/>
          <w:szCs w:val="20"/>
          <w:lang w:eastAsia="es-ES" w:bidi="es-ES"/>
        </w:rPr>
        <w:t>e homologó</w:t>
      </w:r>
      <w:r w:rsidR="00A04AF1">
        <w:rPr>
          <w:rFonts w:ascii="Century Gothic" w:eastAsia="Century Gothic" w:hAnsi="Century Gothic" w:cs="Century Gothic"/>
          <w:color w:val="595959" w:themeColor="text1" w:themeTint="A6"/>
          <w:szCs w:val="20"/>
          <w:lang w:eastAsia="es-ES" w:bidi="es-ES"/>
        </w:rPr>
        <w:t xml:space="preserve"> también</w:t>
      </w:r>
      <w:r w:rsidRPr="007E3A11">
        <w:rPr>
          <w:rFonts w:ascii="Century Gothic" w:eastAsia="Century Gothic" w:hAnsi="Century Gothic" w:cs="Century Gothic"/>
          <w:color w:val="595959" w:themeColor="text1" w:themeTint="A6"/>
          <w:szCs w:val="20"/>
          <w:lang w:eastAsia="es-ES" w:bidi="es-ES"/>
        </w:rPr>
        <w:t xml:space="preserve"> los grupos etarios del personal ocupado en las empresas de investigación de acuerdo con el Código de la Niñez y Adolescencia en el capítulo que recoge información del personal </w:t>
      </w:r>
      <w:r w:rsidRPr="007E3A11">
        <w:rPr>
          <w:rFonts w:ascii="Century Gothic" w:eastAsia="Century Gothic" w:hAnsi="Century Gothic" w:cs="Century Gothic"/>
          <w:color w:val="595959" w:themeColor="text1" w:themeTint="A6"/>
          <w:szCs w:val="20"/>
          <w:lang w:eastAsia="es-ES" w:bidi="es-ES"/>
        </w:rPr>
        <w:lastRenderedPageBreak/>
        <w:t>ocupado</w:t>
      </w:r>
      <w:bookmarkStart w:id="27" w:name="_Toc7095894"/>
      <w:r w:rsidR="00A04AF1">
        <w:rPr>
          <w:rFonts w:ascii="Century Gothic" w:eastAsia="Century Gothic" w:hAnsi="Century Gothic" w:cs="Century Gothic"/>
          <w:color w:val="595959" w:themeColor="text1" w:themeTint="A6"/>
          <w:szCs w:val="20"/>
          <w:lang w:eastAsia="es-ES" w:bidi="es-ES"/>
        </w:rPr>
        <w:t>. Además, s</w:t>
      </w:r>
      <w:r w:rsidR="00A04AF1" w:rsidRPr="00A04AF1">
        <w:rPr>
          <w:rFonts w:ascii="Century Gothic" w:eastAsia="Century Gothic" w:hAnsi="Century Gothic" w:cs="Century Gothic"/>
          <w:color w:val="595959" w:themeColor="text1" w:themeTint="A6"/>
          <w:szCs w:val="20"/>
          <w:lang w:eastAsia="es-ES" w:bidi="es-ES"/>
        </w:rPr>
        <w:t>e presentan</w:t>
      </w:r>
      <w:r w:rsidR="00A04AF1">
        <w:rPr>
          <w:rFonts w:ascii="Century Gothic" w:eastAsia="Century Gothic" w:hAnsi="Century Gothic" w:cs="Century Gothic"/>
          <w:color w:val="595959" w:themeColor="text1" w:themeTint="A6"/>
          <w:szCs w:val="20"/>
          <w:lang w:eastAsia="es-ES" w:bidi="es-ES"/>
        </w:rPr>
        <w:t xml:space="preserve"> </w:t>
      </w:r>
      <w:r w:rsidR="00A04AF1" w:rsidRPr="00A04AF1">
        <w:rPr>
          <w:rFonts w:ascii="Century Gothic" w:eastAsia="Century Gothic" w:hAnsi="Century Gothic" w:cs="Century Gothic"/>
          <w:color w:val="595959" w:themeColor="text1" w:themeTint="A6"/>
          <w:szCs w:val="20"/>
          <w:lang w:eastAsia="es-ES" w:bidi="es-ES"/>
        </w:rPr>
        <w:t>resultados respecto al uso de TIC en empresas e información de establec</w:t>
      </w:r>
      <w:r w:rsidR="0018423A">
        <w:rPr>
          <w:rFonts w:ascii="Century Gothic" w:eastAsia="Century Gothic" w:hAnsi="Century Gothic" w:cs="Century Gothic"/>
          <w:color w:val="595959" w:themeColor="text1" w:themeTint="A6"/>
          <w:szCs w:val="20"/>
          <w:lang w:eastAsia="es-ES" w:bidi="es-ES"/>
        </w:rPr>
        <w:t>imientos del periodo 2016-2018.</w:t>
      </w:r>
    </w:p>
    <w:p w14:paraId="4CA97608" w14:textId="7DB9E269" w:rsidR="00B025B6" w:rsidRPr="0018423A" w:rsidRDefault="00B025B6" w:rsidP="00FA3265">
      <w:pPr>
        <w:spacing w:before="240" w:after="0"/>
        <w:rPr>
          <w:rFonts w:ascii="Century Gothic" w:hAnsi="Century Gothic"/>
          <w:color w:val="595959" w:themeColor="text1" w:themeTint="A6"/>
        </w:rPr>
      </w:pPr>
      <w:r w:rsidRPr="00807769">
        <w:rPr>
          <w:rFonts w:ascii="Century Gothic" w:eastAsia="Century Gothic" w:hAnsi="Century Gothic" w:cs="Century Gothic"/>
          <w:b/>
          <w:color w:val="595959" w:themeColor="text1" w:themeTint="A6"/>
          <w:szCs w:val="20"/>
          <w:lang w:eastAsia="es-ES" w:bidi="es-ES"/>
        </w:rPr>
        <w:t xml:space="preserve">2020 - </w:t>
      </w:r>
      <w:r w:rsidR="00807769" w:rsidRPr="007E3A11">
        <w:rPr>
          <w:rFonts w:ascii="Century Gothic" w:eastAsia="Century Gothic" w:hAnsi="Century Gothic" w:cs="Century Gothic"/>
          <w:b/>
          <w:color w:val="595959" w:themeColor="text1" w:themeTint="A6"/>
          <w:szCs w:val="20"/>
          <w:lang w:eastAsia="es-ES" w:bidi="es-ES"/>
        </w:rPr>
        <w:t>Cambios en las variables investigadas en el formulario de levantamiento (ENESEM 201</w:t>
      </w:r>
      <w:r w:rsidR="00E435E0">
        <w:rPr>
          <w:rFonts w:ascii="Century Gothic" w:eastAsia="Century Gothic" w:hAnsi="Century Gothic" w:cs="Century Gothic"/>
          <w:b/>
          <w:color w:val="595959" w:themeColor="text1" w:themeTint="A6"/>
          <w:szCs w:val="20"/>
          <w:lang w:eastAsia="es-ES" w:bidi="es-ES"/>
        </w:rPr>
        <w:t>9</w:t>
      </w:r>
      <w:r w:rsidR="00807769" w:rsidRPr="007E3A11">
        <w:rPr>
          <w:rFonts w:ascii="Century Gothic" w:eastAsia="Century Gothic" w:hAnsi="Century Gothic" w:cs="Century Gothic"/>
          <w:b/>
          <w:color w:val="595959" w:themeColor="text1" w:themeTint="A6"/>
          <w:szCs w:val="20"/>
          <w:lang w:eastAsia="es-ES" w:bidi="es-ES"/>
        </w:rPr>
        <w:t>):</w:t>
      </w:r>
      <w:r w:rsidR="00807769" w:rsidRPr="007E3A11">
        <w:rPr>
          <w:rFonts w:ascii="Century Gothic" w:eastAsia="Century Gothic" w:hAnsi="Century Gothic" w:cs="Century Gothic"/>
          <w:color w:val="595959" w:themeColor="text1" w:themeTint="A6"/>
          <w:szCs w:val="20"/>
          <w:lang w:eastAsia="es-ES" w:bidi="es-ES"/>
        </w:rPr>
        <w:t xml:space="preserve"> </w:t>
      </w:r>
      <w:r w:rsidRPr="006A40FC">
        <w:rPr>
          <w:rFonts w:ascii="Century Gothic" w:eastAsia="Century Gothic" w:hAnsi="Century Gothic" w:cs="Century Gothic"/>
          <w:color w:val="595959" w:themeColor="text1" w:themeTint="A6"/>
          <w:szCs w:val="20"/>
          <w:lang w:eastAsia="es-ES" w:bidi="es-ES"/>
        </w:rPr>
        <w:t>En el año 2020 (periodo de referencia 2019</w:t>
      </w:r>
      <w:r>
        <w:rPr>
          <w:rFonts w:ascii="Century Gothic" w:eastAsia="Century Gothic" w:hAnsi="Century Gothic" w:cs="Century Gothic"/>
          <w:color w:val="595959" w:themeColor="text1" w:themeTint="A6"/>
          <w:szCs w:val="20"/>
          <w:lang w:eastAsia="es-ES" w:bidi="es-ES"/>
        </w:rPr>
        <w:t xml:space="preserve">), </w:t>
      </w:r>
      <w:r w:rsidR="006A40FC">
        <w:rPr>
          <w:rFonts w:ascii="Century Gothic" w:eastAsia="Century Gothic" w:hAnsi="Century Gothic" w:cs="Century Gothic"/>
          <w:color w:val="595959" w:themeColor="text1" w:themeTint="A6"/>
          <w:szCs w:val="20"/>
          <w:lang w:eastAsia="es-ES" w:bidi="es-ES"/>
        </w:rPr>
        <w:t xml:space="preserve">se implementaron preguntas </w:t>
      </w:r>
      <w:r w:rsidR="00E435E0">
        <w:rPr>
          <w:rFonts w:ascii="Century Gothic" w:eastAsia="Century Gothic" w:hAnsi="Century Gothic" w:cs="Century Gothic"/>
          <w:color w:val="595959" w:themeColor="text1" w:themeTint="A6"/>
          <w:szCs w:val="20"/>
          <w:lang w:eastAsia="es-ES" w:bidi="es-ES"/>
        </w:rPr>
        <w:t>en la sección C. “Funcionamiento durante el 2019”, las cuales se resumen en el incremento</w:t>
      </w:r>
      <w:r w:rsidR="00FA3265">
        <w:rPr>
          <w:rFonts w:ascii="Century Gothic" w:eastAsia="Century Gothic" w:hAnsi="Century Gothic" w:cs="Century Gothic"/>
          <w:color w:val="595959" w:themeColor="text1" w:themeTint="A6"/>
          <w:szCs w:val="20"/>
          <w:lang w:eastAsia="es-ES" w:bidi="es-ES"/>
        </w:rPr>
        <w:t xml:space="preserve"> en </w:t>
      </w:r>
      <w:r w:rsidRPr="0018423A">
        <w:rPr>
          <w:rFonts w:ascii="Century Gothic" w:hAnsi="Century Gothic"/>
          <w:color w:val="595959" w:themeColor="text1" w:themeTint="A6"/>
        </w:rPr>
        <w:t>la variable Código Único Eléctrico Nacional (CUEN)</w:t>
      </w:r>
      <w:r w:rsidR="00FA3265">
        <w:rPr>
          <w:rFonts w:ascii="Century Gothic" w:hAnsi="Century Gothic"/>
          <w:color w:val="595959" w:themeColor="text1" w:themeTint="A6"/>
        </w:rPr>
        <w:t xml:space="preserve">, uso de la </w:t>
      </w:r>
      <w:r w:rsidRPr="0018423A">
        <w:rPr>
          <w:rFonts w:ascii="Century Gothic" w:hAnsi="Century Gothic"/>
          <w:color w:val="595959" w:themeColor="text1" w:themeTint="A6"/>
        </w:rPr>
        <w:t xml:space="preserve">facturación electrónica, </w:t>
      </w:r>
      <w:r w:rsidR="00FA3265">
        <w:rPr>
          <w:rFonts w:ascii="Century Gothic" w:hAnsi="Century Gothic"/>
          <w:color w:val="595959" w:themeColor="text1" w:themeTint="A6"/>
        </w:rPr>
        <w:t xml:space="preserve">entidades que ejercen control a las empresas investigadas o si forman </w:t>
      </w:r>
      <w:r w:rsidRPr="0018423A">
        <w:rPr>
          <w:rFonts w:ascii="Century Gothic" w:hAnsi="Century Gothic"/>
          <w:color w:val="595959" w:themeColor="text1" w:themeTint="A6"/>
        </w:rPr>
        <w:t xml:space="preserve">parte de </w:t>
      </w:r>
      <w:r w:rsidR="00FA3265">
        <w:rPr>
          <w:rFonts w:ascii="Century Gothic" w:hAnsi="Century Gothic"/>
          <w:color w:val="595959" w:themeColor="text1" w:themeTint="A6"/>
        </w:rPr>
        <w:t>un</w:t>
      </w:r>
      <w:r w:rsidRPr="0018423A">
        <w:rPr>
          <w:rFonts w:ascii="Century Gothic" w:hAnsi="Century Gothic"/>
          <w:color w:val="595959" w:themeColor="text1" w:themeTint="A6"/>
        </w:rPr>
        <w:t xml:space="preserve"> consorcio</w:t>
      </w:r>
      <w:r w:rsidR="00314C1F">
        <w:rPr>
          <w:rFonts w:ascii="Century Gothic" w:hAnsi="Century Gothic"/>
          <w:color w:val="595959" w:themeColor="text1" w:themeTint="A6"/>
        </w:rPr>
        <w:t xml:space="preserve"> y la subsección derecho de competencia</w:t>
      </w:r>
      <w:r w:rsidRPr="0018423A">
        <w:rPr>
          <w:rFonts w:ascii="Century Gothic" w:hAnsi="Century Gothic"/>
          <w:color w:val="595959" w:themeColor="text1" w:themeTint="A6"/>
        </w:rPr>
        <w:t xml:space="preserve">. </w:t>
      </w:r>
    </w:p>
    <w:p w14:paraId="5E7EF8CE" w14:textId="1B25A22C" w:rsidR="00B025B6" w:rsidRPr="0018423A" w:rsidRDefault="00B025B6" w:rsidP="00B025B6">
      <w:pPr>
        <w:spacing w:before="240" w:after="0"/>
        <w:rPr>
          <w:rFonts w:ascii="Century Gothic" w:hAnsi="Century Gothic"/>
          <w:color w:val="595959" w:themeColor="text1" w:themeTint="A6"/>
        </w:rPr>
      </w:pPr>
      <w:r w:rsidRPr="0018423A">
        <w:rPr>
          <w:rFonts w:ascii="Century Gothic" w:hAnsi="Century Gothic"/>
          <w:color w:val="595959" w:themeColor="text1" w:themeTint="A6"/>
        </w:rPr>
        <w:t xml:space="preserve">Con respecto al capítulo 1, se incluyeron preguntas sobre </w:t>
      </w:r>
      <w:proofErr w:type="gramStart"/>
      <w:r w:rsidRPr="0018423A">
        <w:rPr>
          <w:rFonts w:ascii="Century Gothic" w:hAnsi="Century Gothic"/>
          <w:color w:val="595959" w:themeColor="text1" w:themeTint="A6"/>
        </w:rPr>
        <w:t>el  estado</w:t>
      </w:r>
      <w:proofErr w:type="gramEnd"/>
      <w:r w:rsidRPr="0018423A">
        <w:rPr>
          <w:rFonts w:ascii="Century Gothic" w:hAnsi="Century Gothic"/>
          <w:color w:val="595959" w:themeColor="text1" w:themeTint="A6"/>
        </w:rPr>
        <w:t xml:space="preserve"> de la situación financiera de la empresa, y si, accedieron a créditos y que tipo de institución financiera lo otorgó. </w:t>
      </w:r>
      <w:r w:rsidR="00086834">
        <w:rPr>
          <w:rFonts w:ascii="Century Gothic" w:hAnsi="Century Gothic"/>
          <w:color w:val="595959" w:themeColor="text1" w:themeTint="A6"/>
        </w:rPr>
        <w:t>Por otro lado, e</w:t>
      </w:r>
      <w:r w:rsidRPr="0018423A">
        <w:rPr>
          <w:rFonts w:ascii="Century Gothic" w:hAnsi="Century Gothic"/>
          <w:color w:val="595959" w:themeColor="text1" w:themeTint="A6"/>
        </w:rPr>
        <w:t>n el capítulo 2 referente a</w:t>
      </w:r>
      <w:r w:rsidR="000526AC">
        <w:rPr>
          <w:rFonts w:ascii="Century Gothic" w:hAnsi="Century Gothic"/>
          <w:color w:val="595959" w:themeColor="text1" w:themeTint="A6"/>
        </w:rPr>
        <w:t xml:space="preserve"> la</w:t>
      </w:r>
      <w:r w:rsidRPr="0018423A">
        <w:rPr>
          <w:rFonts w:ascii="Century Gothic" w:hAnsi="Century Gothic"/>
          <w:color w:val="595959" w:themeColor="text1" w:themeTint="A6"/>
        </w:rPr>
        <w:t xml:space="preserve"> producción y ventas netas de bienes producidos por la empresa, se incluy</w:t>
      </w:r>
      <w:r w:rsidR="002B7A33">
        <w:rPr>
          <w:rFonts w:ascii="Century Gothic" w:hAnsi="Century Gothic"/>
          <w:color w:val="595959" w:themeColor="text1" w:themeTint="A6"/>
        </w:rPr>
        <w:t>ó</w:t>
      </w:r>
      <w:r w:rsidRPr="0018423A">
        <w:rPr>
          <w:rFonts w:ascii="Century Gothic" w:hAnsi="Century Gothic"/>
          <w:color w:val="595959" w:themeColor="text1" w:themeTint="A6"/>
        </w:rPr>
        <w:t xml:space="preserve"> variables que permiten identificar el destino de la producción como porcentaje: a) Consumo intermedio, b) Autoconsumo; o c) Consumo final de hogares</w:t>
      </w:r>
      <w:r w:rsidR="009145C2">
        <w:rPr>
          <w:rFonts w:ascii="Century Gothic" w:hAnsi="Century Gothic"/>
          <w:color w:val="595959" w:themeColor="text1" w:themeTint="A6"/>
        </w:rPr>
        <w:t>. En esta misma sección se incluyó el apartado “Actividades y Gastos para el desarrollo de innovaciones de productos y procesos 2019”</w:t>
      </w:r>
      <w:r w:rsidR="0057554F">
        <w:rPr>
          <w:rFonts w:ascii="Century Gothic" w:hAnsi="Century Gothic"/>
          <w:color w:val="595959" w:themeColor="text1" w:themeTint="A6"/>
        </w:rPr>
        <w:t>, que investiga en general</w:t>
      </w:r>
      <w:r w:rsidR="002C6354">
        <w:rPr>
          <w:rFonts w:ascii="Century Gothic" w:hAnsi="Century Gothic"/>
          <w:color w:val="595959" w:themeColor="text1" w:themeTint="A6"/>
        </w:rPr>
        <w:t xml:space="preserve"> la inversión </w:t>
      </w:r>
      <w:r w:rsidR="00916AEB">
        <w:rPr>
          <w:rFonts w:ascii="Century Gothic" w:hAnsi="Century Gothic"/>
          <w:color w:val="595959" w:themeColor="text1" w:themeTint="A6"/>
        </w:rPr>
        <w:t>en Investigación y Desarrollo (I+D)</w:t>
      </w:r>
      <w:r w:rsidR="00527187">
        <w:rPr>
          <w:rFonts w:ascii="Century Gothic" w:hAnsi="Century Gothic"/>
          <w:color w:val="595959" w:themeColor="text1" w:themeTint="A6"/>
        </w:rPr>
        <w:t>; m</w:t>
      </w:r>
      <w:r w:rsidRPr="0018423A">
        <w:rPr>
          <w:rFonts w:ascii="Century Gothic" w:hAnsi="Century Gothic"/>
          <w:color w:val="595959" w:themeColor="text1" w:themeTint="A6"/>
        </w:rPr>
        <w:t xml:space="preserve">ientras que, en el capítulo 3 de </w:t>
      </w:r>
      <w:r w:rsidR="00E62F36">
        <w:rPr>
          <w:rFonts w:ascii="Century Gothic" w:hAnsi="Century Gothic"/>
          <w:color w:val="595959" w:themeColor="text1" w:themeTint="A6"/>
        </w:rPr>
        <w:t>m</w:t>
      </w:r>
      <w:r w:rsidRPr="0018423A">
        <w:rPr>
          <w:rFonts w:ascii="Century Gothic" w:hAnsi="Century Gothic"/>
          <w:color w:val="595959" w:themeColor="text1" w:themeTint="A6"/>
        </w:rPr>
        <w:t xml:space="preserve">ateria </w:t>
      </w:r>
      <w:r w:rsidR="00E62F36">
        <w:rPr>
          <w:rFonts w:ascii="Century Gothic" w:hAnsi="Century Gothic"/>
          <w:color w:val="595959" w:themeColor="text1" w:themeTint="A6"/>
        </w:rPr>
        <w:t>p</w:t>
      </w:r>
      <w:r w:rsidRPr="0018423A">
        <w:rPr>
          <w:rFonts w:ascii="Century Gothic" w:hAnsi="Century Gothic"/>
          <w:color w:val="595959" w:themeColor="text1" w:themeTint="A6"/>
        </w:rPr>
        <w:t>rima se incluye la variable porcentaje de compras netas locales de Materia prima de origen extranjero</w:t>
      </w:r>
      <w:r w:rsidR="006D2772">
        <w:rPr>
          <w:rFonts w:ascii="Century Gothic" w:hAnsi="Century Gothic"/>
          <w:color w:val="595959" w:themeColor="text1" w:themeTint="A6"/>
        </w:rPr>
        <w:t xml:space="preserve">. </w:t>
      </w:r>
    </w:p>
    <w:p w14:paraId="178930FB" w14:textId="56CF0BA1" w:rsidR="00F40DD5" w:rsidRPr="00500871" w:rsidRDefault="00C414AF" w:rsidP="00F40DD5">
      <w:pPr>
        <w:spacing w:before="240" w:after="0"/>
        <w:rPr>
          <w:rFonts w:ascii="Century Gothic" w:hAnsi="Century Gothic" w:cs="Calibri"/>
          <w:color w:val="595959" w:themeColor="text1" w:themeTint="A6"/>
          <w:szCs w:val="20"/>
        </w:rPr>
      </w:pPr>
      <w:r>
        <w:rPr>
          <w:rFonts w:ascii="Century Gothic" w:hAnsi="Century Gothic"/>
          <w:color w:val="595959" w:themeColor="text1" w:themeTint="A6"/>
        </w:rPr>
        <w:t xml:space="preserve">Finalmente, </w:t>
      </w:r>
      <w:r w:rsidR="00255275">
        <w:rPr>
          <w:rFonts w:ascii="Century Gothic" w:hAnsi="Century Gothic"/>
          <w:color w:val="595959" w:themeColor="text1" w:themeTint="A6"/>
        </w:rPr>
        <w:t xml:space="preserve">en el </w:t>
      </w:r>
      <w:r w:rsidR="00015794">
        <w:rPr>
          <w:rFonts w:ascii="Century Gothic" w:hAnsi="Century Gothic" w:cs="Calibri"/>
          <w:color w:val="595959" w:themeColor="text1" w:themeTint="A6"/>
          <w:szCs w:val="20"/>
        </w:rPr>
        <w:t>c</w:t>
      </w:r>
      <w:r w:rsidR="00015794" w:rsidRPr="007E3A11">
        <w:rPr>
          <w:rFonts w:ascii="Century Gothic" w:hAnsi="Century Gothic" w:cs="Calibri"/>
          <w:color w:val="595959" w:themeColor="text1" w:themeTint="A6"/>
          <w:szCs w:val="20"/>
        </w:rPr>
        <w:t xml:space="preserve">apítulo V </w:t>
      </w:r>
      <w:r w:rsidR="00255275">
        <w:rPr>
          <w:rFonts w:ascii="Century Gothic" w:hAnsi="Century Gothic" w:cs="Calibri"/>
          <w:color w:val="595959" w:themeColor="text1" w:themeTint="A6"/>
          <w:szCs w:val="20"/>
        </w:rPr>
        <w:t>“Personal ocupado”</w:t>
      </w:r>
      <w:r w:rsidR="00015794" w:rsidRPr="007E3A11">
        <w:rPr>
          <w:rFonts w:ascii="Century Gothic" w:hAnsi="Century Gothic" w:cs="Calibri"/>
          <w:color w:val="595959" w:themeColor="text1" w:themeTint="A6"/>
          <w:szCs w:val="20"/>
        </w:rPr>
        <w:t xml:space="preserve"> </w:t>
      </w:r>
      <w:r w:rsidR="000E4CDA">
        <w:rPr>
          <w:rFonts w:ascii="Century Gothic" w:hAnsi="Century Gothic" w:cs="Calibri"/>
          <w:color w:val="595959" w:themeColor="text1" w:themeTint="A6"/>
          <w:szCs w:val="20"/>
        </w:rPr>
        <w:t>se incluyó el</w:t>
      </w:r>
      <w:r w:rsidR="00F40DD5">
        <w:rPr>
          <w:rFonts w:ascii="Century Gothic" w:hAnsi="Century Gothic" w:cs="Calibri"/>
          <w:color w:val="595959" w:themeColor="text1" w:themeTint="A6"/>
          <w:szCs w:val="20"/>
        </w:rPr>
        <w:t xml:space="preserve"> d</w:t>
      </w:r>
      <w:r w:rsidR="00500871" w:rsidRPr="00500871">
        <w:rPr>
          <w:rFonts w:ascii="Century Gothic" w:hAnsi="Century Gothic" w:cs="Calibri"/>
          <w:color w:val="595959" w:themeColor="text1" w:themeTint="A6"/>
          <w:szCs w:val="20"/>
        </w:rPr>
        <w:t xml:space="preserve">etalle </w:t>
      </w:r>
      <w:r w:rsidR="00F426D1">
        <w:rPr>
          <w:rFonts w:ascii="Century Gothic" w:hAnsi="Century Gothic" w:cs="Calibri"/>
          <w:color w:val="595959" w:themeColor="text1" w:themeTint="A6"/>
          <w:szCs w:val="20"/>
        </w:rPr>
        <w:t>d</w:t>
      </w:r>
      <w:r w:rsidR="00500871" w:rsidRPr="00500871">
        <w:rPr>
          <w:rFonts w:ascii="Century Gothic" w:hAnsi="Century Gothic" w:cs="Calibri"/>
          <w:color w:val="595959" w:themeColor="text1" w:themeTint="A6"/>
          <w:szCs w:val="20"/>
        </w:rPr>
        <w:t>el total de personal ocupado desagregado por provincia en la que labora el trabajador</w:t>
      </w:r>
      <w:r w:rsidR="00F40DD5">
        <w:rPr>
          <w:rFonts w:ascii="Century Gothic" w:hAnsi="Century Gothic" w:cs="Calibri"/>
          <w:color w:val="595959" w:themeColor="text1" w:themeTint="A6"/>
          <w:szCs w:val="20"/>
        </w:rPr>
        <w:t xml:space="preserve"> según la </w:t>
      </w:r>
      <w:r w:rsidR="00091E39" w:rsidRPr="002C5ADC">
        <w:rPr>
          <w:rFonts w:ascii="Century Gothic" w:hAnsi="Century Gothic" w:cs="Calibri"/>
          <w:color w:val="595959" w:themeColor="text1" w:themeTint="A6"/>
          <w:szCs w:val="20"/>
        </w:rPr>
        <w:t>Clasificación Internacional de Ocupaciones (CIUO)</w:t>
      </w:r>
      <w:r w:rsidR="00091E39">
        <w:rPr>
          <w:rFonts w:ascii="Century Gothic" w:hAnsi="Century Gothic" w:cs="Calibri"/>
          <w:color w:val="595959" w:themeColor="text1" w:themeTint="A6"/>
          <w:szCs w:val="20"/>
        </w:rPr>
        <w:t xml:space="preserve">. </w:t>
      </w:r>
    </w:p>
    <w:p w14:paraId="18C39A3A" w14:textId="7A21491A" w:rsidR="00500871" w:rsidRDefault="00500871" w:rsidP="00500871">
      <w:pPr>
        <w:spacing w:before="240" w:after="0"/>
        <w:rPr>
          <w:rFonts w:ascii="Century Gothic" w:hAnsi="Century Gothic" w:cs="Calibri"/>
          <w:color w:val="595959" w:themeColor="text1" w:themeTint="A6"/>
          <w:szCs w:val="20"/>
        </w:rPr>
      </w:pPr>
    </w:p>
    <w:p w14:paraId="5EFF4ACA" w14:textId="77777777" w:rsidR="00500871" w:rsidRDefault="00500871" w:rsidP="00516F50">
      <w:pPr>
        <w:spacing w:before="240" w:after="0"/>
        <w:rPr>
          <w:rFonts w:ascii="Century Gothic" w:hAnsi="Century Gothic" w:cs="Calibri"/>
          <w:color w:val="595959" w:themeColor="text1" w:themeTint="A6"/>
          <w:szCs w:val="20"/>
        </w:rPr>
      </w:pPr>
    </w:p>
    <w:p w14:paraId="2797ABEE" w14:textId="77777777" w:rsidR="00500871" w:rsidRDefault="00500871" w:rsidP="00516F50">
      <w:pPr>
        <w:spacing w:before="240" w:after="0"/>
        <w:rPr>
          <w:rFonts w:ascii="Century Gothic" w:hAnsi="Century Gothic" w:cs="Calibri"/>
          <w:color w:val="595959" w:themeColor="text1" w:themeTint="A6"/>
          <w:szCs w:val="20"/>
        </w:rPr>
      </w:pPr>
    </w:p>
    <w:p w14:paraId="7D4F5260" w14:textId="79AACE1D" w:rsidR="00015794" w:rsidRPr="0018423A" w:rsidRDefault="0020609A" w:rsidP="00516F50">
      <w:pPr>
        <w:spacing w:before="240" w:after="0"/>
        <w:rPr>
          <w:rFonts w:ascii="Century Gothic" w:hAnsi="Century Gothic"/>
          <w:color w:val="595959" w:themeColor="text1" w:themeTint="A6"/>
        </w:rPr>
        <w:sectPr w:rsidR="00015794" w:rsidRPr="0018423A">
          <w:pgSz w:w="11906" w:h="16838"/>
          <w:pgMar w:top="1417" w:right="1701" w:bottom="1417" w:left="1701" w:header="708" w:footer="708" w:gutter="0"/>
          <w:cols w:space="708"/>
          <w:docGrid w:linePitch="360"/>
        </w:sectPr>
      </w:pPr>
      <w:r>
        <w:rPr>
          <w:rFonts w:ascii="Century Gothic" w:hAnsi="Century Gothic" w:cs="Calibri"/>
          <w:color w:val="595959" w:themeColor="text1" w:themeTint="A6"/>
          <w:szCs w:val="20"/>
        </w:rPr>
        <w:t xml:space="preserve"> </w:t>
      </w:r>
    </w:p>
    <w:p w14:paraId="2FDE9482" w14:textId="1834DD66" w:rsidR="00CA3796" w:rsidRPr="00270DDF" w:rsidRDefault="00CA3796" w:rsidP="002B3FC9">
      <w:pPr>
        <w:pStyle w:val="Textoindependiente"/>
        <w:rPr>
          <w:color w:val="44546A" w:themeColor="text2"/>
          <w:sz w:val="36"/>
          <w:szCs w:val="36"/>
        </w:rPr>
      </w:pPr>
      <w:r w:rsidRPr="00270DDF">
        <w:rPr>
          <w:color w:val="44546A" w:themeColor="text2"/>
          <w:sz w:val="36"/>
          <w:szCs w:val="36"/>
        </w:rPr>
        <w:lastRenderedPageBreak/>
        <w:t>DESCRIPCIÓN DEL PROCESO DE PRODUCCIÓN DE LA ENCUESTA ESTRUCTURAL EMPRESARIAL</w:t>
      </w:r>
      <w:bookmarkEnd w:id="27"/>
    </w:p>
    <w:p w14:paraId="3F1E508C" w14:textId="77777777" w:rsidR="002B3FC9" w:rsidRPr="002B3FC9" w:rsidRDefault="002B3FC9" w:rsidP="002B3FC9">
      <w:pPr>
        <w:rPr>
          <w:lang w:eastAsia="es-EC"/>
        </w:rPr>
      </w:pPr>
    </w:p>
    <w:p w14:paraId="08F41CF7" w14:textId="77777777" w:rsidR="00CA3796" w:rsidRDefault="00CA3796" w:rsidP="00FD6DA5">
      <w:pPr>
        <w:pStyle w:val="Ttulo1"/>
        <w:numPr>
          <w:ilvl w:val="0"/>
          <w:numId w:val="29"/>
        </w:numPr>
        <w:ind w:left="142" w:hanging="142"/>
      </w:pPr>
      <w:bookmarkStart w:id="28" w:name="_Toc7095895"/>
      <w:bookmarkStart w:id="29" w:name="_Toc68190592"/>
      <w:r w:rsidRPr="007667CE">
        <w:t>PLANIFICACIÓN</w:t>
      </w:r>
      <w:bookmarkEnd w:id="24"/>
      <w:bookmarkEnd w:id="25"/>
      <w:bookmarkEnd w:id="26"/>
      <w:bookmarkEnd w:id="28"/>
      <w:bookmarkEnd w:id="29"/>
    </w:p>
    <w:p w14:paraId="79D1269D" w14:textId="62D96056" w:rsidR="003C32F6" w:rsidRPr="007E3A11" w:rsidRDefault="003C32F6" w:rsidP="002E67BA">
      <w:pPr>
        <w:rPr>
          <w:rFonts w:ascii="Century Gothic" w:eastAsia="Times New Roman" w:hAnsi="Century Gothic" w:cs="Arial"/>
          <w:color w:val="595959" w:themeColor="text1" w:themeTint="A6"/>
          <w:szCs w:val="16"/>
          <w:lang w:eastAsia="es-EC"/>
        </w:rPr>
      </w:pPr>
      <w:bookmarkStart w:id="30" w:name="_Toc7095917"/>
      <w:bookmarkEnd w:id="16"/>
      <w:bookmarkEnd w:id="17"/>
      <w:bookmarkEnd w:id="18"/>
      <w:r w:rsidRPr="007E3A11">
        <w:rPr>
          <w:rFonts w:ascii="Century Gothic" w:eastAsia="Times New Roman" w:hAnsi="Century Gothic" w:cs="Arial"/>
          <w:color w:val="595959" w:themeColor="text1" w:themeTint="A6"/>
          <w:szCs w:val="16"/>
          <w:lang w:eastAsia="es-EC"/>
        </w:rPr>
        <w:t>En esta fase se detallan los procedimientos y métodos utilizados para identificar las necesidades de información estadística, puntualización de los objetivos, delimitación</w:t>
      </w:r>
      <w:r>
        <w:rPr>
          <w:rFonts w:ascii="Century Gothic" w:eastAsia="Times New Roman" w:hAnsi="Century Gothic" w:cs="Arial"/>
          <w:color w:val="595959" w:themeColor="text1" w:themeTint="A6"/>
          <w:szCs w:val="16"/>
          <w:lang w:eastAsia="es-EC"/>
        </w:rPr>
        <w:t xml:space="preserve"> de la investigación</w:t>
      </w:r>
      <w:r w:rsidRPr="007E3A11">
        <w:rPr>
          <w:rFonts w:ascii="Century Gothic" w:eastAsia="Times New Roman" w:hAnsi="Century Gothic" w:cs="Arial"/>
          <w:color w:val="595959" w:themeColor="text1" w:themeTint="A6"/>
          <w:szCs w:val="16"/>
          <w:lang w:eastAsia="es-EC"/>
        </w:rPr>
        <w:t xml:space="preserve">, </w:t>
      </w:r>
      <w:r>
        <w:rPr>
          <w:rFonts w:ascii="Century Gothic" w:eastAsia="Times New Roman" w:hAnsi="Century Gothic" w:cs="Arial"/>
          <w:color w:val="595959" w:themeColor="text1" w:themeTint="A6"/>
          <w:szCs w:val="16"/>
          <w:lang w:eastAsia="es-EC"/>
        </w:rPr>
        <w:t xml:space="preserve">definición de conceptos y </w:t>
      </w:r>
      <w:r w:rsidRPr="007E3A11">
        <w:rPr>
          <w:rFonts w:ascii="Century Gothic" w:eastAsia="Times New Roman" w:hAnsi="Century Gothic" w:cs="Arial"/>
          <w:color w:val="595959" w:themeColor="text1" w:themeTint="A6"/>
          <w:szCs w:val="16"/>
          <w:lang w:eastAsia="es-EC"/>
        </w:rPr>
        <w:t>metodol</w:t>
      </w:r>
      <w:r w:rsidRPr="006D0F2C">
        <w:rPr>
          <w:rFonts w:ascii="Century Gothic" w:eastAsia="Times New Roman" w:hAnsi="Century Gothic" w:cs="Arial"/>
          <w:color w:val="595959" w:themeColor="text1" w:themeTint="A6"/>
          <w:szCs w:val="16"/>
          <w:lang w:eastAsia="es-EC"/>
        </w:rPr>
        <w:t xml:space="preserve">ogía; así como también se comprueba la disponibilidad de datos de </w:t>
      </w:r>
      <w:r w:rsidR="006D0F2C" w:rsidRPr="006D0F2C">
        <w:rPr>
          <w:rFonts w:ascii="Century Gothic" w:eastAsia="Times New Roman" w:hAnsi="Century Gothic" w:cs="Arial"/>
          <w:color w:val="595959" w:themeColor="text1" w:themeTint="A6"/>
          <w:szCs w:val="16"/>
          <w:lang w:eastAsia="es-EC"/>
        </w:rPr>
        <w:t xml:space="preserve">las </w:t>
      </w:r>
      <w:r w:rsidRPr="006D0F2C">
        <w:rPr>
          <w:rFonts w:ascii="Century Gothic" w:eastAsia="Times New Roman" w:hAnsi="Century Gothic" w:cs="Arial"/>
          <w:color w:val="595959" w:themeColor="text1" w:themeTint="A6"/>
          <w:szCs w:val="16"/>
          <w:lang w:eastAsia="es-EC"/>
        </w:rPr>
        <w:t>operaciones estadísticas existentes que constan en el Programa Nacional de Estadística. Finalmente</w:t>
      </w:r>
      <w:r w:rsidRPr="007E3A11">
        <w:rPr>
          <w:rFonts w:ascii="Century Gothic" w:eastAsia="Times New Roman" w:hAnsi="Century Gothic" w:cs="Arial"/>
          <w:color w:val="595959" w:themeColor="text1" w:themeTint="A6"/>
          <w:szCs w:val="16"/>
          <w:lang w:eastAsia="es-EC"/>
        </w:rPr>
        <w:t>, se prepara el plan de</w:t>
      </w:r>
      <w:r>
        <w:rPr>
          <w:rFonts w:ascii="Century Gothic" w:eastAsia="Times New Roman" w:hAnsi="Century Gothic" w:cs="Arial"/>
          <w:color w:val="595959" w:themeColor="text1" w:themeTint="A6"/>
          <w:szCs w:val="16"/>
          <w:lang w:eastAsia="es-EC"/>
        </w:rPr>
        <w:t xml:space="preserve"> proyecto en el que se evidencia</w:t>
      </w:r>
      <w:r w:rsidRPr="007E3A11">
        <w:rPr>
          <w:rFonts w:ascii="Century Gothic" w:eastAsia="Times New Roman" w:hAnsi="Century Gothic" w:cs="Arial"/>
          <w:color w:val="595959" w:themeColor="text1" w:themeTint="A6"/>
          <w:szCs w:val="16"/>
          <w:lang w:eastAsia="es-EC"/>
        </w:rPr>
        <w:t xml:space="preserve"> que la operación estadística se alinea </w:t>
      </w:r>
      <w:r>
        <w:rPr>
          <w:rFonts w:ascii="Century Gothic" w:eastAsia="Times New Roman" w:hAnsi="Century Gothic" w:cs="Arial"/>
          <w:color w:val="595959" w:themeColor="text1" w:themeTint="A6"/>
          <w:szCs w:val="16"/>
          <w:lang w:eastAsia="es-EC"/>
        </w:rPr>
        <w:t>a</w:t>
      </w:r>
      <w:r w:rsidRPr="007E3A11">
        <w:rPr>
          <w:rFonts w:ascii="Century Gothic" w:eastAsia="Times New Roman" w:hAnsi="Century Gothic" w:cs="Arial"/>
          <w:color w:val="595959" w:themeColor="text1" w:themeTint="A6"/>
          <w:szCs w:val="16"/>
          <w:lang w:eastAsia="es-EC"/>
        </w:rPr>
        <w:t xml:space="preserve"> los objetivos del Plan Nacional de Desarrollo. </w:t>
      </w:r>
    </w:p>
    <w:p w14:paraId="67C358E8" w14:textId="708D7A9D" w:rsidR="003C32F6" w:rsidRPr="00FD6DA5" w:rsidRDefault="002E67BA" w:rsidP="00B1565F">
      <w:pPr>
        <w:pStyle w:val="Ttulo2"/>
      </w:pPr>
      <w:r>
        <w:t xml:space="preserve"> </w:t>
      </w:r>
      <w:bookmarkStart w:id="31" w:name="_Toc68190593"/>
      <w:r w:rsidR="003C32F6" w:rsidRPr="00FD6DA5">
        <w:t xml:space="preserve">1.1 </w:t>
      </w:r>
      <w:bookmarkStart w:id="32" w:name="_Toc412998102"/>
      <w:bookmarkStart w:id="33" w:name="_Toc7095896"/>
      <w:r w:rsidR="003C32F6" w:rsidRPr="00FD6DA5">
        <w:t>Identificación de necesidades de información</w:t>
      </w:r>
      <w:bookmarkEnd w:id="31"/>
      <w:bookmarkEnd w:id="32"/>
      <w:bookmarkEnd w:id="33"/>
    </w:p>
    <w:p w14:paraId="4C36B07F" w14:textId="77777777" w:rsidR="003C32F6" w:rsidRPr="007E3A11" w:rsidRDefault="003C32F6" w:rsidP="003C32F6">
      <w:pPr>
        <w:rPr>
          <w:rFonts w:ascii="Century Gothic" w:eastAsia="Times New Roman" w:hAnsi="Century Gothic" w:cs="Arial"/>
          <w:color w:val="595959" w:themeColor="text1" w:themeTint="A6"/>
          <w:szCs w:val="16"/>
          <w:lang w:eastAsia="es-EC"/>
        </w:rPr>
      </w:pPr>
      <w:bookmarkStart w:id="34" w:name="_Toc532297941"/>
      <w:bookmarkStart w:id="35" w:name="_Toc412998103"/>
      <w:r w:rsidRPr="007E3A11">
        <w:rPr>
          <w:rFonts w:ascii="Century Gothic" w:eastAsia="Times New Roman" w:hAnsi="Century Gothic" w:cs="Arial"/>
          <w:color w:val="595959" w:themeColor="text1" w:themeTint="A6"/>
          <w:szCs w:val="16"/>
          <w:lang w:eastAsia="es-EC"/>
        </w:rPr>
        <w:t>La necesidad de contar con información actualizada y oportuna sobre estadísticas empresariales en el país exige al INEC como ente rector del</w:t>
      </w:r>
      <w:r>
        <w:rPr>
          <w:rFonts w:ascii="Century Gothic" w:eastAsia="Times New Roman" w:hAnsi="Century Gothic" w:cs="Arial"/>
          <w:color w:val="595959" w:themeColor="text1" w:themeTint="A6"/>
          <w:szCs w:val="16"/>
          <w:lang w:eastAsia="es-EC"/>
        </w:rPr>
        <w:t xml:space="preserve"> Sistema Estadístico Nacional,</w:t>
      </w:r>
      <w:r w:rsidRPr="007E3A11">
        <w:rPr>
          <w:rFonts w:ascii="Century Gothic" w:eastAsia="Times New Roman" w:hAnsi="Century Gothic" w:cs="Arial"/>
          <w:color w:val="595959" w:themeColor="text1" w:themeTint="A6"/>
          <w:szCs w:val="16"/>
          <w:lang w:eastAsia="es-EC"/>
        </w:rPr>
        <w:t xml:space="preserve"> planificar y ejecutar anualmente</w:t>
      </w:r>
      <w:r>
        <w:rPr>
          <w:rFonts w:ascii="Century Gothic" w:eastAsia="Times New Roman" w:hAnsi="Century Gothic" w:cs="Arial"/>
          <w:color w:val="595959" w:themeColor="text1" w:themeTint="A6"/>
          <w:szCs w:val="16"/>
          <w:lang w:eastAsia="es-EC"/>
        </w:rPr>
        <w:t xml:space="preserve"> el levantamiento de la Encuesta Estructural Empresarial (ENESEM).</w:t>
      </w:r>
    </w:p>
    <w:p w14:paraId="691DC769" w14:textId="77777777" w:rsidR="003C32F6" w:rsidRPr="007E3A11" w:rsidRDefault="003C32F6" w:rsidP="003C32F6">
      <w:pPr>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t>Esta operación estadística satisface las necesidades de información de usuarios públicos y privados con respecto a la estructura y evol</w:t>
      </w:r>
      <w:r>
        <w:rPr>
          <w:rFonts w:ascii="Century Gothic" w:eastAsia="Times New Roman" w:hAnsi="Century Gothic" w:cs="Arial"/>
          <w:color w:val="595959" w:themeColor="text1" w:themeTint="A6"/>
          <w:szCs w:val="16"/>
          <w:lang w:eastAsia="es-EC"/>
        </w:rPr>
        <w:t>ución económica de los siguientes sectores</w:t>
      </w:r>
      <w:r w:rsidRPr="007E3A11">
        <w:rPr>
          <w:rFonts w:ascii="Century Gothic" w:eastAsia="Times New Roman" w:hAnsi="Century Gothic" w:cs="Arial"/>
          <w:color w:val="595959" w:themeColor="text1" w:themeTint="A6"/>
          <w:szCs w:val="16"/>
          <w:lang w:eastAsia="es-EC"/>
        </w:rPr>
        <w:t>: manufactura, minería, construcción, comercio y servicios.</w:t>
      </w:r>
    </w:p>
    <w:p w14:paraId="3677E7BA" w14:textId="77777777" w:rsidR="003C32F6" w:rsidRPr="007E3A11" w:rsidRDefault="003C32F6" w:rsidP="003C32F6">
      <w:pPr>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t>La ENESEM, forma parte de las operaciones del Programa Nacional de Estadística 2017-2021 y contribuye al seguimiento del Plan Nacional de Desarrollo (PND) y de los Objetivos de Desarrollo Sostenible (ODS) tal como lo detallan las tablas 1 y 2.</w:t>
      </w:r>
    </w:p>
    <w:p w14:paraId="3101A995" w14:textId="77777777" w:rsidR="003C32F6" w:rsidRPr="007E3A11" w:rsidRDefault="003C32F6" w:rsidP="003C32F6">
      <w:pPr>
        <w:pStyle w:val="Descripcin"/>
        <w:keepNext/>
        <w:spacing w:line="276" w:lineRule="auto"/>
        <w:jc w:val="left"/>
        <w:rPr>
          <w:rFonts w:ascii="Century Gothic" w:hAnsi="Century Gothic"/>
          <w:color w:val="595959" w:themeColor="text1" w:themeTint="A6"/>
          <w:sz w:val="20"/>
        </w:rPr>
      </w:pPr>
      <w:bookmarkStart w:id="36" w:name="_Toc7095963"/>
      <w:bookmarkStart w:id="37" w:name="_Toc68526059"/>
      <w:r w:rsidRPr="007E3A11">
        <w:rPr>
          <w:rFonts w:ascii="Century Gothic" w:hAnsi="Century Gothic"/>
          <w:color w:val="595959" w:themeColor="text1" w:themeTint="A6"/>
          <w:sz w:val="20"/>
        </w:rPr>
        <w:t xml:space="preserve">Tabla </w:t>
      </w:r>
      <w:r w:rsidRPr="007E3A11">
        <w:rPr>
          <w:rFonts w:ascii="Century Gothic" w:hAnsi="Century Gothic"/>
          <w:color w:val="595959" w:themeColor="text1" w:themeTint="A6"/>
          <w:sz w:val="20"/>
        </w:rPr>
        <w:fldChar w:fldCharType="begin"/>
      </w:r>
      <w:r w:rsidRPr="007E3A11">
        <w:rPr>
          <w:rFonts w:ascii="Century Gothic" w:hAnsi="Century Gothic"/>
          <w:color w:val="595959" w:themeColor="text1" w:themeTint="A6"/>
          <w:sz w:val="20"/>
        </w:rPr>
        <w:instrText xml:space="preserve"> SEQ Tabla \* ARABIC </w:instrText>
      </w:r>
      <w:r w:rsidRPr="007E3A11">
        <w:rPr>
          <w:rFonts w:ascii="Century Gothic" w:hAnsi="Century Gothic"/>
          <w:color w:val="595959" w:themeColor="text1" w:themeTint="A6"/>
          <w:sz w:val="20"/>
        </w:rPr>
        <w:fldChar w:fldCharType="separate"/>
      </w:r>
      <w:r>
        <w:rPr>
          <w:rFonts w:ascii="Century Gothic" w:hAnsi="Century Gothic"/>
          <w:noProof/>
          <w:color w:val="595959" w:themeColor="text1" w:themeTint="A6"/>
          <w:sz w:val="20"/>
        </w:rPr>
        <w:t>1</w:t>
      </w:r>
      <w:r w:rsidRPr="007E3A11">
        <w:rPr>
          <w:rFonts w:ascii="Century Gothic" w:hAnsi="Century Gothic"/>
          <w:color w:val="595959" w:themeColor="text1" w:themeTint="A6"/>
          <w:sz w:val="20"/>
        </w:rPr>
        <w:fldChar w:fldCharType="end"/>
      </w:r>
      <w:r w:rsidRPr="007E3A11">
        <w:rPr>
          <w:rFonts w:ascii="Century Gothic" w:hAnsi="Century Gothic"/>
          <w:color w:val="595959" w:themeColor="text1" w:themeTint="A6"/>
          <w:sz w:val="20"/>
        </w:rPr>
        <w:t xml:space="preserve">. </w:t>
      </w:r>
      <w:r w:rsidRPr="007E3A11">
        <w:rPr>
          <w:rFonts w:ascii="Century Gothic" w:hAnsi="Century Gothic"/>
          <w:b w:val="0"/>
          <w:bCs w:val="0"/>
          <w:color w:val="595959" w:themeColor="text1" w:themeTint="A6"/>
          <w:sz w:val="20"/>
        </w:rPr>
        <w:t>Contribución o alineación de la ENESEM 201</w:t>
      </w:r>
      <w:r>
        <w:rPr>
          <w:rFonts w:ascii="Century Gothic" w:hAnsi="Century Gothic"/>
          <w:b w:val="0"/>
          <w:bCs w:val="0"/>
          <w:color w:val="595959" w:themeColor="text1" w:themeTint="A6"/>
          <w:sz w:val="20"/>
        </w:rPr>
        <w:t>9</w:t>
      </w:r>
      <w:r w:rsidRPr="007E3A11">
        <w:rPr>
          <w:rFonts w:ascii="Century Gothic" w:hAnsi="Century Gothic"/>
          <w:b w:val="0"/>
          <w:bCs w:val="0"/>
          <w:color w:val="595959" w:themeColor="text1" w:themeTint="A6"/>
          <w:sz w:val="20"/>
        </w:rPr>
        <w:t xml:space="preserve"> al PND 2017-2021</w:t>
      </w:r>
      <w:bookmarkEnd w:id="34"/>
      <w:bookmarkEnd w:id="36"/>
      <w:bookmarkEnd w:id="37"/>
    </w:p>
    <w:tbl>
      <w:tblPr>
        <w:tblW w:w="9214" w:type="dxa"/>
        <w:jc w:val="center"/>
        <w:tblBorders>
          <w:top w:val="single" w:sz="4" w:space="0" w:color="2E507A"/>
          <w:bottom w:val="single" w:sz="4" w:space="0" w:color="2E507A"/>
          <w:insideH w:val="single" w:sz="4" w:space="0" w:color="2E507A"/>
        </w:tblBorders>
        <w:tblLayout w:type="fixed"/>
        <w:tblCellMar>
          <w:left w:w="70" w:type="dxa"/>
          <w:right w:w="70" w:type="dxa"/>
        </w:tblCellMar>
        <w:tblLook w:val="04A0" w:firstRow="1" w:lastRow="0" w:firstColumn="1" w:lastColumn="0" w:noHBand="0" w:noVBand="1"/>
      </w:tblPr>
      <w:tblGrid>
        <w:gridCol w:w="841"/>
        <w:gridCol w:w="1108"/>
        <w:gridCol w:w="1814"/>
        <w:gridCol w:w="3321"/>
        <w:gridCol w:w="2130"/>
      </w:tblGrid>
      <w:tr w:rsidR="003C32F6" w:rsidRPr="007E3A11" w14:paraId="65C417A4" w14:textId="77777777" w:rsidTr="00FF2EB7">
        <w:trPr>
          <w:trHeight w:val="342"/>
          <w:jc w:val="center"/>
        </w:trPr>
        <w:tc>
          <w:tcPr>
            <w:tcW w:w="841" w:type="dxa"/>
            <w:vMerge w:val="restart"/>
            <w:shd w:val="clear" w:color="auto" w:fill="B2E0CB"/>
            <w:vAlign w:val="center"/>
            <w:hideMark/>
          </w:tcPr>
          <w:p w14:paraId="27D378E5" w14:textId="77777777" w:rsidR="003C32F6" w:rsidRPr="00FF2EB7" w:rsidRDefault="003C32F6" w:rsidP="00DB462E">
            <w:pPr>
              <w:spacing w:after="0"/>
              <w:jc w:val="center"/>
              <w:rPr>
                <w:rFonts w:ascii="Century Gothic" w:eastAsia="Times New Roman" w:hAnsi="Century Gothic" w:cs="Arial"/>
                <w:b/>
                <w:bCs/>
                <w:color w:val="595959" w:themeColor="text1" w:themeTint="A6"/>
                <w:sz w:val="18"/>
                <w:szCs w:val="18"/>
                <w:lang w:eastAsia="es-EC"/>
              </w:rPr>
            </w:pPr>
            <w:bookmarkStart w:id="38" w:name="_Toc532297942"/>
            <w:r w:rsidRPr="00FF2EB7">
              <w:rPr>
                <w:rFonts w:ascii="Century Gothic" w:eastAsia="Times New Roman" w:hAnsi="Century Gothic" w:cs="Arial"/>
                <w:b/>
                <w:bCs/>
                <w:color w:val="595959" w:themeColor="text1" w:themeTint="A6"/>
                <w:sz w:val="18"/>
                <w:szCs w:val="18"/>
                <w:lang w:eastAsia="es-EC"/>
              </w:rPr>
              <w:t>Número/ Literal</w:t>
            </w:r>
          </w:p>
        </w:tc>
        <w:tc>
          <w:tcPr>
            <w:tcW w:w="8373" w:type="dxa"/>
            <w:gridSpan w:val="4"/>
            <w:shd w:val="clear" w:color="auto" w:fill="B2E0CB"/>
            <w:vAlign w:val="center"/>
            <w:hideMark/>
          </w:tcPr>
          <w:p w14:paraId="76D1B2C5" w14:textId="77777777" w:rsidR="003C32F6" w:rsidRPr="00FF2EB7" w:rsidRDefault="003C32F6" w:rsidP="00DB462E">
            <w:pPr>
              <w:spacing w:after="0"/>
              <w:jc w:val="center"/>
              <w:rPr>
                <w:rFonts w:ascii="Century Gothic" w:eastAsia="Times New Roman" w:hAnsi="Century Gothic" w:cs="Arial"/>
                <w:b/>
                <w:bCs/>
                <w:color w:val="595959" w:themeColor="text1" w:themeTint="A6"/>
                <w:sz w:val="18"/>
                <w:szCs w:val="18"/>
                <w:lang w:eastAsia="es-EC"/>
              </w:rPr>
            </w:pPr>
            <w:r w:rsidRPr="00FF2EB7">
              <w:rPr>
                <w:rFonts w:ascii="Century Gothic" w:eastAsia="Times New Roman" w:hAnsi="Century Gothic" w:cs="Arial"/>
                <w:b/>
                <w:bCs/>
                <w:color w:val="595959" w:themeColor="text1" w:themeTint="A6"/>
                <w:sz w:val="18"/>
                <w:szCs w:val="18"/>
                <w:lang w:eastAsia="es-EC"/>
              </w:rPr>
              <w:t>Contribución o alineación de la operación estadística al Plan Nacional de Desarrollo</w:t>
            </w:r>
          </w:p>
        </w:tc>
      </w:tr>
      <w:tr w:rsidR="003C32F6" w:rsidRPr="007E3A11" w14:paraId="48771365" w14:textId="77777777" w:rsidTr="00FF2EB7">
        <w:trPr>
          <w:trHeight w:val="747"/>
          <w:jc w:val="center"/>
        </w:trPr>
        <w:tc>
          <w:tcPr>
            <w:tcW w:w="841" w:type="dxa"/>
            <w:vMerge/>
            <w:shd w:val="clear" w:color="auto" w:fill="B2E0CB"/>
            <w:vAlign w:val="center"/>
            <w:hideMark/>
          </w:tcPr>
          <w:p w14:paraId="2ECBD3F5" w14:textId="77777777" w:rsidR="003C32F6" w:rsidRPr="00FF2EB7" w:rsidRDefault="003C32F6" w:rsidP="00DB462E">
            <w:pPr>
              <w:spacing w:after="0"/>
              <w:jc w:val="left"/>
              <w:rPr>
                <w:rFonts w:ascii="Century Gothic" w:eastAsia="Times New Roman" w:hAnsi="Century Gothic" w:cs="Arial"/>
                <w:b/>
                <w:bCs/>
                <w:color w:val="595959" w:themeColor="text1" w:themeTint="A6"/>
                <w:sz w:val="18"/>
                <w:szCs w:val="18"/>
                <w:lang w:eastAsia="es-EC"/>
              </w:rPr>
            </w:pPr>
          </w:p>
        </w:tc>
        <w:tc>
          <w:tcPr>
            <w:tcW w:w="1108" w:type="dxa"/>
            <w:shd w:val="clear" w:color="auto" w:fill="B2E0CB"/>
            <w:vAlign w:val="center"/>
            <w:hideMark/>
          </w:tcPr>
          <w:p w14:paraId="5C8F2EA0" w14:textId="77777777" w:rsidR="003C32F6" w:rsidRPr="00FF2EB7" w:rsidRDefault="003C32F6" w:rsidP="00DB462E">
            <w:pPr>
              <w:spacing w:after="0"/>
              <w:jc w:val="center"/>
              <w:rPr>
                <w:rFonts w:ascii="Century Gothic" w:eastAsia="Times New Roman" w:hAnsi="Century Gothic" w:cs="Arial"/>
                <w:b/>
                <w:bCs/>
                <w:color w:val="595959" w:themeColor="text1" w:themeTint="A6"/>
                <w:sz w:val="18"/>
                <w:szCs w:val="18"/>
                <w:lang w:eastAsia="es-EC"/>
              </w:rPr>
            </w:pPr>
            <w:r w:rsidRPr="00FF2EB7">
              <w:rPr>
                <w:rFonts w:ascii="Century Gothic" w:eastAsia="Times New Roman" w:hAnsi="Century Gothic" w:cs="Arial"/>
                <w:b/>
                <w:bCs/>
                <w:color w:val="595959" w:themeColor="text1" w:themeTint="A6"/>
                <w:sz w:val="18"/>
                <w:szCs w:val="18"/>
                <w:lang w:eastAsia="es-EC"/>
              </w:rPr>
              <w:t>Eje del Plan Nacional de Desarrollo</w:t>
            </w:r>
          </w:p>
        </w:tc>
        <w:tc>
          <w:tcPr>
            <w:tcW w:w="1814" w:type="dxa"/>
            <w:shd w:val="clear" w:color="auto" w:fill="B2E0CB"/>
            <w:vAlign w:val="center"/>
            <w:hideMark/>
          </w:tcPr>
          <w:p w14:paraId="7BFC9B0B" w14:textId="77777777" w:rsidR="003C32F6" w:rsidRPr="00FF2EB7" w:rsidRDefault="003C32F6" w:rsidP="00DB462E">
            <w:pPr>
              <w:spacing w:after="0"/>
              <w:jc w:val="center"/>
              <w:rPr>
                <w:rFonts w:ascii="Century Gothic" w:eastAsia="Times New Roman" w:hAnsi="Century Gothic" w:cs="Arial"/>
                <w:b/>
                <w:bCs/>
                <w:color w:val="595959" w:themeColor="text1" w:themeTint="A6"/>
                <w:sz w:val="18"/>
                <w:szCs w:val="18"/>
                <w:lang w:eastAsia="es-EC"/>
              </w:rPr>
            </w:pPr>
            <w:r w:rsidRPr="00FF2EB7">
              <w:rPr>
                <w:rFonts w:ascii="Century Gothic" w:eastAsia="Times New Roman" w:hAnsi="Century Gothic" w:cs="Arial"/>
                <w:b/>
                <w:bCs/>
                <w:color w:val="595959" w:themeColor="text1" w:themeTint="A6"/>
                <w:sz w:val="18"/>
                <w:szCs w:val="18"/>
                <w:lang w:eastAsia="es-EC"/>
              </w:rPr>
              <w:t>Objetivo del eje</w:t>
            </w:r>
          </w:p>
        </w:tc>
        <w:tc>
          <w:tcPr>
            <w:tcW w:w="3321" w:type="dxa"/>
            <w:shd w:val="clear" w:color="auto" w:fill="B2E0CB"/>
            <w:vAlign w:val="center"/>
            <w:hideMark/>
          </w:tcPr>
          <w:p w14:paraId="24D4FCEB" w14:textId="77777777" w:rsidR="003C32F6" w:rsidRPr="00FF2EB7" w:rsidRDefault="003C32F6" w:rsidP="00DB462E">
            <w:pPr>
              <w:spacing w:after="0"/>
              <w:jc w:val="center"/>
              <w:rPr>
                <w:rFonts w:ascii="Century Gothic" w:eastAsia="Times New Roman" w:hAnsi="Century Gothic" w:cs="Arial"/>
                <w:b/>
                <w:bCs/>
                <w:color w:val="595959" w:themeColor="text1" w:themeTint="A6"/>
                <w:sz w:val="18"/>
                <w:szCs w:val="18"/>
                <w:lang w:eastAsia="es-EC"/>
              </w:rPr>
            </w:pPr>
            <w:r w:rsidRPr="00FF2EB7">
              <w:rPr>
                <w:rFonts w:ascii="Century Gothic" w:eastAsia="Times New Roman" w:hAnsi="Century Gothic" w:cs="Arial"/>
                <w:b/>
                <w:bCs/>
                <w:color w:val="595959" w:themeColor="text1" w:themeTint="A6"/>
                <w:sz w:val="18"/>
                <w:szCs w:val="18"/>
                <w:lang w:eastAsia="es-EC"/>
              </w:rPr>
              <w:t>Políticas y lineamientos estratégicos establecidos en el PND</w:t>
            </w:r>
          </w:p>
        </w:tc>
        <w:tc>
          <w:tcPr>
            <w:tcW w:w="2130" w:type="dxa"/>
            <w:shd w:val="clear" w:color="auto" w:fill="B2E0CB"/>
            <w:vAlign w:val="center"/>
            <w:hideMark/>
          </w:tcPr>
          <w:p w14:paraId="19F78A08" w14:textId="77777777" w:rsidR="003C32F6" w:rsidRPr="00FF2EB7" w:rsidRDefault="003C32F6" w:rsidP="00DB462E">
            <w:pPr>
              <w:spacing w:after="0"/>
              <w:jc w:val="center"/>
              <w:rPr>
                <w:rFonts w:ascii="Century Gothic" w:eastAsia="Times New Roman" w:hAnsi="Century Gothic" w:cs="Arial"/>
                <w:b/>
                <w:bCs/>
                <w:color w:val="595959" w:themeColor="text1" w:themeTint="A6"/>
                <w:sz w:val="18"/>
                <w:szCs w:val="18"/>
                <w:lang w:eastAsia="es-EC"/>
              </w:rPr>
            </w:pPr>
            <w:r w:rsidRPr="00FF2EB7">
              <w:rPr>
                <w:rFonts w:ascii="Century Gothic" w:eastAsia="Times New Roman" w:hAnsi="Century Gothic" w:cs="Arial"/>
                <w:b/>
                <w:bCs/>
                <w:color w:val="595959" w:themeColor="text1" w:themeTint="A6"/>
                <w:sz w:val="18"/>
                <w:szCs w:val="18"/>
                <w:lang w:eastAsia="es-EC"/>
              </w:rPr>
              <w:t>Indicador meta</w:t>
            </w:r>
          </w:p>
        </w:tc>
      </w:tr>
      <w:tr w:rsidR="003C32F6" w:rsidRPr="007E3A11" w14:paraId="1616D086" w14:textId="77777777" w:rsidTr="00DB462E">
        <w:trPr>
          <w:trHeight w:val="241"/>
          <w:jc w:val="center"/>
        </w:trPr>
        <w:tc>
          <w:tcPr>
            <w:tcW w:w="841" w:type="dxa"/>
            <w:vMerge w:val="restart"/>
            <w:shd w:val="clear" w:color="000000" w:fill="FFFFFF"/>
            <w:noWrap/>
            <w:vAlign w:val="center"/>
            <w:hideMark/>
          </w:tcPr>
          <w:p w14:paraId="1B2FF644" w14:textId="77777777" w:rsidR="003C32F6" w:rsidRPr="007E3A11" w:rsidRDefault="003C32F6" w:rsidP="00DB462E">
            <w:pPr>
              <w:spacing w:after="0"/>
              <w:jc w:val="center"/>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t>1</w:t>
            </w:r>
          </w:p>
        </w:tc>
        <w:tc>
          <w:tcPr>
            <w:tcW w:w="1108" w:type="dxa"/>
            <w:vMerge w:val="restart"/>
            <w:shd w:val="clear" w:color="000000" w:fill="FFFFFF"/>
            <w:noWrap/>
            <w:vAlign w:val="center"/>
          </w:tcPr>
          <w:p w14:paraId="1A0749C0"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Pr>
                <w:rFonts w:ascii="Century Gothic" w:eastAsia="Times New Roman" w:hAnsi="Century Gothic" w:cs="Aparajita"/>
                <w:color w:val="595959" w:themeColor="text1" w:themeTint="A6"/>
                <w:sz w:val="18"/>
                <w:szCs w:val="18"/>
                <w:lang w:eastAsia="es-EC"/>
              </w:rPr>
              <w:t>Derechos para todos durante toda la v</w:t>
            </w:r>
            <w:r w:rsidRPr="007E3A11">
              <w:rPr>
                <w:rFonts w:ascii="Century Gothic" w:eastAsia="Times New Roman" w:hAnsi="Century Gothic" w:cs="Aparajita"/>
                <w:color w:val="595959" w:themeColor="text1" w:themeTint="A6"/>
                <w:sz w:val="18"/>
                <w:szCs w:val="18"/>
                <w:lang w:eastAsia="es-EC"/>
              </w:rPr>
              <w:t>ida</w:t>
            </w:r>
          </w:p>
        </w:tc>
        <w:tc>
          <w:tcPr>
            <w:tcW w:w="1814" w:type="dxa"/>
            <w:vMerge w:val="restart"/>
            <w:shd w:val="clear" w:color="000000" w:fill="FFFFFF"/>
            <w:noWrap/>
            <w:vAlign w:val="center"/>
          </w:tcPr>
          <w:p w14:paraId="24A50353"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t>Garantizar los derechos de la naturaleza para las actuales y futuras generaciones</w:t>
            </w:r>
          </w:p>
        </w:tc>
        <w:tc>
          <w:tcPr>
            <w:tcW w:w="3321" w:type="dxa"/>
            <w:vMerge w:val="restart"/>
            <w:shd w:val="clear" w:color="000000" w:fill="FFFFFF"/>
            <w:noWrap/>
            <w:vAlign w:val="center"/>
          </w:tcPr>
          <w:p w14:paraId="697D3FF2"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t>Política 3.7: Incentivar la producción y consumo ambientalmente responsable, con base en los principios de la economía circular y bio-economía, fomentando el reciclaje y combatiendo la obsolescencia programada.</w:t>
            </w:r>
          </w:p>
        </w:tc>
        <w:tc>
          <w:tcPr>
            <w:tcW w:w="2130" w:type="dxa"/>
            <w:shd w:val="clear" w:color="000000" w:fill="FFFFFF"/>
            <w:noWrap/>
            <w:vAlign w:val="center"/>
          </w:tcPr>
          <w:p w14:paraId="050B1AFB"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t>Incrementar del 17% al 35%</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los</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residuos</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sólidos</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reciclados</w:t>
            </w:r>
            <w:r>
              <w:rPr>
                <w:rFonts w:ascii="Century Gothic" w:eastAsia="Times New Roman" w:hAnsi="Century Gothic" w:cs="Aparajita"/>
                <w:color w:val="595959" w:themeColor="text1" w:themeTint="A6"/>
                <w:sz w:val="18"/>
                <w:szCs w:val="18"/>
                <w:lang w:eastAsia="es-EC"/>
              </w:rPr>
              <w:t xml:space="preserve"> </w:t>
            </w:r>
            <w:proofErr w:type="gramStart"/>
            <w:r w:rsidRPr="007E3A11">
              <w:rPr>
                <w:rFonts w:ascii="Century Gothic" w:eastAsia="Times New Roman" w:hAnsi="Century Gothic" w:cs="Aparajita"/>
                <w:color w:val="595959" w:themeColor="text1" w:themeTint="A6"/>
                <w:sz w:val="18"/>
                <w:szCs w:val="18"/>
                <w:lang w:eastAsia="es-EC"/>
              </w:rPr>
              <w:t>en</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relación</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al</w:t>
            </w:r>
            <w:proofErr w:type="gramEnd"/>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total</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de</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residuos</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generados,</w:t>
            </w:r>
            <w:r>
              <w:rPr>
                <w:rFonts w:ascii="Century Gothic" w:eastAsia="Times New Roman" w:hAnsi="Century Gothic" w:cs="Aparajita"/>
                <w:color w:val="595959" w:themeColor="text1" w:themeTint="A6"/>
                <w:sz w:val="18"/>
                <w:szCs w:val="18"/>
                <w:lang w:eastAsia="es-EC"/>
              </w:rPr>
              <w:t xml:space="preserve"> </w:t>
            </w:r>
            <w:r w:rsidRPr="007E3A11">
              <w:rPr>
                <w:rFonts w:ascii="Century Gothic" w:eastAsia="Times New Roman" w:hAnsi="Century Gothic" w:cs="Aparajita"/>
                <w:color w:val="595959" w:themeColor="text1" w:themeTint="A6"/>
                <w:sz w:val="18"/>
                <w:szCs w:val="18"/>
                <w:lang w:eastAsia="es-EC"/>
              </w:rPr>
              <w:t>hasta 2021.</w:t>
            </w:r>
          </w:p>
        </w:tc>
      </w:tr>
      <w:tr w:rsidR="003C32F6" w:rsidRPr="007E3A11" w14:paraId="12013754" w14:textId="77777777" w:rsidTr="00DB462E">
        <w:trPr>
          <w:trHeight w:val="666"/>
          <w:jc w:val="center"/>
        </w:trPr>
        <w:tc>
          <w:tcPr>
            <w:tcW w:w="841" w:type="dxa"/>
            <w:vMerge/>
            <w:shd w:val="clear" w:color="000000" w:fill="FFFFFF"/>
            <w:noWrap/>
            <w:vAlign w:val="center"/>
            <w:hideMark/>
          </w:tcPr>
          <w:p w14:paraId="044A6725" w14:textId="77777777" w:rsidR="003C32F6" w:rsidRPr="007E3A11" w:rsidRDefault="003C32F6" w:rsidP="00DB462E">
            <w:pPr>
              <w:spacing w:after="0"/>
              <w:jc w:val="center"/>
              <w:rPr>
                <w:rFonts w:ascii="Century Gothic" w:eastAsia="Times New Roman" w:hAnsi="Century Gothic" w:cs="Aparajita"/>
                <w:color w:val="595959" w:themeColor="text1" w:themeTint="A6"/>
                <w:sz w:val="18"/>
                <w:szCs w:val="18"/>
                <w:lang w:eastAsia="es-EC"/>
              </w:rPr>
            </w:pPr>
          </w:p>
        </w:tc>
        <w:tc>
          <w:tcPr>
            <w:tcW w:w="1108" w:type="dxa"/>
            <w:vMerge/>
            <w:shd w:val="clear" w:color="000000" w:fill="FFFFFF"/>
            <w:noWrap/>
            <w:vAlign w:val="center"/>
          </w:tcPr>
          <w:p w14:paraId="3563AE57"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p>
        </w:tc>
        <w:tc>
          <w:tcPr>
            <w:tcW w:w="1814" w:type="dxa"/>
            <w:vMerge/>
            <w:shd w:val="clear" w:color="000000" w:fill="FFFFFF"/>
            <w:noWrap/>
            <w:vAlign w:val="center"/>
          </w:tcPr>
          <w:p w14:paraId="4C24066A"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p>
        </w:tc>
        <w:tc>
          <w:tcPr>
            <w:tcW w:w="3321" w:type="dxa"/>
            <w:vMerge/>
            <w:shd w:val="clear" w:color="000000" w:fill="FFFFFF"/>
            <w:noWrap/>
            <w:vAlign w:val="center"/>
          </w:tcPr>
          <w:p w14:paraId="1D16DCF0"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p>
        </w:tc>
        <w:tc>
          <w:tcPr>
            <w:tcW w:w="2130" w:type="dxa"/>
            <w:shd w:val="clear" w:color="000000" w:fill="FFFFFF"/>
            <w:noWrap/>
            <w:vAlign w:val="center"/>
          </w:tcPr>
          <w:p w14:paraId="1126A128"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t>Incrementar el porcentaje de aguas residuales con tratamiento adecuado al 2021.</w:t>
            </w:r>
          </w:p>
        </w:tc>
      </w:tr>
      <w:tr w:rsidR="003C32F6" w:rsidRPr="007E3A11" w14:paraId="462B9096" w14:textId="77777777" w:rsidTr="00DB462E">
        <w:trPr>
          <w:trHeight w:val="241"/>
          <w:jc w:val="center"/>
        </w:trPr>
        <w:tc>
          <w:tcPr>
            <w:tcW w:w="841" w:type="dxa"/>
            <w:shd w:val="clear" w:color="000000" w:fill="FFFFFF"/>
            <w:noWrap/>
            <w:vAlign w:val="center"/>
            <w:hideMark/>
          </w:tcPr>
          <w:p w14:paraId="53B4430B" w14:textId="77777777" w:rsidR="003C32F6" w:rsidRPr="007E3A11" w:rsidRDefault="003C32F6" w:rsidP="00DB462E">
            <w:pPr>
              <w:spacing w:after="0"/>
              <w:jc w:val="center"/>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t>2</w:t>
            </w:r>
          </w:p>
        </w:tc>
        <w:tc>
          <w:tcPr>
            <w:tcW w:w="1108" w:type="dxa"/>
            <w:shd w:val="clear" w:color="000000" w:fill="FFFFFF"/>
            <w:noWrap/>
            <w:vAlign w:val="center"/>
          </w:tcPr>
          <w:p w14:paraId="457CD94F"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Pr>
                <w:rFonts w:ascii="Century Gothic" w:eastAsia="Times New Roman" w:hAnsi="Century Gothic" w:cs="Aparajita"/>
                <w:color w:val="595959" w:themeColor="text1" w:themeTint="A6"/>
                <w:sz w:val="18"/>
                <w:szCs w:val="18"/>
                <w:lang w:eastAsia="es-EC"/>
              </w:rPr>
              <w:t>Economía al s</w:t>
            </w:r>
            <w:r w:rsidRPr="007E3A11">
              <w:rPr>
                <w:rFonts w:ascii="Century Gothic" w:eastAsia="Times New Roman" w:hAnsi="Century Gothic" w:cs="Aparajita"/>
                <w:color w:val="595959" w:themeColor="text1" w:themeTint="A6"/>
                <w:sz w:val="18"/>
                <w:szCs w:val="18"/>
                <w:lang w:eastAsia="es-EC"/>
              </w:rPr>
              <w:t xml:space="preserve">ervicio </w:t>
            </w:r>
            <w:r w:rsidRPr="007E3A11">
              <w:rPr>
                <w:rFonts w:ascii="Century Gothic" w:eastAsia="Times New Roman" w:hAnsi="Century Gothic" w:cs="Aparajita"/>
                <w:color w:val="595959" w:themeColor="text1" w:themeTint="A6"/>
                <w:sz w:val="18"/>
                <w:szCs w:val="18"/>
                <w:lang w:eastAsia="es-EC"/>
              </w:rPr>
              <w:lastRenderedPageBreak/>
              <w:t xml:space="preserve">de la </w:t>
            </w:r>
            <w:r>
              <w:rPr>
                <w:rFonts w:ascii="Century Gothic" w:eastAsia="Times New Roman" w:hAnsi="Century Gothic" w:cs="Aparajita"/>
                <w:color w:val="595959" w:themeColor="text1" w:themeTint="A6"/>
                <w:sz w:val="18"/>
                <w:szCs w:val="18"/>
                <w:lang w:eastAsia="es-EC"/>
              </w:rPr>
              <w:t>s</w:t>
            </w:r>
            <w:r w:rsidRPr="007E3A11">
              <w:rPr>
                <w:rFonts w:ascii="Century Gothic" w:eastAsia="Times New Roman" w:hAnsi="Century Gothic" w:cs="Aparajita"/>
                <w:color w:val="595959" w:themeColor="text1" w:themeTint="A6"/>
                <w:sz w:val="18"/>
                <w:szCs w:val="18"/>
                <w:lang w:eastAsia="es-EC"/>
              </w:rPr>
              <w:t>ociedad</w:t>
            </w:r>
          </w:p>
        </w:tc>
        <w:tc>
          <w:tcPr>
            <w:tcW w:w="1814" w:type="dxa"/>
            <w:shd w:val="clear" w:color="000000" w:fill="FFFFFF"/>
            <w:noWrap/>
            <w:vAlign w:val="center"/>
          </w:tcPr>
          <w:p w14:paraId="61A97D25"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lastRenderedPageBreak/>
              <w:t xml:space="preserve">Impulsar la productividad y </w:t>
            </w:r>
            <w:r w:rsidRPr="007E3A11">
              <w:rPr>
                <w:rFonts w:ascii="Century Gothic" w:eastAsia="Times New Roman" w:hAnsi="Century Gothic" w:cs="Aparajita"/>
                <w:color w:val="595959" w:themeColor="text1" w:themeTint="A6"/>
                <w:sz w:val="18"/>
                <w:szCs w:val="18"/>
                <w:lang w:eastAsia="es-EC"/>
              </w:rPr>
              <w:lastRenderedPageBreak/>
              <w:t>competitividad para el crecimiento económico sostenible de manera redistributiva y solidaria</w:t>
            </w:r>
          </w:p>
        </w:tc>
        <w:tc>
          <w:tcPr>
            <w:tcW w:w="3321" w:type="dxa"/>
            <w:shd w:val="clear" w:color="000000" w:fill="FFFFFF"/>
            <w:noWrap/>
            <w:vAlign w:val="center"/>
            <w:hideMark/>
          </w:tcPr>
          <w:p w14:paraId="3E32DF4A"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lastRenderedPageBreak/>
              <w:t xml:space="preserve">Política 5.2: Promover la productividad, competitividad y </w:t>
            </w:r>
            <w:r w:rsidRPr="007E3A11">
              <w:rPr>
                <w:rFonts w:ascii="Century Gothic" w:eastAsia="Times New Roman" w:hAnsi="Century Gothic" w:cs="Aparajita"/>
                <w:color w:val="595959" w:themeColor="text1" w:themeTint="A6"/>
                <w:sz w:val="18"/>
                <w:szCs w:val="18"/>
                <w:lang w:eastAsia="es-EC"/>
              </w:rPr>
              <w:lastRenderedPageBreak/>
              <w:t>calidad de los productos nacionales, como también la disponibilidad de servicios conexos y otros insumos, para generar valor agregado y procesos de industrialización en los sectores productivos con enfoque a satisfacer la demanda nacional y de exportación.</w:t>
            </w:r>
          </w:p>
        </w:tc>
        <w:tc>
          <w:tcPr>
            <w:tcW w:w="2130" w:type="dxa"/>
            <w:shd w:val="clear" w:color="000000" w:fill="FFFFFF"/>
            <w:noWrap/>
            <w:vAlign w:val="center"/>
            <w:hideMark/>
          </w:tcPr>
          <w:p w14:paraId="40ACF479"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lastRenderedPageBreak/>
              <w:t xml:space="preserve">Incrementar de 1,29 a 1,40 la relación del </w:t>
            </w:r>
            <w:r w:rsidRPr="007E3A11">
              <w:rPr>
                <w:rFonts w:ascii="Century Gothic" w:eastAsia="Times New Roman" w:hAnsi="Century Gothic" w:cs="Aparajita"/>
                <w:color w:val="595959" w:themeColor="text1" w:themeTint="A6"/>
                <w:sz w:val="18"/>
                <w:szCs w:val="18"/>
                <w:lang w:eastAsia="es-EC"/>
              </w:rPr>
              <w:lastRenderedPageBreak/>
              <w:t>valor agregado bruto manufacturero sobre valor agregado bruto primario a 2021.</w:t>
            </w:r>
          </w:p>
        </w:tc>
      </w:tr>
    </w:tbl>
    <w:p w14:paraId="1056A10A" w14:textId="77777777" w:rsidR="003C32F6" w:rsidRPr="00313616" w:rsidRDefault="003C32F6" w:rsidP="003C32F6">
      <w:pPr>
        <w:spacing w:after="0"/>
        <w:rPr>
          <w:rFonts w:ascii="Century Gothic" w:hAnsi="Century Gothic"/>
          <w:color w:val="595959" w:themeColor="text1" w:themeTint="A6"/>
          <w:sz w:val="16"/>
          <w:szCs w:val="16"/>
        </w:rPr>
      </w:pPr>
      <w:r w:rsidRPr="00313616">
        <w:rPr>
          <w:rFonts w:ascii="Century Gothic" w:hAnsi="Century Gothic"/>
          <w:b/>
          <w:bCs/>
          <w:color w:val="595959" w:themeColor="text1" w:themeTint="A6"/>
          <w:sz w:val="16"/>
          <w:szCs w:val="16"/>
        </w:rPr>
        <w:lastRenderedPageBreak/>
        <w:t xml:space="preserve">Fuente: </w:t>
      </w:r>
      <w:r w:rsidRPr="00313616">
        <w:rPr>
          <w:rFonts w:ascii="Century Gothic" w:hAnsi="Century Gothic"/>
          <w:color w:val="595959" w:themeColor="text1" w:themeTint="A6"/>
          <w:sz w:val="16"/>
          <w:szCs w:val="16"/>
        </w:rPr>
        <w:t>Plan Nacional de Desarrollo 2017-2021</w:t>
      </w:r>
    </w:p>
    <w:p w14:paraId="666CA83D" w14:textId="77777777" w:rsidR="003C32F6" w:rsidRPr="00313616" w:rsidRDefault="003C32F6" w:rsidP="003C32F6">
      <w:pPr>
        <w:spacing w:after="0"/>
        <w:rPr>
          <w:rFonts w:ascii="Century Gothic" w:eastAsia="Times New Roman" w:hAnsi="Century Gothic" w:cs="Arial"/>
          <w:color w:val="595959" w:themeColor="text1" w:themeTint="A6"/>
          <w:sz w:val="16"/>
          <w:szCs w:val="16"/>
          <w:lang w:eastAsia="es-EC"/>
        </w:rPr>
      </w:pPr>
      <w:r w:rsidRPr="00313616">
        <w:rPr>
          <w:rFonts w:ascii="Century Gothic" w:hAnsi="Century Gothic" w:cs="Calibri"/>
          <w:b/>
          <w:bCs/>
          <w:color w:val="595959" w:themeColor="text1" w:themeTint="A6"/>
          <w:sz w:val="16"/>
          <w:szCs w:val="16"/>
        </w:rPr>
        <w:t>Elaboración</w:t>
      </w:r>
      <w:r w:rsidRPr="00313616">
        <w:rPr>
          <w:rFonts w:ascii="Century Gothic" w:hAnsi="Century Gothic" w:cs="Calibri"/>
          <w:color w:val="595959" w:themeColor="text1" w:themeTint="A6"/>
          <w:sz w:val="16"/>
          <w:szCs w:val="16"/>
        </w:rPr>
        <w:t>: Gestión de Estadísticas Estructurales (GESE).</w:t>
      </w:r>
    </w:p>
    <w:p w14:paraId="717F216C" w14:textId="77777777" w:rsidR="003C32F6" w:rsidRPr="007E3A11" w:rsidRDefault="003C32F6" w:rsidP="003C32F6">
      <w:pPr>
        <w:pStyle w:val="Descripcin"/>
        <w:spacing w:line="276" w:lineRule="auto"/>
        <w:rPr>
          <w:rFonts w:ascii="Century Gothic" w:hAnsi="Century Gothic"/>
          <w:color w:val="595959" w:themeColor="text1" w:themeTint="A6"/>
          <w:sz w:val="20"/>
        </w:rPr>
      </w:pPr>
    </w:p>
    <w:p w14:paraId="35321057" w14:textId="77777777" w:rsidR="003C32F6" w:rsidRPr="007E3A11" w:rsidRDefault="003C32F6" w:rsidP="003C32F6">
      <w:pPr>
        <w:pStyle w:val="Descripcin"/>
        <w:spacing w:line="276" w:lineRule="auto"/>
        <w:rPr>
          <w:rFonts w:ascii="Century Gothic" w:hAnsi="Century Gothic"/>
          <w:color w:val="595959" w:themeColor="text1" w:themeTint="A6"/>
          <w:sz w:val="20"/>
        </w:rPr>
      </w:pPr>
      <w:bookmarkStart w:id="39" w:name="_Toc7095964"/>
      <w:bookmarkStart w:id="40" w:name="_Toc68526060"/>
      <w:r w:rsidRPr="007E3A11">
        <w:rPr>
          <w:rFonts w:ascii="Century Gothic" w:hAnsi="Century Gothic"/>
          <w:color w:val="595959" w:themeColor="text1" w:themeTint="A6"/>
          <w:sz w:val="20"/>
        </w:rPr>
        <w:t xml:space="preserve">Tabla </w:t>
      </w:r>
      <w:r w:rsidRPr="007E3A11">
        <w:rPr>
          <w:rFonts w:ascii="Century Gothic" w:hAnsi="Century Gothic"/>
          <w:color w:val="595959" w:themeColor="text1" w:themeTint="A6"/>
          <w:sz w:val="20"/>
        </w:rPr>
        <w:fldChar w:fldCharType="begin"/>
      </w:r>
      <w:r w:rsidRPr="007E3A11">
        <w:rPr>
          <w:rFonts w:ascii="Century Gothic" w:hAnsi="Century Gothic"/>
          <w:color w:val="595959" w:themeColor="text1" w:themeTint="A6"/>
          <w:sz w:val="20"/>
        </w:rPr>
        <w:instrText xml:space="preserve"> SEQ Tabla \* ARABIC </w:instrText>
      </w:r>
      <w:r w:rsidRPr="007E3A11">
        <w:rPr>
          <w:rFonts w:ascii="Century Gothic" w:hAnsi="Century Gothic"/>
          <w:color w:val="595959" w:themeColor="text1" w:themeTint="A6"/>
          <w:sz w:val="20"/>
        </w:rPr>
        <w:fldChar w:fldCharType="separate"/>
      </w:r>
      <w:r>
        <w:rPr>
          <w:rFonts w:ascii="Century Gothic" w:hAnsi="Century Gothic"/>
          <w:noProof/>
          <w:color w:val="595959" w:themeColor="text1" w:themeTint="A6"/>
          <w:sz w:val="20"/>
        </w:rPr>
        <w:t>2</w:t>
      </w:r>
      <w:r w:rsidRPr="007E3A11">
        <w:rPr>
          <w:rFonts w:ascii="Century Gothic" w:hAnsi="Century Gothic"/>
          <w:color w:val="595959" w:themeColor="text1" w:themeTint="A6"/>
          <w:sz w:val="20"/>
        </w:rPr>
        <w:fldChar w:fldCharType="end"/>
      </w:r>
      <w:r w:rsidRPr="007E3A11">
        <w:rPr>
          <w:rFonts w:ascii="Century Gothic" w:hAnsi="Century Gothic"/>
          <w:color w:val="595959" w:themeColor="text1" w:themeTint="A6"/>
          <w:sz w:val="20"/>
        </w:rPr>
        <w:t xml:space="preserve">. </w:t>
      </w:r>
      <w:r w:rsidRPr="007E3A11">
        <w:rPr>
          <w:rFonts w:ascii="Century Gothic" w:hAnsi="Century Gothic"/>
          <w:b w:val="0"/>
          <w:bCs w:val="0"/>
          <w:color w:val="595959" w:themeColor="text1" w:themeTint="A6"/>
          <w:sz w:val="20"/>
        </w:rPr>
        <w:t>Matriz de referencia para indicadores de ODS</w:t>
      </w:r>
      <w:bookmarkEnd w:id="38"/>
      <w:bookmarkEnd w:id="39"/>
      <w:bookmarkEnd w:id="40"/>
    </w:p>
    <w:tbl>
      <w:tblPr>
        <w:tblW w:w="8829" w:type="dxa"/>
        <w:tblInd w:w="70" w:type="dxa"/>
        <w:tblBorders>
          <w:top w:val="single" w:sz="4" w:space="0" w:color="2E507A"/>
          <w:bottom w:val="single" w:sz="4" w:space="0" w:color="2E507A"/>
          <w:insideH w:val="single" w:sz="4" w:space="0" w:color="2E507A"/>
          <w:insideV w:val="single" w:sz="4" w:space="0" w:color="7F7F7F"/>
        </w:tblBorders>
        <w:tblCellMar>
          <w:left w:w="70" w:type="dxa"/>
          <w:right w:w="70" w:type="dxa"/>
        </w:tblCellMar>
        <w:tblLook w:val="04A0" w:firstRow="1" w:lastRow="0" w:firstColumn="1" w:lastColumn="0" w:noHBand="0" w:noVBand="1"/>
      </w:tblPr>
      <w:tblGrid>
        <w:gridCol w:w="2063"/>
        <w:gridCol w:w="4951"/>
        <w:gridCol w:w="1815"/>
      </w:tblGrid>
      <w:tr w:rsidR="003C32F6" w:rsidRPr="007E3A11" w14:paraId="737303CF" w14:textId="77777777" w:rsidTr="008D37F2">
        <w:trPr>
          <w:trHeight w:val="280"/>
        </w:trPr>
        <w:tc>
          <w:tcPr>
            <w:tcW w:w="8829" w:type="dxa"/>
            <w:gridSpan w:val="3"/>
            <w:shd w:val="clear" w:color="auto" w:fill="B2E0CB"/>
            <w:vAlign w:val="center"/>
            <w:hideMark/>
          </w:tcPr>
          <w:p w14:paraId="5CA9A6DB" w14:textId="77777777" w:rsidR="003C32F6" w:rsidRPr="008D37F2" w:rsidRDefault="003C32F6" w:rsidP="008D37F2">
            <w:pPr>
              <w:spacing w:after="0"/>
              <w:jc w:val="center"/>
              <w:rPr>
                <w:rFonts w:ascii="Century Gothic" w:eastAsia="Times New Roman" w:hAnsi="Century Gothic" w:cs="Aparajita"/>
                <w:b/>
                <w:bCs/>
                <w:color w:val="595959" w:themeColor="text1" w:themeTint="A6"/>
                <w:sz w:val="18"/>
                <w:szCs w:val="18"/>
                <w:lang w:eastAsia="es-EC"/>
              </w:rPr>
            </w:pPr>
            <w:r w:rsidRPr="008D37F2">
              <w:rPr>
                <w:rFonts w:ascii="Century Gothic" w:eastAsia="Times New Roman" w:hAnsi="Century Gothic" w:cs="Aparajita"/>
                <w:b/>
                <w:bCs/>
                <w:color w:val="595959" w:themeColor="text1" w:themeTint="A6"/>
                <w:sz w:val="18"/>
                <w:szCs w:val="18"/>
                <w:lang w:eastAsia="es-EC"/>
              </w:rPr>
              <w:t>Indicadores de los Objetivos de Desarrollo Sostenible</w:t>
            </w:r>
          </w:p>
        </w:tc>
      </w:tr>
      <w:tr w:rsidR="003C32F6" w:rsidRPr="007E3A11" w14:paraId="1AE54F28" w14:textId="77777777" w:rsidTr="008D37F2">
        <w:trPr>
          <w:trHeight w:val="280"/>
        </w:trPr>
        <w:tc>
          <w:tcPr>
            <w:tcW w:w="2063" w:type="dxa"/>
            <w:shd w:val="clear" w:color="auto" w:fill="B2E0CB"/>
            <w:vAlign w:val="center"/>
            <w:hideMark/>
          </w:tcPr>
          <w:p w14:paraId="1E661DC1" w14:textId="77777777" w:rsidR="003C32F6" w:rsidRPr="008D37F2" w:rsidRDefault="003C32F6" w:rsidP="00DB462E">
            <w:pPr>
              <w:spacing w:after="0"/>
              <w:jc w:val="center"/>
              <w:rPr>
                <w:rFonts w:ascii="Century Gothic" w:eastAsia="Times New Roman" w:hAnsi="Century Gothic" w:cs="Aparajita"/>
                <w:b/>
                <w:bCs/>
                <w:color w:val="595959" w:themeColor="text1" w:themeTint="A6"/>
                <w:sz w:val="18"/>
                <w:szCs w:val="18"/>
                <w:lang w:eastAsia="es-EC"/>
              </w:rPr>
            </w:pPr>
            <w:r w:rsidRPr="008D37F2">
              <w:rPr>
                <w:rFonts w:ascii="Century Gothic" w:eastAsia="Times New Roman" w:hAnsi="Century Gothic" w:cs="Aparajita"/>
                <w:b/>
                <w:bCs/>
                <w:color w:val="595959" w:themeColor="text1" w:themeTint="A6"/>
                <w:sz w:val="18"/>
                <w:szCs w:val="18"/>
                <w:lang w:eastAsia="es-EC"/>
              </w:rPr>
              <w:t>Objetivo</w:t>
            </w:r>
          </w:p>
        </w:tc>
        <w:tc>
          <w:tcPr>
            <w:tcW w:w="4951" w:type="dxa"/>
            <w:tcBorders>
              <w:bottom w:val="single" w:sz="4" w:space="0" w:color="2E507A"/>
            </w:tcBorders>
            <w:shd w:val="clear" w:color="auto" w:fill="B2E0CB"/>
            <w:vAlign w:val="center"/>
            <w:hideMark/>
          </w:tcPr>
          <w:p w14:paraId="4E902AD6" w14:textId="77777777" w:rsidR="003C32F6" w:rsidRPr="008D37F2" w:rsidRDefault="003C32F6" w:rsidP="00DB462E">
            <w:pPr>
              <w:spacing w:after="0"/>
              <w:jc w:val="center"/>
              <w:rPr>
                <w:rFonts w:ascii="Century Gothic" w:eastAsia="Times New Roman" w:hAnsi="Century Gothic" w:cs="Aparajita"/>
                <w:b/>
                <w:bCs/>
                <w:color w:val="595959" w:themeColor="text1" w:themeTint="A6"/>
                <w:sz w:val="18"/>
                <w:szCs w:val="18"/>
                <w:lang w:eastAsia="es-EC"/>
              </w:rPr>
            </w:pPr>
            <w:r w:rsidRPr="008D37F2">
              <w:rPr>
                <w:rFonts w:ascii="Century Gothic" w:eastAsia="Times New Roman" w:hAnsi="Century Gothic" w:cs="Aparajita"/>
                <w:b/>
                <w:bCs/>
                <w:color w:val="595959" w:themeColor="text1" w:themeTint="A6"/>
                <w:sz w:val="18"/>
                <w:szCs w:val="18"/>
                <w:lang w:eastAsia="es-EC"/>
              </w:rPr>
              <w:t>Meta</w:t>
            </w:r>
          </w:p>
        </w:tc>
        <w:tc>
          <w:tcPr>
            <w:tcW w:w="1814" w:type="dxa"/>
            <w:shd w:val="clear" w:color="auto" w:fill="B2E0CB"/>
            <w:vAlign w:val="center"/>
            <w:hideMark/>
          </w:tcPr>
          <w:p w14:paraId="0BC836A7" w14:textId="77777777" w:rsidR="003C32F6" w:rsidRPr="008D37F2" w:rsidRDefault="003C32F6" w:rsidP="008D37F2">
            <w:pPr>
              <w:spacing w:after="0"/>
              <w:jc w:val="center"/>
              <w:rPr>
                <w:rFonts w:ascii="Century Gothic" w:eastAsia="Times New Roman" w:hAnsi="Century Gothic" w:cs="Aparajita"/>
                <w:b/>
                <w:bCs/>
                <w:color w:val="595959" w:themeColor="text1" w:themeTint="A6"/>
                <w:sz w:val="18"/>
                <w:szCs w:val="18"/>
                <w:lang w:eastAsia="es-EC"/>
              </w:rPr>
            </w:pPr>
            <w:r w:rsidRPr="008D37F2">
              <w:rPr>
                <w:rFonts w:ascii="Century Gothic" w:eastAsia="Times New Roman" w:hAnsi="Century Gothic" w:cs="Aparajita"/>
                <w:b/>
                <w:bCs/>
                <w:color w:val="595959" w:themeColor="text1" w:themeTint="A6"/>
                <w:sz w:val="18"/>
                <w:szCs w:val="18"/>
                <w:lang w:eastAsia="es-EC"/>
              </w:rPr>
              <w:t>Indicador</w:t>
            </w:r>
          </w:p>
        </w:tc>
      </w:tr>
      <w:tr w:rsidR="003C32F6" w:rsidRPr="007E3A11" w14:paraId="4FC333A0" w14:textId="77777777" w:rsidTr="00DB462E">
        <w:trPr>
          <w:trHeight w:val="268"/>
        </w:trPr>
        <w:tc>
          <w:tcPr>
            <w:tcW w:w="2063" w:type="dxa"/>
            <w:tcBorders>
              <w:right w:val="single" w:sz="4" w:space="0" w:color="2E507A"/>
            </w:tcBorders>
            <w:shd w:val="clear" w:color="000000" w:fill="FFFFFF"/>
            <w:noWrap/>
            <w:vAlign w:val="center"/>
            <w:hideMark/>
          </w:tcPr>
          <w:p w14:paraId="6A1A64A1"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t>Objetivo 9. Construir infraestructuras resilientes, promover la industrialización inclusiva y sostenible y fomentar la innovación </w:t>
            </w:r>
          </w:p>
        </w:tc>
        <w:tc>
          <w:tcPr>
            <w:tcW w:w="4951" w:type="dxa"/>
            <w:tcBorders>
              <w:left w:val="single" w:sz="4" w:space="0" w:color="2E507A"/>
              <w:right w:val="single" w:sz="4" w:space="0" w:color="2E507A"/>
            </w:tcBorders>
            <w:shd w:val="clear" w:color="000000" w:fill="FFFFFF"/>
            <w:noWrap/>
            <w:vAlign w:val="center"/>
          </w:tcPr>
          <w:p w14:paraId="1193700C" w14:textId="77777777" w:rsidR="003C32F6" w:rsidRPr="007E3A11" w:rsidRDefault="003C32F6" w:rsidP="00DB462E">
            <w:pPr>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t>9.2 Promover una industrialización inclusiva y sostenible y, de aquí a 2030, aumentar significativamente la contribución de la industria al empleo y al producto interno bruto, de acuerdo con las circunstancias nacionales, y duplicar esa contribución en los países menos adelantados</w:t>
            </w:r>
          </w:p>
        </w:tc>
        <w:tc>
          <w:tcPr>
            <w:tcW w:w="1814" w:type="dxa"/>
            <w:tcBorders>
              <w:left w:val="single" w:sz="4" w:space="0" w:color="2E507A"/>
            </w:tcBorders>
            <w:shd w:val="clear" w:color="000000" w:fill="FFFFFF"/>
            <w:noWrap/>
            <w:vAlign w:val="center"/>
          </w:tcPr>
          <w:p w14:paraId="603E43FD" w14:textId="77777777" w:rsidR="003C32F6" w:rsidRPr="007E3A11" w:rsidRDefault="003C32F6" w:rsidP="00DB462E">
            <w:pPr>
              <w:spacing w:after="0"/>
              <w:jc w:val="left"/>
              <w:rPr>
                <w:rFonts w:ascii="Century Gothic" w:eastAsia="Times New Roman" w:hAnsi="Century Gothic" w:cs="Aparajita"/>
                <w:color w:val="595959" w:themeColor="text1" w:themeTint="A6"/>
                <w:sz w:val="18"/>
                <w:szCs w:val="18"/>
                <w:lang w:eastAsia="es-EC"/>
              </w:rPr>
            </w:pPr>
            <w:r w:rsidRPr="007E3A11">
              <w:rPr>
                <w:rFonts w:ascii="Century Gothic" w:eastAsia="Times New Roman" w:hAnsi="Century Gothic" w:cs="Aparajita"/>
                <w:color w:val="595959" w:themeColor="text1" w:themeTint="A6"/>
                <w:sz w:val="18"/>
                <w:szCs w:val="18"/>
                <w:lang w:eastAsia="es-EC"/>
              </w:rPr>
              <w:t>9.2.1 Valor agregado por manufactura como proporción del PIB y per cápita</w:t>
            </w:r>
          </w:p>
        </w:tc>
      </w:tr>
    </w:tbl>
    <w:p w14:paraId="0EA05E7D" w14:textId="77777777" w:rsidR="003C32F6" w:rsidRPr="005E2A7F" w:rsidRDefault="003C32F6" w:rsidP="003C32F6">
      <w:pPr>
        <w:spacing w:after="0"/>
        <w:rPr>
          <w:rFonts w:ascii="Century Gothic" w:hAnsi="Century Gothic"/>
          <w:color w:val="595959" w:themeColor="text1" w:themeTint="A6"/>
          <w:sz w:val="16"/>
          <w:szCs w:val="16"/>
        </w:rPr>
      </w:pPr>
      <w:r w:rsidRPr="005E2A7F">
        <w:rPr>
          <w:rFonts w:ascii="Century Gothic" w:hAnsi="Century Gothic"/>
          <w:b/>
          <w:bCs/>
          <w:color w:val="595959" w:themeColor="text1" w:themeTint="A6"/>
          <w:sz w:val="16"/>
          <w:szCs w:val="16"/>
        </w:rPr>
        <w:t xml:space="preserve">Fuente: </w:t>
      </w:r>
      <w:r w:rsidRPr="005E2A7F">
        <w:rPr>
          <w:rFonts w:ascii="Century Gothic" w:hAnsi="Century Gothic"/>
          <w:color w:val="595959" w:themeColor="text1" w:themeTint="A6"/>
          <w:sz w:val="16"/>
          <w:szCs w:val="16"/>
        </w:rPr>
        <w:t>Programa de las Naciones Unidas para el Desarrollo.</w:t>
      </w:r>
    </w:p>
    <w:p w14:paraId="3955A153" w14:textId="77777777" w:rsidR="003C32F6" w:rsidRPr="00313616" w:rsidRDefault="003C32F6" w:rsidP="003C32F6">
      <w:pPr>
        <w:spacing w:after="0"/>
        <w:rPr>
          <w:rFonts w:ascii="Century Gothic" w:eastAsia="Times New Roman" w:hAnsi="Century Gothic" w:cs="Arial"/>
          <w:color w:val="595959" w:themeColor="text1" w:themeTint="A6"/>
          <w:sz w:val="16"/>
          <w:szCs w:val="16"/>
          <w:lang w:eastAsia="es-EC"/>
        </w:rPr>
      </w:pPr>
      <w:r w:rsidRPr="005E2A7F">
        <w:rPr>
          <w:rFonts w:ascii="Century Gothic" w:hAnsi="Century Gothic" w:cs="Calibri"/>
          <w:b/>
          <w:bCs/>
          <w:color w:val="595959" w:themeColor="text1" w:themeTint="A6"/>
          <w:sz w:val="16"/>
          <w:szCs w:val="16"/>
        </w:rPr>
        <w:t>Elaboración</w:t>
      </w:r>
      <w:r w:rsidRPr="005E2A7F">
        <w:rPr>
          <w:rFonts w:ascii="Century Gothic" w:hAnsi="Century Gothic" w:cs="Calibri"/>
          <w:color w:val="595959" w:themeColor="text1" w:themeTint="A6"/>
          <w:sz w:val="16"/>
          <w:szCs w:val="16"/>
        </w:rPr>
        <w:t>: Gestión de Estadísticas</w:t>
      </w:r>
      <w:r w:rsidRPr="00313616">
        <w:rPr>
          <w:rFonts w:ascii="Century Gothic" w:hAnsi="Century Gothic" w:cs="Calibri"/>
          <w:color w:val="595959" w:themeColor="text1" w:themeTint="A6"/>
          <w:sz w:val="16"/>
          <w:szCs w:val="16"/>
        </w:rPr>
        <w:t xml:space="preserve"> Estructurales (GESE).</w:t>
      </w:r>
    </w:p>
    <w:p w14:paraId="251AC4AC" w14:textId="77777777" w:rsidR="003C32F6" w:rsidRPr="007E3A11" w:rsidRDefault="003C32F6" w:rsidP="003C32F6">
      <w:pPr>
        <w:rPr>
          <w:rFonts w:ascii="Century Gothic" w:hAnsi="Century Gothic"/>
          <w:color w:val="595959" w:themeColor="text1" w:themeTint="A6"/>
          <w:sz w:val="18"/>
          <w:szCs w:val="14"/>
        </w:rPr>
      </w:pPr>
    </w:p>
    <w:p w14:paraId="0EF7B3F5" w14:textId="77777777" w:rsidR="003C32F6" w:rsidRPr="007E3A11" w:rsidRDefault="003C32F6" w:rsidP="00B1565F">
      <w:pPr>
        <w:pStyle w:val="Ttulo2"/>
      </w:pPr>
      <w:bookmarkStart w:id="41" w:name="_Toc68190594"/>
      <w:r>
        <w:t xml:space="preserve">1.1.1 </w:t>
      </w:r>
      <w:r w:rsidRPr="007E3A11">
        <w:t>Usuarios de información</w:t>
      </w:r>
      <w:bookmarkEnd w:id="41"/>
    </w:p>
    <w:p w14:paraId="4FBF7DB1" w14:textId="77777777" w:rsidR="003C32F6" w:rsidRDefault="003C32F6" w:rsidP="003C32F6">
      <w:pPr>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 xml:space="preserve">El Instituto Nacional de Estadística y Censos, </w:t>
      </w:r>
      <w:proofErr w:type="gramStart"/>
      <w:r w:rsidRPr="007E3A11">
        <w:rPr>
          <w:rFonts w:ascii="Century Gothic" w:eastAsia="Times New Roman" w:hAnsi="Century Gothic" w:cs="Aparajita"/>
          <w:color w:val="595959" w:themeColor="text1" w:themeTint="A6"/>
          <w:szCs w:val="20"/>
          <w:lang w:eastAsia="es-EC"/>
        </w:rPr>
        <w:t>de acuerdo al</w:t>
      </w:r>
      <w:proofErr w:type="gramEnd"/>
      <w:r w:rsidRPr="007E3A11">
        <w:rPr>
          <w:rFonts w:ascii="Century Gothic" w:eastAsia="Times New Roman" w:hAnsi="Century Gothic" w:cs="Aparajita"/>
          <w:color w:val="595959" w:themeColor="text1" w:themeTint="A6"/>
          <w:szCs w:val="20"/>
          <w:lang w:eastAsia="es-EC"/>
        </w:rPr>
        <w:t xml:space="preserve"> artículo 13 de la Ley de Estadística, tiene la facultad de crear Comisiones Especiales de Estadística con el objetivo de “Homologar las metodologías de cálculo de índices e indicadores, establecer el cierre de brechas de información estadísticas, y proponer mejoras de producción estadística a utilizarse</w:t>
      </w:r>
      <w:r>
        <w:rPr>
          <w:rFonts w:ascii="Century Gothic" w:eastAsia="Times New Roman" w:hAnsi="Century Gothic" w:cs="Aparajita"/>
          <w:color w:val="595959" w:themeColor="text1" w:themeTint="A6"/>
          <w:szCs w:val="20"/>
          <w:lang w:eastAsia="es-EC"/>
        </w:rPr>
        <w:t xml:space="preserve"> </w:t>
      </w:r>
      <w:r w:rsidRPr="007E3A11">
        <w:rPr>
          <w:rFonts w:ascii="Century Gothic" w:eastAsia="Times New Roman" w:hAnsi="Century Gothic" w:cs="Aparajita"/>
          <w:color w:val="595959" w:themeColor="text1" w:themeTint="A6"/>
          <w:szCs w:val="20"/>
          <w:lang w:eastAsia="es-EC"/>
        </w:rPr>
        <w:t>en la planificación estadística</w:t>
      </w:r>
      <w:r>
        <w:rPr>
          <w:rFonts w:ascii="Century Gothic" w:eastAsia="Times New Roman" w:hAnsi="Century Gothic" w:cs="Aparajita"/>
          <w:color w:val="595959" w:themeColor="text1" w:themeTint="A6"/>
          <w:szCs w:val="20"/>
          <w:lang w:eastAsia="es-EC"/>
        </w:rPr>
        <w:t>”</w:t>
      </w:r>
      <w:sdt>
        <w:sdtPr>
          <w:rPr>
            <w:rFonts w:ascii="Century Gothic" w:eastAsia="Times New Roman" w:hAnsi="Century Gothic" w:cs="Aparajita"/>
            <w:color w:val="595959" w:themeColor="text1" w:themeTint="A6"/>
            <w:szCs w:val="20"/>
            <w:lang w:eastAsia="es-EC"/>
          </w:rPr>
          <w:id w:val="-1942830837"/>
          <w:citation/>
        </w:sdtPr>
        <w:sdtEndPr/>
        <w:sdtContent>
          <w:r w:rsidRPr="007E3A11">
            <w:rPr>
              <w:rFonts w:ascii="Century Gothic" w:eastAsia="Times New Roman" w:hAnsi="Century Gothic" w:cs="Aparajita"/>
              <w:color w:val="595959" w:themeColor="text1" w:themeTint="A6"/>
              <w:szCs w:val="20"/>
              <w:lang w:eastAsia="es-EC"/>
            </w:rPr>
            <w:fldChar w:fldCharType="begin"/>
          </w:r>
          <w:r w:rsidRPr="007E3A11">
            <w:rPr>
              <w:rFonts w:ascii="Century Gothic" w:eastAsia="Times New Roman" w:hAnsi="Century Gothic" w:cs="Aparajita"/>
              <w:color w:val="595959" w:themeColor="text1" w:themeTint="A6"/>
              <w:szCs w:val="20"/>
              <w:lang w:eastAsia="es-EC"/>
            </w:rPr>
            <w:instrText xml:space="preserve">CITATION Ine20 \l 12298 </w:instrText>
          </w:r>
          <w:r w:rsidRPr="007E3A11">
            <w:rPr>
              <w:rFonts w:ascii="Century Gothic" w:eastAsia="Times New Roman" w:hAnsi="Century Gothic" w:cs="Aparajita"/>
              <w:color w:val="595959" w:themeColor="text1" w:themeTint="A6"/>
              <w:szCs w:val="20"/>
              <w:lang w:eastAsia="es-EC"/>
            </w:rPr>
            <w:fldChar w:fldCharType="separate"/>
          </w:r>
          <w:r>
            <w:rPr>
              <w:rFonts w:ascii="Century Gothic" w:eastAsia="Times New Roman" w:hAnsi="Century Gothic" w:cs="Aparajita"/>
              <w:noProof/>
              <w:color w:val="595959" w:themeColor="text1" w:themeTint="A6"/>
              <w:szCs w:val="20"/>
              <w:lang w:eastAsia="es-EC"/>
            </w:rPr>
            <w:t xml:space="preserve"> </w:t>
          </w:r>
          <w:r w:rsidRPr="008E53FA">
            <w:rPr>
              <w:rFonts w:ascii="Century Gothic" w:eastAsia="Times New Roman" w:hAnsi="Century Gothic" w:cs="Aparajita"/>
              <w:noProof/>
              <w:color w:val="595959" w:themeColor="text1" w:themeTint="A6"/>
              <w:szCs w:val="20"/>
              <w:lang w:eastAsia="es-EC"/>
            </w:rPr>
            <w:t>(INEC, 2020)</w:t>
          </w:r>
          <w:r w:rsidRPr="007E3A11">
            <w:rPr>
              <w:rFonts w:ascii="Century Gothic" w:eastAsia="Times New Roman" w:hAnsi="Century Gothic" w:cs="Aparajita"/>
              <w:color w:val="595959" w:themeColor="text1" w:themeTint="A6"/>
              <w:szCs w:val="20"/>
              <w:lang w:eastAsia="es-EC"/>
            </w:rPr>
            <w:fldChar w:fldCharType="end"/>
          </w:r>
        </w:sdtContent>
      </w:sdt>
      <w:r w:rsidRPr="007E3A11">
        <w:rPr>
          <w:rFonts w:ascii="Century Gothic" w:eastAsia="Times New Roman" w:hAnsi="Century Gothic" w:cs="Aparajita"/>
          <w:color w:val="595959" w:themeColor="text1" w:themeTint="A6"/>
          <w:szCs w:val="20"/>
          <w:lang w:eastAsia="es-EC"/>
        </w:rPr>
        <w:t xml:space="preserve">. </w:t>
      </w:r>
    </w:p>
    <w:p w14:paraId="0045D848" w14:textId="77777777" w:rsidR="003C32F6" w:rsidRPr="007E3A11" w:rsidRDefault="003C32F6" w:rsidP="003C32F6">
      <w:pPr>
        <w:rPr>
          <w:rFonts w:ascii="Century Gothic" w:eastAsia="Times New Roman" w:hAnsi="Century Gothic" w:cs="Aparajita"/>
          <w:color w:val="595959" w:themeColor="text1" w:themeTint="A6"/>
          <w:szCs w:val="20"/>
          <w:lang w:eastAsia="es-EC"/>
        </w:rPr>
      </w:pPr>
      <w:r w:rsidRPr="007E3A11">
        <w:rPr>
          <w:rFonts w:ascii="Century Gothic" w:eastAsia="Times New Roman" w:hAnsi="Century Gothic" w:cs="Aparajita"/>
          <w:color w:val="595959" w:themeColor="text1" w:themeTint="A6"/>
          <w:szCs w:val="20"/>
          <w:lang w:eastAsia="es-EC"/>
        </w:rPr>
        <w:t xml:space="preserve">Particularmente, la ENESEM se enmarca en </w:t>
      </w:r>
      <w:r>
        <w:rPr>
          <w:rFonts w:ascii="Century Gothic" w:eastAsia="Times New Roman" w:hAnsi="Century Gothic" w:cs="Aparajita"/>
          <w:color w:val="595959" w:themeColor="text1" w:themeTint="A6"/>
          <w:szCs w:val="20"/>
          <w:lang w:eastAsia="es-EC"/>
        </w:rPr>
        <w:t xml:space="preserve">la </w:t>
      </w:r>
      <w:r w:rsidRPr="007E3A11">
        <w:rPr>
          <w:rFonts w:ascii="Century Gothic" w:eastAsia="Times New Roman" w:hAnsi="Century Gothic" w:cs="Aparajita"/>
          <w:color w:val="595959" w:themeColor="text1" w:themeTint="A6"/>
          <w:szCs w:val="20"/>
          <w:lang w:eastAsia="es-EC"/>
        </w:rPr>
        <w:t>Comisión Especial de Estadísticas de Cuentas Económicas y Productivas, que tienen por objetivo impulsar la</w:t>
      </w:r>
      <w:r>
        <w:rPr>
          <w:rFonts w:ascii="Century Gothic" w:eastAsia="Times New Roman" w:hAnsi="Century Gothic" w:cs="Aparajita"/>
          <w:color w:val="595959" w:themeColor="text1" w:themeTint="A6"/>
          <w:szCs w:val="20"/>
          <w:lang w:eastAsia="es-EC"/>
        </w:rPr>
        <w:t xml:space="preserve"> </w:t>
      </w:r>
      <w:r w:rsidRPr="007E3A11">
        <w:rPr>
          <w:rFonts w:ascii="Century Gothic" w:eastAsia="Times New Roman" w:hAnsi="Century Gothic" w:cs="Aparajita"/>
          <w:color w:val="595959" w:themeColor="text1" w:themeTint="A6"/>
          <w:szCs w:val="20"/>
          <w:lang w:eastAsia="es-EC"/>
        </w:rPr>
        <w:t>producción y fortalecimiento de estas estadísticas; a través de la ejecución de reuniones de trabajo que permitan identificar y satisfacer las necesidades de información de instituciones públicas, pr</w:t>
      </w:r>
      <w:r>
        <w:rPr>
          <w:rFonts w:ascii="Century Gothic" w:eastAsia="Times New Roman" w:hAnsi="Century Gothic" w:cs="Aparajita"/>
          <w:color w:val="595959" w:themeColor="text1" w:themeTint="A6"/>
          <w:szCs w:val="20"/>
          <w:lang w:eastAsia="es-EC"/>
        </w:rPr>
        <w:t>ivadas, miembros de la academia y</w:t>
      </w:r>
      <w:r w:rsidRPr="007E3A11">
        <w:rPr>
          <w:rFonts w:ascii="Century Gothic" w:eastAsia="Times New Roman" w:hAnsi="Century Gothic" w:cs="Aparajita"/>
          <w:color w:val="595959" w:themeColor="text1" w:themeTint="A6"/>
          <w:szCs w:val="20"/>
          <w:lang w:eastAsia="es-EC"/>
        </w:rPr>
        <w:t xml:space="preserve"> otros; </w:t>
      </w:r>
      <w:r>
        <w:rPr>
          <w:rFonts w:ascii="Century Gothic" w:eastAsia="Times New Roman" w:hAnsi="Century Gothic" w:cs="Aparajita"/>
          <w:color w:val="595959" w:themeColor="text1" w:themeTint="A6"/>
          <w:szCs w:val="20"/>
          <w:lang w:eastAsia="es-EC"/>
        </w:rPr>
        <w:t xml:space="preserve">para de esta manera </w:t>
      </w:r>
      <w:r w:rsidRPr="007E3A11">
        <w:rPr>
          <w:rFonts w:ascii="Century Gothic" w:eastAsia="Times New Roman" w:hAnsi="Century Gothic" w:cs="Aparajita"/>
          <w:color w:val="595959" w:themeColor="text1" w:themeTint="A6"/>
          <w:szCs w:val="20"/>
          <w:lang w:eastAsia="es-EC"/>
        </w:rPr>
        <w:t>fortalece</w:t>
      </w:r>
      <w:r>
        <w:rPr>
          <w:rFonts w:ascii="Century Gothic" w:eastAsia="Times New Roman" w:hAnsi="Century Gothic" w:cs="Aparajita"/>
          <w:color w:val="595959" w:themeColor="text1" w:themeTint="A6"/>
          <w:szCs w:val="20"/>
          <w:lang w:eastAsia="es-EC"/>
        </w:rPr>
        <w:t xml:space="preserve">r </w:t>
      </w:r>
      <w:r w:rsidRPr="007E3A11">
        <w:rPr>
          <w:rFonts w:ascii="Century Gothic" w:eastAsia="Times New Roman" w:hAnsi="Century Gothic" w:cs="Aparajita"/>
          <w:color w:val="595959" w:themeColor="text1" w:themeTint="A6"/>
          <w:szCs w:val="20"/>
          <w:lang w:eastAsia="es-EC"/>
        </w:rPr>
        <w:t>la operación estadística.</w:t>
      </w:r>
    </w:p>
    <w:p w14:paraId="1286E1A1" w14:textId="77777777" w:rsidR="003C32F6" w:rsidRDefault="003C32F6" w:rsidP="003C32F6">
      <w:pPr>
        <w:tabs>
          <w:tab w:val="left" w:pos="284"/>
        </w:tabs>
        <w:spacing w:before="240"/>
        <w:rPr>
          <w:rFonts w:ascii="Century Gothic" w:eastAsia="Times New Roman" w:hAnsi="Century Gothic" w:cs="Aparajita"/>
          <w:color w:val="595959" w:themeColor="text1" w:themeTint="A6"/>
          <w:szCs w:val="20"/>
          <w:lang w:eastAsia="es-EC"/>
        </w:rPr>
      </w:pPr>
      <w:r>
        <w:rPr>
          <w:rFonts w:ascii="Century Gothic" w:eastAsia="Times New Roman" w:hAnsi="Century Gothic" w:cs="Aparajita"/>
          <w:color w:val="595959" w:themeColor="text1" w:themeTint="A6"/>
          <w:szCs w:val="20"/>
          <w:lang w:eastAsia="es-EC"/>
        </w:rPr>
        <w:t>En este sentido, como parte de la comisión especial de estadística, y en función a los requerimientos obtenidos, se puede identificar la existencia de</w:t>
      </w:r>
      <w:r w:rsidRPr="00366ECA">
        <w:rPr>
          <w:rFonts w:ascii="Century Gothic" w:eastAsia="Times New Roman" w:hAnsi="Century Gothic" w:cs="Aparajita"/>
          <w:color w:val="595959" w:themeColor="text1" w:themeTint="A6"/>
          <w:szCs w:val="20"/>
          <w:lang w:eastAsia="es-EC"/>
        </w:rPr>
        <w:t xml:space="preserve"> instituciones nacionales e internacionales que hacen uso de la información producida por la ENESEM, </w:t>
      </w:r>
      <w:r>
        <w:rPr>
          <w:rFonts w:ascii="Century Gothic" w:eastAsia="Times New Roman" w:hAnsi="Century Gothic" w:cs="Aparajita"/>
          <w:color w:val="595959" w:themeColor="text1" w:themeTint="A6"/>
          <w:szCs w:val="20"/>
          <w:lang w:eastAsia="es-EC"/>
        </w:rPr>
        <w:t xml:space="preserve">estas </w:t>
      </w:r>
      <w:r w:rsidRPr="00366ECA">
        <w:rPr>
          <w:rFonts w:ascii="Century Gothic" w:eastAsia="Times New Roman" w:hAnsi="Century Gothic" w:cs="Aparajita"/>
          <w:color w:val="595959" w:themeColor="text1" w:themeTint="A6"/>
          <w:szCs w:val="20"/>
          <w:lang w:eastAsia="es-EC"/>
        </w:rPr>
        <w:t>se detallan a continuación:</w:t>
      </w:r>
    </w:p>
    <w:p w14:paraId="5B8A9C0E" w14:textId="77777777" w:rsidR="003C32F6" w:rsidRDefault="003C32F6" w:rsidP="003C32F6">
      <w:pPr>
        <w:tabs>
          <w:tab w:val="left" w:pos="284"/>
        </w:tabs>
        <w:spacing w:before="240"/>
        <w:rPr>
          <w:rFonts w:ascii="Century Gothic" w:eastAsia="Times New Roman" w:hAnsi="Century Gothic" w:cs="Aparajita"/>
          <w:color w:val="595959" w:themeColor="text1" w:themeTint="A6"/>
          <w:szCs w:val="20"/>
          <w:lang w:eastAsia="es-EC"/>
        </w:rPr>
      </w:pPr>
    </w:p>
    <w:p w14:paraId="6F91A0A1" w14:textId="77777777" w:rsidR="003C32F6" w:rsidRDefault="003C32F6" w:rsidP="003C32F6">
      <w:pPr>
        <w:tabs>
          <w:tab w:val="left" w:pos="284"/>
        </w:tabs>
        <w:spacing w:before="240"/>
        <w:rPr>
          <w:rFonts w:ascii="Century Gothic" w:eastAsia="Times New Roman" w:hAnsi="Century Gothic" w:cs="Aparajita"/>
          <w:color w:val="595959" w:themeColor="text1" w:themeTint="A6"/>
          <w:szCs w:val="20"/>
          <w:lang w:eastAsia="es-EC"/>
        </w:rPr>
      </w:pPr>
    </w:p>
    <w:p w14:paraId="40CC20D9" w14:textId="77777777" w:rsidR="003C32F6" w:rsidRDefault="003C32F6" w:rsidP="003C32F6">
      <w:pPr>
        <w:tabs>
          <w:tab w:val="left" w:pos="284"/>
        </w:tabs>
        <w:spacing w:before="240"/>
        <w:rPr>
          <w:rFonts w:ascii="Century Gothic" w:eastAsia="Times New Roman" w:hAnsi="Century Gothic" w:cs="Aparajita"/>
          <w:color w:val="595959" w:themeColor="text1" w:themeTint="A6"/>
          <w:szCs w:val="20"/>
          <w:lang w:eastAsia="es-EC"/>
        </w:rPr>
      </w:pPr>
    </w:p>
    <w:p w14:paraId="2824F90F" w14:textId="77777777" w:rsidR="003C32F6" w:rsidRPr="007E3A11" w:rsidRDefault="003C32F6" w:rsidP="003C32F6">
      <w:pPr>
        <w:pStyle w:val="Descripcin"/>
        <w:spacing w:line="276" w:lineRule="auto"/>
        <w:jc w:val="left"/>
        <w:rPr>
          <w:rFonts w:ascii="Century Gothic" w:hAnsi="Century Gothic"/>
          <w:b w:val="0"/>
          <w:bCs w:val="0"/>
          <w:color w:val="595959" w:themeColor="text1" w:themeTint="A6"/>
          <w:sz w:val="20"/>
        </w:rPr>
      </w:pPr>
      <w:bookmarkStart w:id="42" w:name="_Toc515957044"/>
      <w:bookmarkStart w:id="43" w:name="_Toc7095965"/>
      <w:bookmarkStart w:id="44" w:name="_Toc68526061"/>
      <w:r w:rsidRPr="007E3A11">
        <w:rPr>
          <w:rFonts w:ascii="Century Gothic" w:hAnsi="Century Gothic"/>
          <w:color w:val="595959" w:themeColor="text1" w:themeTint="A6"/>
          <w:sz w:val="20"/>
        </w:rPr>
        <w:lastRenderedPageBreak/>
        <w:t xml:space="preserve">Tabla </w:t>
      </w:r>
      <w:r w:rsidRPr="007E3A11">
        <w:rPr>
          <w:rFonts w:ascii="Century Gothic" w:hAnsi="Century Gothic"/>
          <w:color w:val="595959" w:themeColor="text1" w:themeTint="A6"/>
          <w:sz w:val="20"/>
        </w:rPr>
        <w:fldChar w:fldCharType="begin"/>
      </w:r>
      <w:r w:rsidRPr="007E3A11">
        <w:rPr>
          <w:rFonts w:ascii="Century Gothic" w:hAnsi="Century Gothic"/>
          <w:color w:val="595959" w:themeColor="text1" w:themeTint="A6"/>
          <w:sz w:val="20"/>
        </w:rPr>
        <w:instrText xml:space="preserve"> SEQ Tabla \* ARABIC </w:instrText>
      </w:r>
      <w:r w:rsidRPr="007E3A11">
        <w:rPr>
          <w:rFonts w:ascii="Century Gothic" w:hAnsi="Century Gothic"/>
          <w:color w:val="595959" w:themeColor="text1" w:themeTint="A6"/>
          <w:sz w:val="20"/>
        </w:rPr>
        <w:fldChar w:fldCharType="separate"/>
      </w:r>
      <w:r>
        <w:rPr>
          <w:rFonts w:ascii="Century Gothic" w:hAnsi="Century Gothic"/>
          <w:noProof/>
          <w:color w:val="595959" w:themeColor="text1" w:themeTint="A6"/>
          <w:sz w:val="20"/>
        </w:rPr>
        <w:t>3</w:t>
      </w:r>
      <w:r w:rsidRPr="007E3A11">
        <w:rPr>
          <w:rFonts w:ascii="Century Gothic" w:hAnsi="Century Gothic"/>
          <w:color w:val="595959" w:themeColor="text1" w:themeTint="A6"/>
          <w:sz w:val="20"/>
        </w:rPr>
        <w:fldChar w:fldCharType="end"/>
      </w:r>
      <w:r w:rsidRPr="007E3A11">
        <w:rPr>
          <w:rFonts w:ascii="Century Gothic" w:hAnsi="Century Gothic"/>
          <w:color w:val="595959" w:themeColor="text1" w:themeTint="A6"/>
          <w:sz w:val="20"/>
        </w:rPr>
        <w:t xml:space="preserve">. </w:t>
      </w:r>
      <w:r w:rsidRPr="007E3A11">
        <w:rPr>
          <w:rFonts w:ascii="Century Gothic" w:hAnsi="Century Gothic"/>
          <w:b w:val="0"/>
          <w:bCs w:val="0"/>
          <w:color w:val="595959" w:themeColor="text1" w:themeTint="A6"/>
          <w:sz w:val="20"/>
        </w:rPr>
        <w:t>Usuarios</w:t>
      </w:r>
      <w:r>
        <w:rPr>
          <w:rFonts w:ascii="Century Gothic" w:hAnsi="Century Gothic"/>
          <w:b w:val="0"/>
          <w:bCs w:val="0"/>
          <w:color w:val="595959" w:themeColor="text1" w:themeTint="A6"/>
          <w:sz w:val="20"/>
        </w:rPr>
        <w:t xml:space="preserve"> nacionales</w:t>
      </w:r>
      <w:r w:rsidRPr="007E3A11">
        <w:rPr>
          <w:rFonts w:ascii="Century Gothic" w:hAnsi="Century Gothic"/>
          <w:b w:val="0"/>
          <w:bCs w:val="0"/>
          <w:color w:val="595959" w:themeColor="text1" w:themeTint="A6"/>
          <w:sz w:val="20"/>
        </w:rPr>
        <w:t xml:space="preserve"> y necesidades de la información de la operación estadística</w:t>
      </w:r>
      <w:bookmarkEnd w:id="42"/>
      <w:bookmarkEnd w:id="43"/>
      <w:bookmarkEnd w:id="44"/>
    </w:p>
    <w:tbl>
      <w:tblPr>
        <w:tblW w:w="8729" w:type="dxa"/>
        <w:tblInd w:w="55" w:type="dxa"/>
        <w:tblBorders>
          <w:top w:val="single" w:sz="4" w:space="0" w:color="2E507A"/>
          <w:bottom w:val="single" w:sz="4" w:space="0" w:color="2E507A"/>
          <w:insideH w:val="single" w:sz="4" w:space="0" w:color="2E507A"/>
        </w:tblBorders>
        <w:tblCellMar>
          <w:left w:w="70" w:type="dxa"/>
          <w:right w:w="70" w:type="dxa"/>
        </w:tblCellMar>
        <w:tblLook w:val="04A0" w:firstRow="1" w:lastRow="0" w:firstColumn="1" w:lastColumn="0" w:noHBand="0" w:noVBand="1"/>
      </w:tblPr>
      <w:tblGrid>
        <w:gridCol w:w="2411"/>
        <w:gridCol w:w="6318"/>
      </w:tblGrid>
      <w:tr w:rsidR="003C32F6" w:rsidRPr="007E3A11" w14:paraId="7B4D4426" w14:textId="77777777" w:rsidTr="00154DBF">
        <w:trPr>
          <w:trHeight w:val="353"/>
        </w:trPr>
        <w:tc>
          <w:tcPr>
            <w:tcW w:w="2411" w:type="dxa"/>
            <w:shd w:val="clear" w:color="auto" w:fill="B2E0CB"/>
            <w:vAlign w:val="center"/>
            <w:hideMark/>
          </w:tcPr>
          <w:p w14:paraId="2D7374D0" w14:textId="77777777" w:rsidR="003C32F6" w:rsidRPr="00154DBF" w:rsidRDefault="003C32F6" w:rsidP="00DB462E">
            <w:pPr>
              <w:spacing w:after="0"/>
              <w:jc w:val="center"/>
              <w:rPr>
                <w:rFonts w:ascii="Century Gothic" w:eastAsia="Times New Roman" w:hAnsi="Century Gothic" w:cs="Times New Roman"/>
                <w:b/>
                <w:bCs/>
                <w:color w:val="595959" w:themeColor="text1" w:themeTint="A6"/>
                <w:szCs w:val="16"/>
                <w:lang w:eastAsia="es-EC"/>
              </w:rPr>
            </w:pPr>
            <w:r w:rsidRPr="00154DBF">
              <w:rPr>
                <w:rFonts w:ascii="Century Gothic" w:eastAsia="Times New Roman" w:hAnsi="Century Gothic" w:cs="Times New Roman"/>
                <w:b/>
                <w:bCs/>
                <w:color w:val="595959" w:themeColor="text1" w:themeTint="A6"/>
                <w:szCs w:val="16"/>
                <w:lang w:eastAsia="es-EC"/>
              </w:rPr>
              <w:t>Usuario Nacional</w:t>
            </w:r>
          </w:p>
        </w:tc>
        <w:tc>
          <w:tcPr>
            <w:tcW w:w="6318" w:type="dxa"/>
            <w:shd w:val="clear" w:color="auto" w:fill="B2E0CB"/>
            <w:vAlign w:val="center"/>
            <w:hideMark/>
          </w:tcPr>
          <w:p w14:paraId="41552A87" w14:textId="77777777" w:rsidR="003C32F6" w:rsidRPr="00154DBF" w:rsidRDefault="003C32F6" w:rsidP="00DB462E">
            <w:pPr>
              <w:spacing w:after="0"/>
              <w:jc w:val="center"/>
              <w:rPr>
                <w:rFonts w:ascii="Century Gothic" w:eastAsia="Times New Roman" w:hAnsi="Century Gothic" w:cs="Times New Roman"/>
                <w:b/>
                <w:bCs/>
                <w:color w:val="595959" w:themeColor="text1" w:themeTint="A6"/>
                <w:szCs w:val="16"/>
                <w:lang w:eastAsia="es-EC"/>
              </w:rPr>
            </w:pPr>
            <w:r w:rsidRPr="00154DBF">
              <w:rPr>
                <w:rFonts w:ascii="Century Gothic" w:eastAsia="Times New Roman" w:hAnsi="Century Gothic" w:cs="Times New Roman"/>
                <w:b/>
                <w:bCs/>
                <w:color w:val="595959" w:themeColor="text1" w:themeTint="A6"/>
                <w:szCs w:val="16"/>
                <w:lang w:eastAsia="es-EC"/>
              </w:rPr>
              <w:t>Necesidades y usos de la información</w:t>
            </w:r>
          </w:p>
        </w:tc>
      </w:tr>
      <w:tr w:rsidR="003C32F6" w:rsidRPr="007E3A11" w14:paraId="26502B53" w14:textId="77777777" w:rsidTr="00DB462E">
        <w:trPr>
          <w:trHeight w:val="278"/>
        </w:trPr>
        <w:tc>
          <w:tcPr>
            <w:tcW w:w="2411" w:type="dxa"/>
            <w:shd w:val="clear" w:color="000000" w:fill="FFFFFF"/>
            <w:noWrap/>
            <w:vAlign w:val="center"/>
          </w:tcPr>
          <w:p w14:paraId="5E3C4E1A"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Banco Central del Ecuador</w:t>
            </w:r>
          </w:p>
        </w:tc>
        <w:tc>
          <w:tcPr>
            <w:tcW w:w="6318" w:type="dxa"/>
            <w:shd w:val="clear" w:color="000000" w:fill="FFFFFF"/>
            <w:vAlign w:val="center"/>
          </w:tcPr>
          <w:p w14:paraId="4A8D35A7"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Pr>
                <w:rFonts w:ascii="Century Gothic" w:eastAsia="Times New Roman" w:hAnsi="Century Gothic" w:cs="Times New Roman"/>
                <w:color w:val="595959" w:themeColor="text1" w:themeTint="A6"/>
                <w:sz w:val="18"/>
                <w:szCs w:val="16"/>
                <w:lang w:eastAsia="es-EC"/>
              </w:rPr>
              <w:t>El Banco Central del Ecuador</w:t>
            </w:r>
            <w:r w:rsidRPr="007E3A11">
              <w:rPr>
                <w:rFonts w:ascii="Century Gothic" w:eastAsia="Times New Roman" w:hAnsi="Century Gothic" w:cs="Times New Roman"/>
                <w:color w:val="595959" w:themeColor="text1" w:themeTint="A6"/>
                <w:sz w:val="18"/>
                <w:szCs w:val="16"/>
                <w:lang w:eastAsia="es-EC"/>
              </w:rPr>
              <w:t xml:space="preserve"> utiliza la información de la ENESEM como insumo fundamental para elabo</w:t>
            </w:r>
            <w:r>
              <w:rPr>
                <w:rFonts w:ascii="Century Gothic" w:eastAsia="Times New Roman" w:hAnsi="Century Gothic" w:cs="Times New Roman"/>
                <w:color w:val="595959" w:themeColor="text1" w:themeTint="A6"/>
                <w:sz w:val="18"/>
                <w:szCs w:val="16"/>
                <w:lang w:eastAsia="es-EC"/>
              </w:rPr>
              <w:t xml:space="preserve">rar la estadística de síntesis, </w:t>
            </w:r>
            <w:r w:rsidRPr="007E3A11">
              <w:rPr>
                <w:rFonts w:ascii="Century Gothic" w:eastAsia="Times New Roman" w:hAnsi="Century Gothic" w:cs="Times New Roman"/>
                <w:color w:val="595959" w:themeColor="text1" w:themeTint="A6"/>
                <w:sz w:val="18"/>
                <w:szCs w:val="16"/>
                <w:lang w:eastAsia="es-EC"/>
              </w:rPr>
              <w:t>para la generación de cuentas nacionales.</w:t>
            </w:r>
          </w:p>
        </w:tc>
      </w:tr>
      <w:tr w:rsidR="003C32F6" w:rsidRPr="00AA66AF" w14:paraId="161E7DB4" w14:textId="77777777" w:rsidTr="00DB462E">
        <w:trPr>
          <w:trHeight w:val="278"/>
        </w:trPr>
        <w:tc>
          <w:tcPr>
            <w:tcW w:w="2411" w:type="dxa"/>
            <w:shd w:val="clear" w:color="000000" w:fill="FFFFFF"/>
            <w:noWrap/>
            <w:vAlign w:val="center"/>
          </w:tcPr>
          <w:p w14:paraId="6C9AD8F4"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Vicepresidencia de la República del Ecuador</w:t>
            </w:r>
          </w:p>
        </w:tc>
        <w:tc>
          <w:tcPr>
            <w:tcW w:w="6318" w:type="dxa"/>
            <w:shd w:val="clear" w:color="000000" w:fill="FFFFFF"/>
            <w:vAlign w:val="center"/>
          </w:tcPr>
          <w:p w14:paraId="0B8205A0"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Esta</w:t>
            </w:r>
            <w:r>
              <w:rPr>
                <w:rFonts w:ascii="Century Gothic" w:eastAsia="Times New Roman" w:hAnsi="Century Gothic" w:cs="Times New Roman"/>
                <w:color w:val="595959" w:themeColor="text1" w:themeTint="A6"/>
                <w:sz w:val="18"/>
                <w:szCs w:val="16"/>
                <w:lang w:eastAsia="es-EC"/>
              </w:rPr>
              <w:t xml:space="preserve"> institución tiene la visión </w:t>
            </w:r>
            <w:r w:rsidRPr="007E3A11">
              <w:rPr>
                <w:rFonts w:ascii="Century Gothic" w:eastAsia="Times New Roman" w:hAnsi="Century Gothic" w:cs="Times New Roman"/>
                <w:color w:val="595959" w:themeColor="text1" w:themeTint="A6"/>
                <w:sz w:val="18"/>
                <w:szCs w:val="16"/>
                <w:lang w:eastAsia="es-EC"/>
              </w:rPr>
              <w:t>de brindar soporte y direccionamiento estratégico a nivel intersectorial en beneficio de la ciudadanía.</w:t>
            </w:r>
            <w:r>
              <w:rPr>
                <w:rFonts w:ascii="Century Gothic" w:eastAsia="Times New Roman" w:hAnsi="Century Gothic" w:cs="Times New Roman"/>
                <w:color w:val="595959" w:themeColor="text1" w:themeTint="A6"/>
                <w:sz w:val="18"/>
                <w:szCs w:val="16"/>
                <w:lang w:eastAsia="es-EC"/>
              </w:rPr>
              <w:t xml:space="preserve"> L</w:t>
            </w:r>
            <w:r w:rsidRPr="007E3A11">
              <w:rPr>
                <w:rFonts w:ascii="Century Gothic" w:eastAsia="Times New Roman" w:hAnsi="Century Gothic" w:cs="Times New Roman"/>
                <w:color w:val="595959" w:themeColor="text1" w:themeTint="A6"/>
                <w:sz w:val="18"/>
                <w:szCs w:val="16"/>
                <w:lang w:eastAsia="es-EC"/>
              </w:rPr>
              <w:t>a información de la ENESEM sirve para la elaboración de política pública mediante la</w:t>
            </w:r>
            <w:r>
              <w:rPr>
                <w:rFonts w:ascii="Century Gothic" w:eastAsia="Times New Roman" w:hAnsi="Century Gothic" w:cs="Times New Roman"/>
                <w:color w:val="595959" w:themeColor="text1" w:themeTint="A6"/>
                <w:sz w:val="18"/>
                <w:szCs w:val="16"/>
                <w:lang w:eastAsia="es-EC"/>
              </w:rPr>
              <w:t xml:space="preserve"> </w:t>
            </w:r>
            <w:r w:rsidRPr="007E3A11">
              <w:rPr>
                <w:rFonts w:ascii="Century Gothic" w:eastAsia="Times New Roman" w:hAnsi="Century Gothic" w:cs="Times New Roman"/>
                <w:color w:val="595959" w:themeColor="text1" w:themeTint="A6"/>
                <w:sz w:val="18"/>
                <w:szCs w:val="16"/>
                <w:lang w:eastAsia="es-EC"/>
              </w:rPr>
              <w:t>utilización de variables investigadas en l</w:t>
            </w:r>
            <w:r>
              <w:rPr>
                <w:rFonts w:ascii="Century Gothic" w:eastAsia="Times New Roman" w:hAnsi="Century Gothic" w:cs="Times New Roman"/>
                <w:color w:val="595959" w:themeColor="text1" w:themeTint="A6"/>
                <w:sz w:val="18"/>
                <w:szCs w:val="16"/>
                <w:lang w:eastAsia="es-EC"/>
              </w:rPr>
              <w:t>a encuesta como: producción</w:t>
            </w:r>
            <w:r w:rsidRPr="007E3A11">
              <w:rPr>
                <w:rFonts w:ascii="Century Gothic" w:eastAsia="Times New Roman" w:hAnsi="Century Gothic" w:cs="Times New Roman"/>
                <w:color w:val="595959" w:themeColor="text1" w:themeTint="A6"/>
                <w:sz w:val="18"/>
                <w:szCs w:val="16"/>
                <w:lang w:eastAsia="es-EC"/>
              </w:rPr>
              <w:t xml:space="preserve">, </w:t>
            </w:r>
            <w:r>
              <w:rPr>
                <w:rFonts w:ascii="Century Gothic" w:eastAsia="Times New Roman" w:hAnsi="Century Gothic" w:cs="Times New Roman"/>
                <w:color w:val="595959" w:themeColor="text1" w:themeTint="A6"/>
                <w:sz w:val="18"/>
                <w:szCs w:val="16"/>
                <w:lang w:eastAsia="es-EC"/>
              </w:rPr>
              <w:t>valor agregado, consumo intermedio</w:t>
            </w:r>
            <w:r w:rsidRPr="007E3A11">
              <w:rPr>
                <w:rFonts w:ascii="Century Gothic" w:eastAsia="Times New Roman" w:hAnsi="Century Gothic" w:cs="Times New Roman"/>
                <w:color w:val="595959" w:themeColor="text1" w:themeTint="A6"/>
                <w:sz w:val="18"/>
                <w:szCs w:val="16"/>
                <w:lang w:eastAsia="es-EC"/>
              </w:rPr>
              <w:t>, personal ocupado,</w:t>
            </w:r>
            <w:r>
              <w:rPr>
                <w:rFonts w:ascii="Century Gothic" w:eastAsia="Times New Roman" w:hAnsi="Century Gothic" w:cs="Times New Roman"/>
                <w:color w:val="595959" w:themeColor="text1" w:themeTint="A6"/>
                <w:sz w:val="18"/>
                <w:szCs w:val="16"/>
                <w:lang w:eastAsia="es-EC"/>
              </w:rPr>
              <w:t xml:space="preserve"> remuneraciones,</w:t>
            </w:r>
            <w:r w:rsidRPr="007E3A11">
              <w:rPr>
                <w:rFonts w:ascii="Century Gothic" w:eastAsia="Times New Roman" w:hAnsi="Century Gothic" w:cs="Times New Roman"/>
                <w:color w:val="595959" w:themeColor="text1" w:themeTint="A6"/>
                <w:sz w:val="18"/>
                <w:szCs w:val="16"/>
                <w:lang w:eastAsia="es-EC"/>
              </w:rPr>
              <w:t xml:space="preserve"> entre otr</w:t>
            </w:r>
            <w:r>
              <w:rPr>
                <w:rFonts w:ascii="Century Gothic" w:eastAsia="Times New Roman" w:hAnsi="Century Gothic" w:cs="Times New Roman"/>
                <w:color w:val="595959" w:themeColor="text1" w:themeTint="A6"/>
                <w:sz w:val="18"/>
                <w:szCs w:val="16"/>
                <w:lang w:eastAsia="es-EC"/>
              </w:rPr>
              <w:t>a</w:t>
            </w:r>
            <w:r w:rsidRPr="007E3A11">
              <w:rPr>
                <w:rFonts w:ascii="Century Gothic" w:eastAsia="Times New Roman" w:hAnsi="Century Gothic" w:cs="Times New Roman"/>
                <w:color w:val="595959" w:themeColor="text1" w:themeTint="A6"/>
                <w:sz w:val="18"/>
                <w:szCs w:val="16"/>
                <w:lang w:eastAsia="es-EC"/>
              </w:rPr>
              <w:t>s.</w:t>
            </w:r>
          </w:p>
        </w:tc>
      </w:tr>
      <w:tr w:rsidR="003C32F6" w:rsidRPr="007E3A11" w14:paraId="0108422E" w14:textId="77777777" w:rsidTr="00DB462E">
        <w:trPr>
          <w:trHeight w:val="278"/>
        </w:trPr>
        <w:tc>
          <w:tcPr>
            <w:tcW w:w="2411" w:type="dxa"/>
            <w:shd w:val="clear" w:color="000000" w:fill="FFFFFF"/>
            <w:noWrap/>
            <w:vAlign w:val="center"/>
          </w:tcPr>
          <w:p w14:paraId="2AC92D2C"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Ministerio de Turismo</w:t>
            </w:r>
          </w:p>
        </w:tc>
        <w:tc>
          <w:tcPr>
            <w:tcW w:w="6318" w:type="dxa"/>
            <w:shd w:val="clear" w:color="000000" w:fill="FFFFFF"/>
            <w:vAlign w:val="center"/>
          </w:tcPr>
          <w:p w14:paraId="02D6AF1B"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La información clasificada por actividades económicas permite a este Ministerio</w:t>
            </w:r>
            <w:r>
              <w:rPr>
                <w:rFonts w:ascii="Century Gothic" w:eastAsia="Times New Roman" w:hAnsi="Century Gothic" w:cs="Times New Roman"/>
                <w:color w:val="595959" w:themeColor="text1" w:themeTint="A6"/>
                <w:sz w:val="18"/>
                <w:szCs w:val="16"/>
                <w:lang w:eastAsia="es-EC"/>
              </w:rPr>
              <w:t>,</w:t>
            </w:r>
            <w:r w:rsidRPr="007E3A11">
              <w:rPr>
                <w:rFonts w:ascii="Century Gothic" w:eastAsia="Times New Roman" w:hAnsi="Century Gothic" w:cs="Times New Roman"/>
                <w:color w:val="595959" w:themeColor="text1" w:themeTint="A6"/>
                <w:sz w:val="18"/>
                <w:szCs w:val="16"/>
                <w:lang w:eastAsia="es-EC"/>
              </w:rPr>
              <w:t xml:space="preserve"> caracterizar la oferta de las grandes</w:t>
            </w:r>
            <w:r>
              <w:rPr>
                <w:rFonts w:ascii="Century Gothic" w:eastAsia="Times New Roman" w:hAnsi="Century Gothic" w:cs="Times New Roman"/>
                <w:color w:val="595959" w:themeColor="text1" w:themeTint="A6"/>
                <w:sz w:val="18"/>
                <w:szCs w:val="16"/>
                <w:lang w:eastAsia="es-EC"/>
              </w:rPr>
              <w:t xml:space="preserve"> y medianas</w:t>
            </w:r>
            <w:r w:rsidRPr="007E3A11">
              <w:rPr>
                <w:rFonts w:ascii="Century Gothic" w:eastAsia="Times New Roman" w:hAnsi="Century Gothic" w:cs="Times New Roman"/>
                <w:color w:val="595959" w:themeColor="text1" w:themeTint="A6"/>
                <w:sz w:val="18"/>
                <w:szCs w:val="16"/>
                <w:lang w:eastAsia="es-EC"/>
              </w:rPr>
              <w:t xml:space="preserve"> empresas </w:t>
            </w:r>
            <w:r>
              <w:rPr>
                <w:rFonts w:ascii="Century Gothic" w:eastAsia="Times New Roman" w:hAnsi="Century Gothic" w:cs="Times New Roman"/>
                <w:color w:val="595959" w:themeColor="text1" w:themeTint="A6"/>
                <w:sz w:val="18"/>
                <w:szCs w:val="16"/>
                <w:lang w:eastAsia="es-EC"/>
              </w:rPr>
              <w:t xml:space="preserve">de este sector </w:t>
            </w:r>
            <w:r w:rsidRPr="007E3A11">
              <w:rPr>
                <w:rFonts w:ascii="Century Gothic" w:eastAsia="Times New Roman" w:hAnsi="Century Gothic" w:cs="Times New Roman"/>
                <w:color w:val="595959" w:themeColor="text1" w:themeTint="A6"/>
                <w:sz w:val="18"/>
                <w:szCs w:val="16"/>
                <w:lang w:eastAsia="es-EC"/>
              </w:rPr>
              <w:t>en el Ecuador.</w:t>
            </w:r>
          </w:p>
        </w:tc>
      </w:tr>
      <w:tr w:rsidR="003C32F6" w:rsidRPr="007E3A11" w14:paraId="5825C238" w14:textId="77777777" w:rsidTr="00DB462E">
        <w:trPr>
          <w:trHeight w:val="278"/>
        </w:trPr>
        <w:tc>
          <w:tcPr>
            <w:tcW w:w="2411" w:type="dxa"/>
            <w:shd w:val="clear" w:color="000000" w:fill="FFFFFF"/>
            <w:noWrap/>
            <w:vAlign w:val="center"/>
          </w:tcPr>
          <w:p w14:paraId="34DF8800"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Ministerio de Ambiente</w:t>
            </w:r>
          </w:p>
        </w:tc>
        <w:tc>
          <w:tcPr>
            <w:tcW w:w="6318" w:type="dxa"/>
            <w:shd w:val="clear" w:color="000000" w:fill="FFFFFF"/>
            <w:vAlign w:val="center"/>
          </w:tcPr>
          <w:p w14:paraId="7E7135B1"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La investigación del módulo de información ambiental es un insumo para diseñar, implementar y evaluar políticas para la conservación del medio ambiente y el respeto de los derechos de la naturaleza.</w:t>
            </w:r>
          </w:p>
        </w:tc>
      </w:tr>
      <w:tr w:rsidR="003C32F6" w:rsidRPr="007E3A11" w14:paraId="0AFF71AA" w14:textId="77777777" w:rsidTr="00DB462E">
        <w:trPr>
          <w:trHeight w:val="278"/>
        </w:trPr>
        <w:tc>
          <w:tcPr>
            <w:tcW w:w="2411" w:type="dxa"/>
            <w:shd w:val="clear" w:color="000000" w:fill="FFFFFF"/>
            <w:noWrap/>
            <w:vAlign w:val="center"/>
          </w:tcPr>
          <w:p w14:paraId="3B98CAC4"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Sistema de Rentas Internas</w:t>
            </w:r>
          </w:p>
        </w:tc>
        <w:tc>
          <w:tcPr>
            <w:tcW w:w="6318" w:type="dxa"/>
            <w:shd w:val="clear" w:color="000000" w:fill="FFFFFF"/>
            <w:vAlign w:val="center"/>
          </w:tcPr>
          <w:p w14:paraId="6FA794AC"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Esta entidad se beneficia con información pr</w:t>
            </w:r>
            <w:r>
              <w:rPr>
                <w:rFonts w:ascii="Century Gothic" w:eastAsia="Times New Roman" w:hAnsi="Century Gothic" w:cs="Times New Roman"/>
                <w:color w:val="595959" w:themeColor="text1" w:themeTint="A6"/>
                <w:sz w:val="18"/>
                <w:szCs w:val="16"/>
                <w:lang w:eastAsia="es-EC"/>
              </w:rPr>
              <w:t xml:space="preserve">imaria actualizada en la ENESEM, </w:t>
            </w:r>
            <w:r w:rsidRPr="007E3A11">
              <w:rPr>
                <w:rFonts w:ascii="Century Gothic" w:eastAsia="Times New Roman" w:hAnsi="Century Gothic" w:cs="Times New Roman"/>
                <w:color w:val="595959" w:themeColor="text1" w:themeTint="A6"/>
                <w:sz w:val="18"/>
                <w:szCs w:val="16"/>
                <w:lang w:eastAsia="es-EC"/>
              </w:rPr>
              <w:t>respecto a variables como</w:t>
            </w:r>
            <w:r>
              <w:rPr>
                <w:rFonts w:ascii="Century Gothic" w:eastAsia="Times New Roman" w:hAnsi="Century Gothic" w:cs="Times New Roman"/>
                <w:color w:val="595959" w:themeColor="text1" w:themeTint="A6"/>
                <w:sz w:val="18"/>
                <w:szCs w:val="16"/>
                <w:lang w:eastAsia="es-EC"/>
              </w:rPr>
              <w:t>:</w:t>
            </w:r>
            <w:r w:rsidRPr="007E3A11">
              <w:rPr>
                <w:rFonts w:ascii="Century Gothic" w:eastAsia="Times New Roman" w:hAnsi="Century Gothic" w:cs="Times New Roman"/>
                <w:color w:val="595959" w:themeColor="text1" w:themeTint="A6"/>
                <w:sz w:val="18"/>
                <w:szCs w:val="16"/>
                <w:lang w:eastAsia="es-EC"/>
              </w:rPr>
              <w:t xml:space="preserve"> ventas, tamaño</w:t>
            </w:r>
            <w:r>
              <w:rPr>
                <w:rFonts w:ascii="Century Gothic" w:eastAsia="Times New Roman" w:hAnsi="Century Gothic" w:cs="Times New Roman"/>
                <w:color w:val="595959" w:themeColor="text1" w:themeTint="A6"/>
                <w:sz w:val="18"/>
                <w:szCs w:val="16"/>
                <w:lang w:eastAsia="es-EC"/>
              </w:rPr>
              <w:t xml:space="preserve"> de empresa</w:t>
            </w:r>
            <w:r w:rsidRPr="007E3A11">
              <w:rPr>
                <w:rFonts w:ascii="Century Gothic" w:eastAsia="Times New Roman" w:hAnsi="Century Gothic" w:cs="Times New Roman"/>
                <w:color w:val="595959" w:themeColor="text1" w:themeTint="A6"/>
                <w:sz w:val="18"/>
                <w:szCs w:val="16"/>
                <w:lang w:eastAsia="es-EC"/>
              </w:rPr>
              <w:t>, actividad</w:t>
            </w:r>
            <w:r>
              <w:rPr>
                <w:rFonts w:ascii="Century Gothic" w:eastAsia="Times New Roman" w:hAnsi="Century Gothic" w:cs="Times New Roman"/>
                <w:color w:val="595959" w:themeColor="text1" w:themeTint="A6"/>
                <w:sz w:val="18"/>
                <w:szCs w:val="16"/>
                <w:lang w:eastAsia="es-EC"/>
              </w:rPr>
              <w:t xml:space="preserve"> económica, personal ocupado, remuneraciones,</w:t>
            </w:r>
            <w:r w:rsidRPr="007E3A11">
              <w:rPr>
                <w:rFonts w:ascii="Century Gothic" w:eastAsia="Times New Roman" w:hAnsi="Century Gothic" w:cs="Times New Roman"/>
                <w:color w:val="595959" w:themeColor="text1" w:themeTint="A6"/>
                <w:sz w:val="18"/>
                <w:szCs w:val="16"/>
                <w:lang w:eastAsia="es-EC"/>
              </w:rPr>
              <w:t xml:space="preserve"> y otras de las empresas.</w:t>
            </w:r>
          </w:p>
        </w:tc>
      </w:tr>
      <w:tr w:rsidR="003C32F6" w:rsidRPr="007E3A11" w14:paraId="614A3734" w14:textId="77777777" w:rsidTr="00DB462E">
        <w:trPr>
          <w:trHeight w:val="278"/>
        </w:trPr>
        <w:tc>
          <w:tcPr>
            <w:tcW w:w="2411" w:type="dxa"/>
            <w:shd w:val="clear" w:color="000000" w:fill="FFFFFF"/>
            <w:noWrap/>
            <w:vAlign w:val="center"/>
          </w:tcPr>
          <w:p w14:paraId="04B83EE2"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Ministerio de Producción, Comercio Exterior, Inversión y Pesca</w:t>
            </w:r>
          </w:p>
        </w:tc>
        <w:tc>
          <w:tcPr>
            <w:tcW w:w="6318" w:type="dxa"/>
            <w:shd w:val="clear" w:color="000000" w:fill="FFFFFF"/>
            <w:vAlign w:val="center"/>
          </w:tcPr>
          <w:p w14:paraId="2B511974"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Esta institución se nutre de información recolectada por la ENESEM, para la estimación de productividad del trabajo, lo cual permite generar políticas públicas de desarrollo e incentivo para las empresas del país.</w:t>
            </w:r>
          </w:p>
        </w:tc>
      </w:tr>
      <w:tr w:rsidR="003C32F6" w:rsidRPr="007E3A11" w14:paraId="603A22D3" w14:textId="77777777" w:rsidTr="00DB462E">
        <w:trPr>
          <w:trHeight w:val="278"/>
        </w:trPr>
        <w:tc>
          <w:tcPr>
            <w:tcW w:w="2411" w:type="dxa"/>
            <w:shd w:val="clear" w:color="000000" w:fill="FFFFFF"/>
            <w:noWrap/>
            <w:vAlign w:val="center"/>
          </w:tcPr>
          <w:p w14:paraId="7734AB57"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Ministerio de Telecomunicaciones y de la Sociedad de la Información</w:t>
            </w:r>
          </w:p>
        </w:tc>
        <w:tc>
          <w:tcPr>
            <w:tcW w:w="6318" w:type="dxa"/>
            <w:shd w:val="clear" w:color="000000" w:fill="FFFFFF"/>
            <w:vAlign w:val="center"/>
          </w:tcPr>
          <w:p w14:paraId="3A9E2690"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Este Ministerio utiliza la información recolectada en el módulo de uso de TIC en las empresas respecto a datos sobre inversión en TIC, conexión y uso de internet, comerci</w:t>
            </w:r>
            <w:r>
              <w:rPr>
                <w:rFonts w:ascii="Century Gothic" w:eastAsia="Times New Roman" w:hAnsi="Century Gothic" w:cs="Times New Roman"/>
                <w:color w:val="595959" w:themeColor="text1" w:themeTint="A6"/>
                <w:sz w:val="18"/>
                <w:szCs w:val="16"/>
                <w:lang w:eastAsia="es-EC"/>
              </w:rPr>
              <w:t>o electrónico, herramientas TIC, otros</w:t>
            </w:r>
            <w:r w:rsidRPr="007E3A11">
              <w:rPr>
                <w:rFonts w:ascii="Century Gothic" w:eastAsia="Times New Roman" w:hAnsi="Century Gothic" w:cs="Times New Roman"/>
                <w:color w:val="595959" w:themeColor="text1" w:themeTint="A6"/>
                <w:sz w:val="18"/>
                <w:szCs w:val="16"/>
                <w:lang w:eastAsia="es-EC"/>
              </w:rPr>
              <w:t>.</w:t>
            </w:r>
          </w:p>
        </w:tc>
      </w:tr>
      <w:tr w:rsidR="003C32F6" w:rsidRPr="007E3A11" w14:paraId="43B1FBD4" w14:textId="77777777" w:rsidTr="00DB462E">
        <w:trPr>
          <w:trHeight w:val="278"/>
        </w:trPr>
        <w:tc>
          <w:tcPr>
            <w:tcW w:w="2411" w:type="dxa"/>
            <w:shd w:val="clear" w:color="000000" w:fill="FFFFFF"/>
            <w:noWrap/>
            <w:vAlign w:val="center"/>
          </w:tcPr>
          <w:p w14:paraId="3156E18E"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Superintendencia de Económica Popular</w:t>
            </w:r>
            <w:r>
              <w:rPr>
                <w:rFonts w:ascii="Century Gothic" w:eastAsia="Times New Roman" w:hAnsi="Century Gothic" w:cs="Times New Roman"/>
                <w:color w:val="595959" w:themeColor="text1" w:themeTint="A6"/>
                <w:sz w:val="18"/>
                <w:szCs w:val="16"/>
                <w:lang w:eastAsia="es-EC"/>
              </w:rPr>
              <w:t xml:space="preserve"> </w:t>
            </w:r>
            <w:r w:rsidRPr="007E3A11">
              <w:rPr>
                <w:rFonts w:ascii="Century Gothic" w:eastAsia="Times New Roman" w:hAnsi="Century Gothic" w:cs="Times New Roman"/>
                <w:color w:val="595959" w:themeColor="text1" w:themeTint="A6"/>
                <w:sz w:val="18"/>
                <w:szCs w:val="16"/>
                <w:lang w:eastAsia="es-EC"/>
              </w:rPr>
              <w:t xml:space="preserve">y Solidaria </w:t>
            </w:r>
          </w:p>
        </w:tc>
        <w:tc>
          <w:tcPr>
            <w:tcW w:w="6318" w:type="dxa"/>
            <w:shd w:val="clear" w:color="000000" w:fill="FFFFFF"/>
            <w:vAlign w:val="center"/>
          </w:tcPr>
          <w:p w14:paraId="6D17C373"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 xml:space="preserve">Es una institución líder a nivel regional en la aplicación de las mejores prácticas de supervisión y control, en la generación de estabilidad, confianza, integración y sostenibilidad de la economía popular y solidaria. La información disponible de la ENESEM contribuye </w:t>
            </w:r>
            <w:r>
              <w:rPr>
                <w:rFonts w:ascii="Century Gothic" w:eastAsia="Times New Roman" w:hAnsi="Century Gothic" w:cs="Times New Roman"/>
                <w:color w:val="595959" w:themeColor="text1" w:themeTint="A6"/>
                <w:sz w:val="18"/>
                <w:szCs w:val="16"/>
                <w:lang w:eastAsia="es-EC"/>
              </w:rPr>
              <w:t>a</w:t>
            </w:r>
            <w:r w:rsidRPr="007E3A11">
              <w:rPr>
                <w:rFonts w:ascii="Century Gothic" w:eastAsia="Times New Roman" w:hAnsi="Century Gothic" w:cs="Times New Roman"/>
                <w:color w:val="595959" w:themeColor="text1" w:themeTint="A6"/>
                <w:sz w:val="18"/>
                <w:szCs w:val="16"/>
                <w:lang w:eastAsia="es-EC"/>
              </w:rPr>
              <w:t xml:space="preserve"> la generación de políticas públicas a favor de</w:t>
            </w:r>
            <w:r>
              <w:rPr>
                <w:rFonts w:ascii="Century Gothic" w:eastAsia="Times New Roman" w:hAnsi="Century Gothic" w:cs="Times New Roman"/>
                <w:color w:val="595959" w:themeColor="text1" w:themeTint="A6"/>
                <w:sz w:val="18"/>
                <w:szCs w:val="16"/>
                <w:lang w:eastAsia="es-EC"/>
              </w:rPr>
              <w:t xml:space="preserve"> este</w:t>
            </w:r>
            <w:r w:rsidRPr="007E3A11">
              <w:rPr>
                <w:rFonts w:ascii="Century Gothic" w:eastAsia="Times New Roman" w:hAnsi="Century Gothic" w:cs="Times New Roman"/>
                <w:color w:val="595959" w:themeColor="text1" w:themeTint="A6"/>
                <w:sz w:val="18"/>
                <w:szCs w:val="16"/>
                <w:lang w:eastAsia="es-EC"/>
              </w:rPr>
              <w:t xml:space="preserve"> sector.</w:t>
            </w:r>
            <w:r w:rsidRPr="007E3A11">
              <w:rPr>
                <w:rFonts w:ascii="Century Gothic" w:hAnsi="Century Gothic"/>
                <w:color w:val="595959" w:themeColor="text1" w:themeTint="A6"/>
              </w:rPr>
              <w:t xml:space="preserve"> </w:t>
            </w:r>
          </w:p>
        </w:tc>
      </w:tr>
      <w:tr w:rsidR="003C32F6" w:rsidRPr="007E3A11" w14:paraId="11CCB7A2" w14:textId="77777777" w:rsidTr="00DB462E">
        <w:trPr>
          <w:trHeight w:val="278"/>
        </w:trPr>
        <w:tc>
          <w:tcPr>
            <w:tcW w:w="2411" w:type="dxa"/>
            <w:shd w:val="clear" w:color="000000" w:fill="FFFFFF"/>
            <w:noWrap/>
            <w:vAlign w:val="center"/>
          </w:tcPr>
          <w:p w14:paraId="1E16C0F8"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Secretaría Técnica Planifica Ecuador</w:t>
            </w:r>
          </w:p>
        </w:tc>
        <w:tc>
          <w:tcPr>
            <w:tcW w:w="6318" w:type="dxa"/>
            <w:shd w:val="clear" w:color="000000" w:fill="FFFFFF"/>
            <w:vAlign w:val="center"/>
          </w:tcPr>
          <w:p w14:paraId="69F5B279"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 xml:space="preserve">El INEC está sujeto a la aprobación y control de </w:t>
            </w:r>
            <w:r>
              <w:rPr>
                <w:rFonts w:ascii="Century Gothic" w:eastAsia="Times New Roman" w:hAnsi="Century Gothic" w:cs="Times New Roman"/>
                <w:color w:val="595959" w:themeColor="text1" w:themeTint="A6"/>
                <w:sz w:val="18"/>
                <w:szCs w:val="16"/>
                <w:lang w:eastAsia="es-EC"/>
              </w:rPr>
              <w:t xml:space="preserve">la Secretaría Técnica </w:t>
            </w:r>
            <w:r w:rsidRPr="007E3A11">
              <w:rPr>
                <w:rFonts w:ascii="Century Gothic" w:eastAsia="Times New Roman" w:hAnsi="Century Gothic" w:cs="Times New Roman"/>
                <w:color w:val="595959" w:themeColor="text1" w:themeTint="A6"/>
                <w:sz w:val="18"/>
                <w:szCs w:val="16"/>
                <w:lang w:eastAsia="es-EC"/>
              </w:rPr>
              <w:t>Planifica Ecuador</w:t>
            </w:r>
            <w:r>
              <w:rPr>
                <w:rFonts w:ascii="Century Gothic" w:eastAsia="Times New Roman" w:hAnsi="Century Gothic" w:cs="Times New Roman"/>
                <w:color w:val="595959" w:themeColor="text1" w:themeTint="A6"/>
                <w:sz w:val="18"/>
                <w:szCs w:val="16"/>
                <w:lang w:eastAsia="es-EC"/>
              </w:rPr>
              <w:t xml:space="preserve">, antes denominada SENPLADES; </w:t>
            </w:r>
            <w:r w:rsidRPr="007E3A11">
              <w:rPr>
                <w:rFonts w:ascii="Century Gothic" w:eastAsia="Times New Roman" w:hAnsi="Century Gothic" w:cs="Times New Roman"/>
                <w:color w:val="595959" w:themeColor="text1" w:themeTint="A6"/>
                <w:sz w:val="18"/>
                <w:szCs w:val="16"/>
                <w:lang w:eastAsia="es-EC"/>
              </w:rPr>
              <w:t xml:space="preserve">institución </w:t>
            </w:r>
            <w:r>
              <w:rPr>
                <w:rFonts w:ascii="Century Gothic" w:eastAsia="Times New Roman" w:hAnsi="Century Gothic" w:cs="Times New Roman"/>
                <w:color w:val="595959" w:themeColor="text1" w:themeTint="A6"/>
                <w:sz w:val="18"/>
                <w:szCs w:val="16"/>
                <w:lang w:eastAsia="es-EC"/>
              </w:rPr>
              <w:t xml:space="preserve">que </w:t>
            </w:r>
            <w:r w:rsidRPr="007E3A11">
              <w:rPr>
                <w:rFonts w:ascii="Century Gothic" w:eastAsia="Times New Roman" w:hAnsi="Century Gothic" w:cs="Times New Roman"/>
                <w:color w:val="595959" w:themeColor="text1" w:themeTint="A6"/>
                <w:sz w:val="18"/>
                <w:szCs w:val="16"/>
                <w:lang w:eastAsia="es-EC"/>
              </w:rPr>
              <w:t xml:space="preserve">orienta el desarrollo sostenible del país con perspectiva de mediano y largo plazo, a través del levantamiento de información de índole social y económica. </w:t>
            </w:r>
          </w:p>
        </w:tc>
      </w:tr>
      <w:tr w:rsidR="003C32F6" w:rsidRPr="007E3A11" w14:paraId="58CA68EB" w14:textId="77777777" w:rsidTr="00DB462E">
        <w:trPr>
          <w:trHeight w:val="278"/>
        </w:trPr>
        <w:tc>
          <w:tcPr>
            <w:tcW w:w="2411" w:type="dxa"/>
            <w:shd w:val="clear" w:color="000000" w:fill="FFFFFF"/>
            <w:noWrap/>
            <w:vAlign w:val="center"/>
          </w:tcPr>
          <w:p w14:paraId="75AD7600"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Secretaría Nacional de Ciencia y Tecnología</w:t>
            </w:r>
          </w:p>
        </w:tc>
        <w:tc>
          <w:tcPr>
            <w:tcW w:w="6318" w:type="dxa"/>
            <w:shd w:val="clear" w:color="000000" w:fill="FFFFFF"/>
            <w:vAlign w:val="center"/>
          </w:tcPr>
          <w:p w14:paraId="1A94C807"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Esta institución solicita información para el desarrollo de investigaciones</w:t>
            </w:r>
            <w:r>
              <w:rPr>
                <w:rFonts w:ascii="Century Gothic" w:eastAsia="Times New Roman" w:hAnsi="Century Gothic" w:cs="Times New Roman"/>
                <w:color w:val="595959" w:themeColor="text1" w:themeTint="A6"/>
                <w:sz w:val="18"/>
                <w:szCs w:val="16"/>
                <w:lang w:eastAsia="es-EC"/>
              </w:rPr>
              <w:t xml:space="preserve"> y estudios basados en estadísticas de la ENESEM</w:t>
            </w:r>
            <w:r w:rsidRPr="007E3A11">
              <w:rPr>
                <w:rFonts w:ascii="Century Gothic" w:eastAsia="Times New Roman" w:hAnsi="Century Gothic" w:cs="Times New Roman"/>
                <w:color w:val="595959" w:themeColor="text1" w:themeTint="A6"/>
                <w:sz w:val="18"/>
                <w:szCs w:val="16"/>
                <w:lang w:eastAsia="es-EC"/>
              </w:rPr>
              <w:t>.</w:t>
            </w:r>
            <w:r>
              <w:rPr>
                <w:rFonts w:ascii="Century Gothic" w:eastAsia="Times New Roman" w:hAnsi="Century Gothic" w:cs="Times New Roman"/>
                <w:color w:val="595959" w:themeColor="text1" w:themeTint="A6"/>
                <w:sz w:val="18"/>
                <w:szCs w:val="16"/>
                <w:lang w:eastAsia="es-EC"/>
              </w:rPr>
              <w:t xml:space="preserve"> En especial a temas relacionados con la demanda laboral </w:t>
            </w:r>
            <w:r w:rsidRPr="007E3A11">
              <w:rPr>
                <w:rFonts w:ascii="Century Gothic" w:eastAsia="Times New Roman" w:hAnsi="Century Gothic" w:cs="Times New Roman"/>
                <w:color w:val="595959" w:themeColor="text1" w:themeTint="A6"/>
                <w:sz w:val="18"/>
                <w:szCs w:val="16"/>
                <w:lang w:eastAsia="es-EC"/>
              </w:rPr>
              <w:t>en las diferentes unidades productivas del país por tamaño y actividad económica.</w:t>
            </w:r>
          </w:p>
        </w:tc>
      </w:tr>
      <w:tr w:rsidR="003C32F6" w:rsidRPr="007E3A11" w14:paraId="5317EE21" w14:textId="77777777" w:rsidTr="00DB462E">
        <w:trPr>
          <w:trHeight w:val="278"/>
        </w:trPr>
        <w:tc>
          <w:tcPr>
            <w:tcW w:w="2411" w:type="dxa"/>
            <w:shd w:val="clear" w:color="000000" w:fill="FFFFFF"/>
            <w:noWrap/>
            <w:vAlign w:val="center"/>
          </w:tcPr>
          <w:p w14:paraId="6827D7EF"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Superintendencia de Control del Poder de Mercado</w:t>
            </w:r>
          </w:p>
        </w:tc>
        <w:tc>
          <w:tcPr>
            <w:tcW w:w="6318" w:type="dxa"/>
            <w:shd w:val="clear" w:color="000000" w:fill="FFFFFF"/>
            <w:vAlign w:val="center"/>
          </w:tcPr>
          <w:p w14:paraId="5B93E07C"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Resulta importante conocer la participación de las empresas en el mercado para evitar la formación de monopolios, oligopolios o malas prácticas comerciales.</w:t>
            </w:r>
          </w:p>
        </w:tc>
      </w:tr>
      <w:tr w:rsidR="003C32F6" w:rsidRPr="007E3A11" w14:paraId="17AD4297" w14:textId="77777777" w:rsidTr="00DB462E">
        <w:trPr>
          <w:trHeight w:val="278"/>
        </w:trPr>
        <w:tc>
          <w:tcPr>
            <w:tcW w:w="2411" w:type="dxa"/>
            <w:shd w:val="clear" w:color="000000" w:fill="FFFFFF"/>
            <w:noWrap/>
            <w:vAlign w:val="center"/>
          </w:tcPr>
          <w:p w14:paraId="58175635"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Secretaría Nacional del Agua</w:t>
            </w:r>
          </w:p>
        </w:tc>
        <w:tc>
          <w:tcPr>
            <w:tcW w:w="6318" w:type="dxa"/>
            <w:shd w:val="clear" w:color="000000" w:fill="FFFFFF"/>
            <w:vAlign w:val="center"/>
          </w:tcPr>
          <w:p w14:paraId="12531084"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La información ambiental de la ENESEM es de utilidad para contrastar con lo registrado en el Banco Nacional de Autorizaciones de Agua (BNA), de modo que se optimice el proceso de monitoreo de uso de las aguas de captación de las empresas a nivel nacional.</w:t>
            </w:r>
          </w:p>
        </w:tc>
      </w:tr>
      <w:tr w:rsidR="003C32F6" w:rsidRPr="007E3A11" w14:paraId="7DFAACE5" w14:textId="77777777" w:rsidTr="00DB462E">
        <w:trPr>
          <w:trHeight w:val="278"/>
        </w:trPr>
        <w:tc>
          <w:tcPr>
            <w:tcW w:w="2411" w:type="dxa"/>
            <w:shd w:val="clear" w:color="000000" w:fill="FFFFFF"/>
            <w:noWrap/>
            <w:vAlign w:val="center"/>
          </w:tcPr>
          <w:p w14:paraId="6CE05BE4"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lastRenderedPageBreak/>
              <w:t>Instituto Nacional de Eficiencia Energética y Energías Renovables</w:t>
            </w:r>
          </w:p>
        </w:tc>
        <w:tc>
          <w:tcPr>
            <w:tcW w:w="6318" w:type="dxa"/>
            <w:shd w:val="clear" w:color="000000" w:fill="FFFFFF"/>
            <w:vAlign w:val="center"/>
          </w:tcPr>
          <w:p w14:paraId="76322D24"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La institución es usuaria del módulo de información ambiental de la ENESEM, en tanto que utiliza la información de combustibles y lubricantes, así como sobre la generación de energías renovables en el sector empresarial nacional. Con esta información, el INER consolida anualmente el Balance Energético Nacional, herramienta fundamental para el monitoreo de la evolución de la generación y el consumo de energía a nivel nacional.</w:t>
            </w:r>
          </w:p>
        </w:tc>
      </w:tr>
    </w:tbl>
    <w:p w14:paraId="14C7BFE9" w14:textId="77777777" w:rsidR="003C32F6" w:rsidRPr="00FE67A7" w:rsidRDefault="003C32F6" w:rsidP="003C32F6">
      <w:pPr>
        <w:spacing w:after="0"/>
        <w:rPr>
          <w:rFonts w:ascii="Century Gothic" w:hAnsi="Century Gothic"/>
          <w:bCs/>
          <w:color w:val="595959" w:themeColor="text1" w:themeTint="A6"/>
          <w:sz w:val="16"/>
          <w:szCs w:val="16"/>
        </w:rPr>
      </w:pPr>
      <w:r w:rsidRPr="00FE67A7">
        <w:rPr>
          <w:rFonts w:ascii="Century Gothic" w:hAnsi="Century Gothic"/>
          <w:b/>
          <w:bCs/>
          <w:color w:val="595959" w:themeColor="text1" w:themeTint="A6"/>
          <w:sz w:val="16"/>
          <w:szCs w:val="16"/>
        </w:rPr>
        <w:t xml:space="preserve">Fuente: </w:t>
      </w:r>
      <w:r w:rsidRPr="00FE67A7">
        <w:rPr>
          <w:rFonts w:ascii="Century Gothic" w:hAnsi="Century Gothic"/>
          <w:bCs/>
          <w:color w:val="595959" w:themeColor="text1" w:themeTint="A6"/>
          <w:sz w:val="16"/>
          <w:szCs w:val="16"/>
        </w:rPr>
        <w:t>Instituto Nacional de Estadística y Censos (INEC)</w:t>
      </w:r>
      <w:r>
        <w:rPr>
          <w:rFonts w:ascii="Century Gothic" w:hAnsi="Century Gothic"/>
          <w:bCs/>
          <w:color w:val="595959" w:themeColor="text1" w:themeTint="A6"/>
          <w:sz w:val="16"/>
          <w:szCs w:val="16"/>
        </w:rPr>
        <w:t>.</w:t>
      </w:r>
    </w:p>
    <w:p w14:paraId="4E1A04B7" w14:textId="77777777" w:rsidR="003C32F6" w:rsidRPr="00FE67A7" w:rsidRDefault="003C32F6" w:rsidP="003C32F6">
      <w:pPr>
        <w:spacing w:after="0"/>
        <w:rPr>
          <w:rFonts w:ascii="Century Gothic" w:hAnsi="Century Gothic"/>
          <w:bCs/>
          <w:color w:val="595959" w:themeColor="text1" w:themeTint="A6"/>
          <w:sz w:val="16"/>
          <w:szCs w:val="16"/>
        </w:rPr>
      </w:pPr>
      <w:r w:rsidRPr="00FE67A7">
        <w:rPr>
          <w:rFonts w:ascii="Century Gothic" w:hAnsi="Century Gothic"/>
          <w:b/>
          <w:color w:val="595959" w:themeColor="text1" w:themeTint="A6"/>
          <w:sz w:val="16"/>
          <w:szCs w:val="16"/>
        </w:rPr>
        <w:t>Elabora</w:t>
      </w:r>
      <w:r>
        <w:rPr>
          <w:rFonts w:ascii="Century Gothic" w:hAnsi="Century Gothic"/>
          <w:b/>
          <w:color w:val="595959" w:themeColor="text1" w:themeTint="A6"/>
          <w:sz w:val="16"/>
          <w:szCs w:val="16"/>
        </w:rPr>
        <w:t>ción</w:t>
      </w:r>
      <w:r w:rsidRPr="00FE67A7">
        <w:rPr>
          <w:rFonts w:ascii="Century Gothic" w:hAnsi="Century Gothic"/>
          <w:b/>
          <w:color w:val="595959" w:themeColor="text1" w:themeTint="A6"/>
          <w:sz w:val="16"/>
          <w:szCs w:val="16"/>
        </w:rPr>
        <w:t>:</w:t>
      </w:r>
      <w:r w:rsidRPr="00FE67A7">
        <w:rPr>
          <w:rFonts w:ascii="Century Gothic" w:hAnsi="Century Gothic"/>
          <w:bCs/>
          <w:color w:val="595959" w:themeColor="text1" w:themeTint="A6"/>
          <w:sz w:val="16"/>
          <w:szCs w:val="16"/>
        </w:rPr>
        <w:t xml:space="preserve"> Gestión de Estadísticas Estructurales (GESE).</w:t>
      </w:r>
    </w:p>
    <w:p w14:paraId="5733CDBA" w14:textId="77777777" w:rsidR="003C32F6" w:rsidRPr="007E3A11" w:rsidRDefault="003C32F6" w:rsidP="003C32F6">
      <w:pPr>
        <w:spacing w:after="0"/>
        <w:rPr>
          <w:rFonts w:ascii="Century Gothic" w:hAnsi="Century Gothic"/>
          <w:bCs/>
          <w:color w:val="595959" w:themeColor="text1" w:themeTint="A6"/>
          <w:sz w:val="18"/>
          <w:szCs w:val="14"/>
        </w:rPr>
      </w:pPr>
    </w:p>
    <w:p w14:paraId="79682BF6" w14:textId="77777777" w:rsidR="003C32F6" w:rsidRDefault="003C32F6" w:rsidP="003C32F6">
      <w:pPr>
        <w:pStyle w:val="Descripcin"/>
        <w:spacing w:line="276" w:lineRule="auto"/>
        <w:jc w:val="left"/>
        <w:rPr>
          <w:rFonts w:ascii="Century Gothic" w:hAnsi="Century Gothic"/>
          <w:b w:val="0"/>
          <w:bCs w:val="0"/>
          <w:color w:val="595959" w:themeColor="text1" w:themeTint="A6"/>
          <w:sz w:val="20"/>
        </w:rPr>
      </w:pPr>
      <w:bookmarkStart w:id="45" w:name="_Toc7095966"/>
      <w:bookmarkStart w:id="46" w:name="_Toc68526062"/>
      <w:r w:rsidRPr="007E3A11">
        <w:rPr>
          <w:rFonts w:ascii="Century Gothic" w:hAnsi="Century Gothic"/>
          <w:color w:val="595959" w:themeColor="text1" w:themeTint="A6"/>
          <w:sz w:val="20"/>
        </w:rPr>
        <w:t xml:space="preserve">Tabla </w:t>
      </w:r>
      <w:r w:rsidRPr="007E3A11">
        <w:rPr>
          <w:rFonts w:ascii="Century Gothic" w:hAnsi="Century Gothic"/>
          <w:color w:val="595959" w:themeColor="text1" w:themeTint="A6"/>
        </w:rPr>
        <w:fldChar w:fldCharType="begin"/>
      </w:r>
      <w:r w:rsidRPr="007E3A11">
        <w:rPr>
          <w:rFonts w:ascii="Century Gothic" w:hAnsi="Century Gothic"/>
          <w:color w:val="595959" w:themeColor="text1" w:themeTint="A6"/>
          <w:sz w:val="20"/>
        </w:rPr>
        <w:instrText xml:space="preserve"> SEQ Tabla \* ARABIC </w:instrText>
      </w:r>
      <w:r w:rsidRPr="007E3A11">
        <w:rPr>
          <w:rFonts w:ascii="Century Gothic" w:hAnsi="Century Gothic"/>
          <w:color w:val="595959" w:themeColor="text1" w:themeTint="A6"/>
        </w:rPr>
        <w:fldChar w:fldCharType="separate"/>
      </w:r>
      <w:r>
        <w:rPr>
          <w:rFonts w:ascii="Century Gothic" w:hAnsi="Century Gothic"/>
          <w:noProof/>
          <w:color w:val="595959" w:themeColor="text1" w:themeTint="A6"/>
          <w:sz w:val="20"/>
        </w:rPr>
        <w:t>4</w:t>
      </w:r>
      <w:r w:rsidRPr="007E3A11">
        <w:rPr>
          <w:rFonts w:ascii="Century Gothic" w:hAnsi="Century Gothic"/>
          <w:color w:val="595959" w:themeColor="text1" w:themeTint="A6"/>
        </w:rPr>
        <w:fldChar w:fldCharType="end"/>
      </w:r>
      <w:r w:rsidRPr="007E3A11">
        <w:rPr>
          <w:rFonts w:ascii="Century Gothic" w:hAnsi="Century Gothic"/>
          <w:color w:val="595959" w:themeColor="text1" w:themeTint="A6"/>
        </w:rPr>
        <w:t>.</w:t>
      </w:r>
      <w:r w:rsidRPr="007E3A11">
        <w:rPr>
          <w:rFonts w:ascii="Century Gothic" w:hAnsi="Century Gothic"/>
          <w:color w:val="595959" w:themeColor="text1" w:themeTint="A6"/>
          <w:sz w:val="20"/>
        </w:rPr>
        <w:t xml:space="preserve"> </w:t>
      </w:r>
      <w:r w:rsidRPr="007E3A11">
        <w:rPr>
          <w:rFonts w:ascii="Century Gothic" w:hAnsi="Century Gothic"/>
          <w:b w:val="0"/>
          <w:bCs w:val="0"/>
          <w:color w:val="595959" w:themeColor="text1" w:themeTint="A6"/>
          <w:sz w:val="20"/>
        </w:rPr>
        <w:t>Usuarios internacionales y necesidades de información de la operación estadística</w:t>
      </w:r>
      <w:bookmarkEnd w:id="45"/>
      <w:r>
        <w:rPr>
          <w:rFonts w:ascii="Century Gothic" w:hAnsi="Century Gothic"/>
          <w:b w:val="0"/>
          <w:bCs w:val="0"/>
          <w:color w:val="595959" w:themeColor="text1" w:themeTint="A6"/>
          <w:sz w:val="20"/>
        </w:rPr>
        <w:t>.</w:t>
      </w:r>
      <w:bookmarkEnd w:id="46"/>
    </w:p>
    <w:tbl>
      <w:tblPr>
        <w:tblW w:w="9294" w:type="dxa"/>
        <w:tblInd w:w="55" w:type="dxa"/>
        <w:tblBorders>
          <w:top w:val="single" w:sz="4" w:space="0" w:color="2E507A"/>
          <w:bottom w:val="single" w:sz="4" w:space="0" w:color="2E507A"/>
          <w:insideH w:val="single" w:sz="4" w:space="0" w:color="2E507A"/>
        </w:tblBorders>
        <w:tblCellMar>
          <w:left w:w="70" w:type="dxa"/>
          <w:right w:w="70" w:type="dxa"/>
        </w:tblCellMar>
        <w:tblLook w:val="04A0" w:firstRow="1" w:lastRow="0" w:firstColumn="1" w:lastColumn="0" w:noHBand="0" w:noVBand="1"/>
      </w:tblPr>
      <w:tblGrid>
        <w:gridCol w:w="2771"/>
        <w:gridCol w:w="6523"/>
      </w:tblGrid>
      <w:tr w:rsidR="003C32F6" w:rsidRPr="007E3A11" w14:paraId="79804E36" w14:textId="77777777" w:rsidTr="00521056">
        <w:trPr>
          <w:trHeight w:val="276"/>
        </w:trPr>
        <w:tc>
          <w:tcPr>
            <w:tcW w:w="2771" w:type="dxa"/>
            <w:shd w:val="clear" w:color="auto" w:fill="B2E0CB"/>
            <w:noWrap/>
            <w:vAlign w:val="center"/>
          </w:tcPr>
          <w:p w14:paraId="2C6B82F1" w14:textId="77777777" w:rsidR="003C32F6" w:rsidRPr="00521056" w:rsidRDefault="003C32F6" w:rsidP="00DB462E">
            <w:pPr>
              <w:spacing w:after="0"/>
              <w:jc w:val="center"/>
              <w:rPr>
                <w:rFonts w:ascii="Century Gothic" w:eastAsia="Times New Roman" w:hAnsi="Century Gothic" w:cs="Times New Roman"/>
                <w:b/>
                <w:bCs/>
                <w:color w:val="595959" w:themeColor="text1" w:themeTint="A6"/>
                <w:sz w:val="18"/>
                <w:szCs w:val="16"/>
                <w:lang w:eastAsia="es-EC"/>
              </w:rPr>
            </w:pPr>
            <w:r w:rsidRPr="00521056">
              <w:rPr>
                <w:rFonts w:ascii="Century Gothic" w:eastAsia="Times New Roman" w:hAnsi="Century Gothic" w:cs="Times New Roman"/>
                <w:b/>
                <w:bCs/>
                <w:color w:val="595959" w:themeColor="text1" w:themeTint="A6"/>
                <w:sz w:val="18"/>
                <w:szCs w:val="16"/>
                <w:lang w:eastAsia="es-EC"/>
              </w:rPr>
              <w:t>Usuario Internacional</w:t>
            </w:r>
          </w:p>
        </w:tc>
        <w:tc>
          <w:tcPr>
            <w:tcW w:w="6523" w:type="dxa"/>
            <w:shd w:val="clear" w:color="auto" w:fill="B2E0CB"/>
            <w:vAlign w:val="center"/>
          </w:tcPr>
          <w:p w14:paraId="338B13B8" w14:textId="77777777" w:rsidR="003C32F6" w:rsidRPr="00521056" w:rsidRDefault="003C32F6" w:rsidP="00DB462E">
            <w:pPr>
              <w:spacing w:after="0"/>
              <w:jc w:val="center"/>
              <w:rPr>
                <w:rFonts w:ascii="Century Gothic" w:eastAsia="Times New Roman" w:hAnsi="Century Gothic" w:cs="Times New Roman"/>
                <w:b/>
                <w:bCs/>
                <w:color w:val="595959" w:themeColor="text1" w:themeTint="A6"/>
                <w:sz w:val="18"/>
                <w:szCs w:val="16"/>
                <w:lang w:eastAsia="es-EC"/>
              </w:rPr>
            </w:pPr>
            <w:r w:rsidRPr="00521056">
              <w:rPr>
                <w:rFonts w:ascii="Century Gothic" w:eastAsia="Times New Roman" w:hAnsi="Century Gothic" w:cs="Times New Roman"/>
                <w:b/>
                <w:bCs/>
                <w:color w:val="595959" w:themeColor="text1" w:themeTint="A6"/>
                <w:sz w:val="18"/>
                <w:szCs w:val="16"/>
                <w:lang w:eastAsia="es-EC"/>
              </w:rPr>
              <w:t>Necesidades y usos de la información</w:t>
            </w:r>
          </w:p>
        </w:tc>
      </w:tr>
      <w:tr w:rsidR="003C32F6" w:rsidRPr="007E3A11" w14:paraId="338C9717" w14:textId="77777777" w:rsidTr="00DB462E">
        <w:trPr>
          <w:trHeight w:val="276"/>
        </w:trPr>
        <w:tc>
          <w:tcPr>
            <w:tcW w:w="2771" w:type="dxa"/>
            <w:shd w:val="clear" w:color="000000" w:fill="FFFFFF"/>
            <w:noWrap/>
            <w:vAlign w:val="center"/>
          </w:tcPr>
          <w:p w14:paraId="4A455BB0"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Comunidad Andina de Naciones</w:t>
            </w:r>
          </w:p>
        </w:tc>
        <w:tc>
          <w:tcPr>
            <w:tcW w:w="6523" w:type="dxa"/>
            <w:shd w:val="clear" w:color="000000" w:fill="FFFFFF"/>
            <w:vAlign w:val="center"/>
          </w:tcPr>
          <w:p w14:paraId="61DB4255"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 xml:space="preserve">Requiere información de la ENESEM sobre cantidad y valor de </w:t>
            </w:r>
            <w:r>
              <w:rPr>
                <w:rFonts w:ascii="Century Gothic" w:eastAsia="Times New Roman" w:hAnsi="Century Gothic" w:cs="Times New Roman"/>
                <w:color w:val="595959" w:themeColor="text1" w:themeTint="A6"/>
                <w:sz w:val="18"/>
                <w:szCs w:val="16"/>
                <w:lang w:eastAsia="es-EC"/>
              </w:rPr>
              <w:t>materias primas y de productos elaborados</w:t>
            </w:r>
            <w:r w:rsidRPr="007E3A11">
              <w:rPr>
                <w:rFonts w:ascii="Century Gothic" w:eastAsia="Times New Roman" w:hAnsi="Century Gothic" w:cs="Times New Roman"/>
                <w:color w:val="595959" w:themeColor="text1" w:themeTint="A6"/>
                <w:sz w:val="18"/>
                <w:szCs w:val="16"/>
                <w:lang w:eastAsia="es-EC"/>
              </w:rPr>
              <w:t>, valor agregado</w:t>
            </w:r>
            <w:r>
              <w:rPr>
                <w:rFonts w:ascii="Century Gothic" w:eastAsia="Times New Roman" w:hAnsi="Century Gothic" w:cs="Times New Roman"/>
                <w:color w:val="595959" w:themeColor="text1" w:themeTint="A6"/>
                <w:sz w:val="18"/>
                <w:szCs w:val="16"/>
                <w:lang w:eastAsia="es-EC"/>
              </w:rPr>
              <w:t>, personal ocupado,</w:t>
            </w:r>
            <w:r w:rsidRPr="007E3A11">
              <w:rPr>
                <w:rFonts w:ascii="Century Gothic" w:eastAsia="Times New Roman" w:hAnsi="Century Gothic" w:cs="Times New Roman"/>
                <w:color w:val="595959" w:themeColor="text1" w:themeTint="A6"/>
                <w:sz w:val="18"/>
                <w:szCs w:val="16"/>
                <w:lang w:eastAsia="es-EC"/>
              </w:rPr>
              <w:t xml:space="preserve"> entre otras variables, que se dan</w:t>
            </w:r>
            <w:r>
              <w:rPr>
                <w:rFonts w:ascii="Century Gothic" w:eastAsia="Times New Roman" w:hAnsi="Century Gothic" w:cs="Times New Roman"/>
                <w:color w:val="595959" w:themeColor="text1" w:themeTint="A6"/>
                <w:sz w:val="18"/>
                <w:szCs w:val="16"/>
                <w:lang w:eastAsia="es-EC"/>
              </w:rPr>
              <w:t xml:space="preserve"> a conocer en publicaciones propias de la comunidad qu</w:t>
            </w:r>
            <w:r w:rsidRPr="007E3A11">
              <w:rPr>
                <w:rFonts w:ascii="Century Gothic" w:eastAsia="Times New Roman" w:hAnsi="Century Gothic" w:cs="Times New Roman"/>
                <w:color w:val="595959" w:themeColor="text1" w:themeTint="A6"/>
                <w:sz w:val="18"/>
                <w:szCs w:val="16"/>
                <w:lang w:eastAsia="es-EC"/>
              </w:rPr>
              <w:t>e incluyen datos de todos los países que conforman la CAN</w:t>
            </w:r>
            <w:r>
              <w:rPr>
                <w:rFonts w:ascii="Century Gothic" w:eastAsia="Times New Roman" w:hAnsi="Century Gothic" w:cs="Times New Roman"/>
                <w:color w:val="595959" w:themeColor="text1" w:themeTint="A6"/>
                <w:sz w:val="18"/>
                <w:szCs w:val="16"/>
                <w:lang w:eastAsia="es-EC"/>
              </w:rPr>
              <w:t>.</w:t>
            </w:r>
          </w:p>
        </w:tc>
      </w:tr>
      <w:tr w:rsidR="003C32F6" w:rsidRPr="007E3A11" w14:paraId="2AB7FF48" w14:textId="77777777" w:rsidTr="00DB462E">
        <w:trPr>
          <w:trHeight w:val="276"/>
        </w:trPr>
        <w:tc>
          <w:tcPr>
            <w:tcW w:w="2771" w:type="dxa"/>
            <w:shd w:val="clear" w:color="000000" w:fill="FFFFFF"/>
            <w:noWrap/>
            <w:vAlign w:val="center"/>
          </w:tcPr>
          <w:p w14:paraId="338D0986"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Organización de las Naciones Unidas para el Desarrollo Industrial</w:t>
            </w:r>
          </w:p>
        </w:tc>
        <w:tc>
          <w:tcPr>
            <w:tcW w:w="6523" w:type="dxa"/>
            <w:shd w:val="clear" w:color="000000" w:fill="FFFFFF"/>
            <w:vAlign w:val="center"/>
          </w:tcPr>
          <w:p w14:paraId="44B32E0D"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 xml:space="preserve">Los datos de la ENESEM son presentados en la publicación anual denominada “International </w:t>
            </w:r>
            <w:proofErr w:type="spellStart"/>
            <w:r>
              <w:rPr>
                <w:rFonts w:ascii="Century Gothic" w:eastAsia="Times New Roman" w:hAnsi="Century Gothic" w:cs="Times New Roman"/>
                <w:color w:val="595959" w:themeColor="text1" w:themeTint="A6"/>
                <w:sz w:val="18"/>
                <w:szCs w:val="16"/>
                <w:lang w:eastAsia="es-EC"/>
              </w:rPr>
              <w:t>Yearbook</w:t>
            </w:r>
            <w:proofErr w:type="spellEnd"/>
            <w:r>
              <w:rPr>
                <w:rFonts w:ascii="Century Gothic" w:eastAsia="Times New Roman" w:hAnsi="Century Gothic" w:cs="Times New Roman"/>
                <w:color w:val="595959" w:themeColor="text1" w:themeTint="A6"/>
                <w:sz w:val="18"/>
                <w:szCs w:val="16"/>
                <w:lang w:eastAsia="es-EC"/>
              </w:rPr>
              <w:t xml:space="preserve"> </w:t>
            </w:r>
            <w:proofErr w:type="spellStart"/>
            <w:r>
              <w:rPr>
                <w:rFonts w:ascii="Century Gothic" w:eastAsia="Times New Roman" w:hAnsi="Century Gothic" w:cs="Times New Roman"/>
                <w:color w:val="595959" w:themeColor="text1" w:themeTint="A6"/>
                <w:sz w:val="18"/>
                <w:szCs w:val="16"/>
                <w:lang w:eastAsia="es-EC"/>
              </w:rPr>
              <w:t>of</w:t>
            </w:r>
            <w:proofErr w:type="spellEnd"/>
            <w:r>
              <w:rPr>
                <w:rFonts w:ascii="Century Gothic" w:eastAsia="Times New Roman" w:hAnsi="Century Gothic" w:cs="Times New Roman"/>
                <w:color w:val="595959" w:themeColor="text1" w:themeTint="A6"/>
                <w:sz w:val="18"/>
                <w:szCs w:val="16"/>
                <w:lang w:eastAsia="es-EC"/>
              </w:rPr>
              <w:t xml:space="preserve"> Industrial </w:t>
            </w:r>
            <w:proofErr w:type="spellStart"/>
            <w:r>
              <w:rPr>
                <w:rFonts w:ascii="Century Gothic" w:eastAsia="Times New Roman" w:hAnsi="Century Gothic" w:cs="Times New Roman"/>
                <w:color w:val="595959" w:themeColor="text1" w:themeTint="A6"/>
                <w:sz w:val="18"/>
                <w:szCs w:val="16"/>
                <w:lang w:eastAsia="es-EC"/>
              </w:rPr>
              <w:t>Statistics</w:t>
            </w:r>
            <w:proofErr w:type="spellEnd"/>
            <w:r w:rsidRPr="007E3A11">
              <w:rPr>
                <w:rFonts w:ascii="Century Gothic" w:eastAsia="Times New Roman" w:hAnsi="Century Gothic" w:cs="Times New Roman"/>
                <w:color w:val="595959" w:themeColor="text1" w:themeTint="A6"/>
                <w:sz w:val="18"/>
                <w:szCs w:val="16"/>
                <w:lang w:eastAsia="es-EC"/>
              </w:rPr>
              <w:t xml:space="preserve">”, y para el Informe del Grupo de </w:t>
            </w:r>
            <w:proofErr w:type="spellStart"/>
            <w:r w:rsidRPr="007E3A11">
              <w:rPr>
                <w:rFonts w:ascii="Century Gothic" w:eastAsia="Times New Roman" w:hAnsi="Century Gothic" w:cs="Times New Roman"/>
                <w:color w:val="595959" w:themeColor="text1" w:themeTint="A6"/>
                <w:sz w:val="18"/>
                <w:szCs w:val="16"/>
                <w:lang w:eastAsia="es-EC"/>
              </w:rPr>
              <w:t>Voorburg</w:t>
            </w:r>
            <w:proofErr w:type="spellEnd"/>
            <w:r w:rsidRPr="007E3A11">
              <w:rPr>
                <w:rFonts w:ascii="Century Gothic" w:eastAsia="Times New Roman" w:hAnsi="Century Gothic" w:cs="Times New Roman"/>
                <w:color w:val="595959" w:themeColor="text1" w:themeTint="A6"/>
                <w:sz w:val="18"/>
                <w:szCs w:val="16"/>
                <w:lang w:eastAsia="es-EC"/>
              </w:rPr>
              <w:t xml:space="preserve"> sobre Estadísticas de Servicios.</w:t>
            </w:r>
          </w:p>
          <w:p w14:paraId="28FA706E"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Cabe mencionar que el INEC, anualmente entrega a la Organización de las Naciones Unidas para el Desarrollo Industrial (ONUDI) los siguientes productos: “Cuestionario sobre</w:t>
            </w:r>
            <w:r>
              <w:rPr>
                <w:rFonts w:ascii="Century Gothic" w:eastAsia="Times New Roman" w:hAnsi="Century Gothic" w:cs="Times New Roman"/>
                <w:color w:val="595959" w:themeColor="text1" w:themeTint="A6"/>
                <w:sz w:val="18"/>
                <w:szCs w:val="16"/>
                <w:lang w:eastAsia="es-EC"/>
              </w:rPr>
              <w:t xml:space="preserve"> </w:t>
            </w:r>
            <w:r w:rsidRPr="007E3A11">
              <w:rPr>
                <w:rFonts w:ascii="Century Gothic" w:eastAsia="Times New Roman" w:hAnsi="Century Gothic" w:cs="Times New Roman"/>
                <w:color w:val="595959" w:themeColor="text1" w:themeTint="A6"/>
                <w:sz w:val="18"/>
                <w:szCs w:val="16"/>
                <w:lang w:eastAsia="es-EC"/>
              </w:rPr>
              <w:t>estadísticas</w:t>
            </w:r>
            <w:r>
              <w:rPr>
                <w:rFonts w:ascii="Century Gothic" w:eastAsia="Times New Roman" w:hAnsi="Century Gothic" w:cs="Times New Roman"/>
                <w:color w:val="595959" w:themeColor="text1" w:themeTint="A6"/>
                <w:sz w:val="18"/>
                <w:szCs w:val="16"/>
                <w:lang w:eastAsia="es-EC"/>
              </w:rPr>
              <w:t xml:space="preserve"> </w:t>
            </w:r>
            <w:r w:rsidRPr="007E3A11">
              <w:rPr>
                <w:rFonts w:ascii="Century Gothic" w:eastAsia="Times New Roman" w:hAnsi="Century Gothic" w:cs="Times New Roman"/>
                <w:color w:val="595959" w:themeColor="text1" w:themeTint="A6"/>
                <w:sz w:val="18"/>
                <w:szCs w:val="16"/>
                <w:lang w:eastAsia="es-EC"/>
              </w:rPr>
              <w:t>industriales</w:t>
            </w:r>
            <w:r>
              <w:rPr>
                <w:rFonts w:ascii="Century Gothic" w:eastAsia="Times New Roman" w:hAnsi="Century Gothic" w:cs="Times New Roman"/>
                <w:color w:val="595959" w:themeColor="text1" w:themeTint="A6"/>
                <w:sz w:val="18"/>
                <w:szCs w:val="16"/>
                <w:lang w:eastAsia="es-EC"/>
              </w:rPr>
              <w:t xml:space="preserve"> </w:t>
            </w:r>
            <w:r w:rsidRPr="007E3A11">
              <w:rPr>
                <w:rFonts w:ascii="Century Gothic" w:eastAsia="Times New Roman" w:hAnsi="Century Gothic" w:cs="Times New Roman"/>
                <w:color w:val="595959" w:themeColor="text1" w:themeTint="A6"/>
                <w:sz w:val="18"/>
                <w:szCs w:val="16"/>
                <w:lang w:eastAsia="es-EC"/>
              </w:rPr>
              <w:t>generales” con información de agregados macroeconómicos como: número de empresas, producción, valor agregado,</w:t>
            </w:r>
            <w:r>
              <w:rPr>
                <w:rFonts w:ascii="Century Gothic" w:eastAsia="Times New Roman" w:hAnsi="Century Gothic" w:cs="Times New Roman"/>
                <w:color w:val="595959" w:themeColor="text1" w:themeTint="A6"/>
                <w:sz w:val="18"/>
                <w:szCs w:val="16"/>
                <w:lang w:eastAsia="es-EC"/>
              </w:rPr>
              <w:t xml:space="preserve"> </w:t>
            </w:r>
            <w:r w:rsidRPr="007E3A11">
              <w:rPr>
                <w:rFonts w:ascii="Century Gothic" w:eastAsia="Times New Roman" w:hAnsi="Century Gothic" w:cs="Times New Roman"/>
                <w:color w:val="595959" w:themeColor="text1" w:themeTint="A6"/>
                <w:sz w:val="18"/>
                <w:szCs w:val="16"/>
                <w:lang w:eastAsia="es-EC"/>
              </w:rPr>
              <w:t>formación bruta de capital fijo, número de personas ocupadas, sueldos y salarios pagados.</w:t>
            </w:r>
            <w:r>
              <w:rPr>
                <w:rFonts w:ascii="Century Gothic" w:eastAsia="Times New Roman" w:hAnsi="Century Gothic" w:cs="Times New Roman"/>
                <w:color w:val="595959" w:themeColor="text1" w:themeTint="A6"/>
                <w:sz w:val="18"/>
                <w:szCs w:val="16"/>
                <w:lang w:eastAsia="es-EC"/>
              </w:rPr>
              <w:t xml:space="preserve"> También</w:t>
            </w:r>
            <w:r w:rsidRPr="007E3A11">
              <w:rPr>
                <w:rFonts w:ascii="Century Gothic" w:eastAsia="Times New Roman" w:hAnsi="Century Gothic" w:cs="Times New Roman"/>
                <w:color w:val="595959" w:themeColor="text1" w:themeTint="A6"/>
                <w:sz w:val="18"/>
                <w:szCs w:val="16"/>
                <w:lang w:eastAsia="es-EC"/>
              </w:rPr>
              <w:t>, como aporte al Seguimiento Global de los Indicadores de los Objetivos de Desarrollo Sostenibles se entrega el “Cuestionario de estadísticas sobre los productos industriales” según la Clasificación Central de Productos (CPC). Además, la ENESEM entrega la base de datos del sector comercio según CPC, al Departamento de Asuntos Económicos y Sociales de las Naciones Unidas.</w:t>
            </w:r>
          </w:p>
        </w:tc>
      </w:tr>
      <w:tr w:rsidR="003C32F6" w:rsidRPr="007E3A11" w14:paraId="35553F1D" w14:textId="77777777" w:rsidTr="00DB462E">
        <w:trPr>
          <w:trHeight w:val="276"/>
        </w:trPr>
        <w:tc>
          <w:tcPr>
            <w:tcW w:w="2771" w:type="dxa"/>
            <w:shd w:val="clear" w:color="000000" w:fill="FFFFFF"/>
            <w:noWrap/>
            <w:vAlign w:val="center"/>
          </w:tcPr>
          <w:p w14:paraId="6FC94665"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Conferencia de las Naciones Unidas sobre Comercio y Desarrollo</w:t>
            </w:r>
          </w:p>
        </w:tc>
        <w:tc>
          <w:tcPr>
            <w:tcW w:w="6523" w:type="dxa"/>
            <w:shd w:val="clear" w:color="000000" w:fill="FFFFFF"/>
            <w:vAlign w:val="center"/>
          </w:tcPr>
          <w:p w14:paraId="179E7759" w14:textId="52A382A9" w:rsidR="003C32F6" w:rsidRPr="007E3A11" w:rsidRDefault="003C32F6" w:rsidP="00AC5D69">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Este organismo requiere información de la ENESEM</w:t>
            </w:r>
            <w:r w:rsidR="00AC5D69">
              <w:rPr>
                <w:rFonts w:ascii="Century Gothic" w:eastAsia="Times New Roman" w:hAnsi="Century Gothic" w:cs="Times New Roman"/>
                <w:color w:val="595959" w:themeColor="text1" w:themeTint="A6"/>
                <w:sz w:val="18"/>
                <w:szCs w:val="16"/>
                <w:lang w:eastAsia="es-EC"/>
              </w:rPr>
              <w:t xml:space="preserve"> respecto a</w:t>
            </w:r>
            <w:r w:rsidRPr="007E3A11">
              <w:rPr>
                <w:rFonts w:ascii="Century Gothic" w:eastAsia="Times New Roman" w:hAnsi="Century Gothic" w:cs="Times New Roman"/>
                <w:color w:val="595959" w:themeColor="text1" w:themeTint="A6"/>
                <w:sz w:val="18"/>
                <w:szCs w:val="16"/>
                <w:lang w:eastAsia="es-EC"/>
              </w:rPr>
              <w:t xml:space="preserve"> empresas para la construcción de indicadores referentes al uso de internet, equipos tecnológicos, transacciones comerciales electrónicas por tamaño de la empresa y actividad económica.</w:t>
            </w:r>
          </w:p>
        </w:tc>
      </w:tr>
      <w:tr w:rsidR="003C32F6" w:rsidRPr="007E3A11" w14:paraId="6E8E7C3B" w14:textId="77777777" w:rsidTr="00DB462E">
        <w:trPr>
          <w:trHeight w:val="276"/>
        </w:trPr>
        <w:tc>
          <w:tcPr>
            <w:tcW w:w="2771" w:type="dxa"/>
            <w:shd w:val="clear" w:color="000000" w:fill="FFFFFF"/>
            <w:noWrap/>
            <w:vAlign w:val="center"/>
          </w:tcPr>
          <w:p w14:paraId="226314B4"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Organización Internacional del Trabajo</w:t>
            </w:r>
          </w:p>
        </w:tc>
        <w:tc>
          <w:tcPr>
            <w:tcW w:w="6523" w:type="dxa"/>
            <w:shd w:val="clear" w:color="000000" w:fill="FFFFFF"/>
            <w:vAlign w:val="center"/>
          </w:tcPr>
          <w:p w14:paraId="4E1DF6B6"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Esta institución se beneficia de la información recolectada por la ENESEM en cuanto al personal ocupado desagregado por grupos ocupacionales, sexo y escalas de edades.</w:t>
            </w:r>
          </w:p>
        </w:tc>
      </w:tr>
      <w:tr w:rsidR="003C32F6" w:rsidRPr="007E3A11" w14:paraId="5273C4AB" w14:textId="77777777" w:rsidTr="00DB462E">
        <w:trPr>
          <w:trHeight w:val="276"/>
        </w:trPr>
        <w:tc>
          <w:tcPr>
            <w:tcW w:w="2771" w:type="dxa"/>
            <w:shd w:val="clear" w:color="000000" w:fill="FFFFFF"/>
            <w:noWrap/>
            <w:vAlign w:val="center"/>
          </w:tcPr>
          <w:p w14:paraId="6B40D4A6"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Comisión Económica para América Latina y el Caribe</w:t>
            </w:r>
          </w:p>
        </w:tc>
        <w:tc>
          <w:tcPr>
            <w:tcW w:w="6523" w:type="dxa"/>
            <w:shd w:val="clear" w:color="000000" w:fill="FFFFFF"/>
            <w:vAlign w:val="center"/>
          </w:tcPr>
          <w:p w14:paraId="312ACFD4" w14:textId="77777777" w:rsidR="003C32F6" w:rsidRPr="007E3A11" w:rsidRDefault="003C32F6" w:rsidP="00DB462E">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Este organismo requiere información de la ENESEM para insumo en la creación de indicadores que tratan sobre desarrollo productivo e innovación.</w:t>
            </w:r>
          </w:p>
        </w:tc>
      </w:tr>
      <w:tr w:rsidR="003C32F6" w:rsidRPr="007E3A11" w14:paraId="656D4930" w14:textId="77777777" w:rsidTr="00DB462E">
        <w:trPr>
          <w:trHeight w:val="276"/>
        </w:trPr>
        <w:tc>
          <w:tcPr>
            <w:tcW w:w="2771" w:type="dxa"/>
            <w:shd w:val="clear" w:color="000000" w:fill="FFFFFF"/>
            <w:noWrap/>
            <w:vAlign w:val="center"/>
          </w:tcPr>
          <w:p w14:paraId="3E4CA6FE" w14:textId="77777777" w:rsidR="003C32F6" w:rsidRPr="007E3A11" w:rsidRDefault="003C32F6" w:rsidP="00DB462E">
            <w:pPr>
              <w:spacing w:after="0"/>
              <w:jc w:val="left"/>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Agencia digital para América Latina</w:t>
            </w:r>
          </w:p>
        </w:tc>
        <w:tc>
          <w:tcPr>
            <w:tcW w:w="6523" w:type="dxa"/>
            <w:shd w:val="clear" w:color="000000" w:fill="FFFFFF"/>
            <w:vAlign w:val="center"/>
          </w:tcPr>
          <w:p w14:paraId="1DAF3412" w14:textId="58B77F7F" w:rsidR="003C32F6" w:rsidRPr="007E3A11" w:rsidRDefault="003C32F6" w:rsidP="00AC5D69">
            <w:pPr>
              <w:spacing w:after="0"/>
              <w:rPr>
                <w:rFonts w:ascii="Century Gothic" w:eastAsia="Times New Roman" w:hAnsi="Century Gothic" w:cs="Times New Roman"/>
                <w:color w:val="595959" w:themeColor="text1" w:themeTint="A6"/>
                <w:sz w:val="18"/>
                <w:szCs w:val="16"/>
                <w:lang w:eastAsia="es-EC"/>
              </w:rPr>
            </w:pPr>
            <w:r w:rsidRPr="007E3A11">
              <w:rPr>
                <w:rFonts w:ascii="Century Gothic" w:eastAsia="Times New Roman" w:hAnsi="Century Gothic" w:cs="Times New Roman"/>
                <w:color w:val="595959" w:themeColor="text1" w:themeTint="A6"/>
                <w:sz w:val="18"/>
                <w:szCs w:val="16"/>
                <w:lang w:eastAsia="es-EC"/>
              </w:rPr>
              <w:t>Esta organización mantiene grupos de trabajo realizados periódicamente para incentivar la cooperación regional en temas de gobernanza de internet, acceso a infraestructura y mercado digital regional</w:t>
            </w:r>
            <w:r w:rsidRPr="005114B9">
              <w:rPr>
                <w:rFonts w:ascii="Century Gothic" w:eastAsia="Times New Roman" w:hAnsi="Century Gothic" w:cs="Times New Roman"/>
                <w:color w:val="595959" w:themeColor="text1" w:themeTint="A6"/>
                <w:sz w:val="18"/>
                <w:szCs w:val="16"/>
                <w:lang w:eastAsia="es-EC"/>
              </w:rPr>
              <w:t>.</w:t>
            </w:r>
            <w:r w:rsidR="00047B7F" w:rsidRPr="005114B9">
              <w:rPr>
                <w:rFonts w:ascii="Century Gothic" w:eastAsia="Times New Roman" w:hAnsi="Century Gothic" w:cs="Times New Roman"/>
                <w:color w:val="595959" w:themeColor="text1" w:themeTint="A6"/>
                <w:sz w:val="18"/>
                <w:szCs w:val="16"/>
                <w:lang w:eastAsia="es-EC"/>
              </w:rPr>
              <w:t xml:space="preserve"> Le interesan las mejoras sobre el monitoreo de las variables de comercio electrónico en el módulo de uso de TIC de la ENESEM.</w:t>
            </w:r>
            <w:r w:rsidRPr="007E3A11">
              <w:rPr>
                <w:rFonts w:ascii="Century Gothic" w:eastAsia="Times New Roman" w:hAnsi="Century Gothic" w:cs="Times New Roman"/>
                <w:color w:val="595959" w:themeColor="text1" w:themeTint="A6"/>
                <w:sz w:val="18"/>
                <w:szCs w:val="16"/>
                <w:lang w:eastAsia="es-EC"/>
              </w:rPr>
              <w:t xml:space="preserve"> </w:t>
            </w:r>
          </w:p>
        </w:tc>
      </w:tr>
    </w:tbl>
    <w:p w14:paraId="2C9DAE8D" w14:textId="77777777" w:rsidR="003C32F6" w:rsidRPr="00DA6101" w:rsidRDefault="003C32F6" w:rsidP="003C32F6">
      <w:pPr>
        <w:spacing w:after="0"/>
        <w:rPr>
          <w:rFonts w:ascii="Century Gothic" w:hAnsi="Century Gothic"/>
          <w:bCs/>
          <w:color w:val="595959" w:themeColor="text1" w:themeTint="A6"/>
          <w:sz w:val="16"/>
          <w:szCs w:val="16"/>
        </w:rPr>
      </w:pPr>
      <w:r w:rsidRPr="00DA6101">
        <w:rPr>
          <w:rFonts w:ascii="Century Gothic" w:hAnsi="Century Gothic"/>
          <w:b/>
          <w:bCs/>
          <w:color w:val="595959" w:themeColor="text1" w:themeTint="A6"/>
          <w:sz w:val="16"/>
          <w:szCs w:val="16"/>
        </w:rPr>
        <w:t xml:space="preserve">Fuente: </w:t>
      </w:r>
      <w:r w:rsidRPr="00DA6101">
        <w:rPr>
          <w:rFonts w:ascii="Century Gothic" w:hAnsi="Century Gothic"/>
          <w:bCs/>
          <w:color w:val="595959" w:themeColor="text1" w:themeTint="A6"/>
          <w:sz w:val="16"/>
          <w:szCs w:val="16"/>
        </w:rPr>
        <w:t>Instituto Nacional de Estadística y Censos (INEC)</w:t>
      </w:r>
    </w:p>
    <w:p w14:paraId="383E1138" w14:textId="77777777" w:rsidR="003C32F6" w:rsidRPr="00DA6101" w:rsidRDefault="003C32F6" w:rsidP="003C32F6">
      <w:pPr>
        <w:spacing w:after="0"/>
        <w:rPr>
          <w:rFonts w:ascii="Century Gothic" w:hAnsi="Century Gothic"/>
          <w:bCs/>
          <w:color w:val="595959" w:themeColor="text1" w:themeTint="A6"/>
          <w:sz w:val="16"/>
          <w:szCs w:val="16"/>
        </w:rPr>
      </w:pPr>
      <w:r w:rsidRPr="00DA6101">
        <w:rPr>
          <w:rFonts w:ascii="Century Gothic" w:hAnsi="Century Gothic"/>
          <w:b/>
          <w:color w:val="595959" w:themeColor="text1" w:themeTint="A6"/>
          <w:sz w:val="16"/>
          <w:szCs w:val="16"/>
        </w:rPr>
        <w:t>Elabora</w:t>
      </w:r>
      <w:r>
        <w:rPr>
          <w:rFonts w:ascii="Century Gothic" w:hAnsi="Century Gothic"/>
          <w:b/>
          <w:color w:val="595959" w:themeColor="text1" w:themeTint="A6"/>
          <w:sz w:val="16"/>
          <w:szCs w:val="16"/>
        </w:rPr>
        <w:t>ción</w:t>
      </w:r>
      <w:r w:rsidRPr="00DA6101">
        <w:rPr>
          <w:rFonts w:ascii="Century Gothic" w:hAnsi="Century Gothic"/>
          <w:bCs/>
          <w:color w:val="595959" w:themeColor="text1" w:themeTint="A6"/>
          <w:sz w:val="16"/>
          <w:szCs w:val="16"/>
        </w:rPr>
        <w:t>: Gestión de Estadísticas Estructurales (GESE).</w:t>
      </w:r>
    </w:p>
    <w:p w14:paraId="40275B73" w14:textId="77777777" w:rsidR="003C32F6" w:rsidRPr="007E3A11" w:rsidRDefault="003C32F6" w:rsidP="003C32F6">
      <w:pPr>
        <w:spacing w:after="0"/>
        <w:rPr>
          <w:rFonts w:ascii="Century Gothic" w:hAnsi="Century Gothic"/>
          <w:b/>
          <w:bCs/>
          <w:color w:val="595959" w:themeColor="text1" w:themeTint="A6"/>
          <w:sz w:val="18"/>
          <w:szCs w:val="14"/>
        </w:rPr>
      </w:pPr>
    </w:p>
    <w:p w14:paraId="40EC16E8" w14:textId="710EF3CC" w:rsidR="003C32F6" w:rsidRDefault="003C32F6" w:rsidP="00B1565F">
      <w:pPr>
        <w:pStyle w:val="Ttulo2"/>
      </w:pPr>
      <w:bookmarkStart w:id="47" w:name="_Toc7095897"/>
      <w:bookmarkStart w:id="48" w:name="_Toc68190595"/>
      <w:r>
        <w:lastRenderedPageBreak/>
        <w:t xml:space="preserve">1.2 </w:t>
      </w:r>
      <w:r w:rsidRPr="007E3A11">
        <w:t>Objetivos y delimitación de la operación estadística</w:t>
      </w:r>
      <w:bookmarkEnd w:id="35"/>
      <w:bookmarkEnd w:id="47"/>
      <w:bookmarkEnd w:id="48"/>
    </w:p>
    <w:p w14:paraId="3C378ABD" w14:textId="77777777" w:rsidR="003C32F6" w:rsidRPr="007E3A11" w:rsidRDefault="003C32F6" w:rsidP="003C32F6">
      <w:pPr>
        <w:pStyle w:val="Prrafodelista"/>
        <w:keepNext/>
        <w:keepLines/>
        <w:numPr>
          <w:ilvl w:val="1"/>
          <w:numId w:val="2"/>
        </w:numPr>
        <w:spacing w:after="0"/>
        <w:contextualSpacing w:val="0"/>
        <w:outlineLvl w:val="1"/>
        <w:rPr>
          <w:rFonts w:ascii="Century Gothic" w:eastAsia="Times New Roman" w:hAnsi="Century Gothic" w:cs="Arial"/>
          <w:b/>
          <w:bCs/>
          <w:vanish/>
          <w:color w:val="595959" w:themeColor="text1" w:themeTint="A6"/>
          <w:sz w:val="28"/>
          <w:szCs w:val="26"/>
          <w:lang w:eastAsia="es-EC"/>
        </w:rPr>
      </w:pPr>
      <w:bookmarkStart w:id="49" w:name="_Toc3904345"/>
      <w:bookmarkStart w:id="50" w:name="_Toc3904447"/>
      <w:bookmarkStart w:id="51" w:name="_Toc3904550"/>
      <w:bookmarkStart w:id="52" w:name="_Toc3904630"/>
      <w:bookmarkStart w:id="53" w:name="_Toc3904709"/>
      <w:bookmarkStart w:id="54" w:name="_Toc3904787"/>
      <w:bookmarkStart w:id="55" w:name="_Toc3904865"/>
      <w:bookmarkStart w:id="56" w:name="_Toc3904942"/>
      <w:bookmarkStart w:id="57" w:name="_Toc3905051"/>
      <w:bookmarkStart w:id="58" w:name="_Toc3965735"/>
      <w:bookmarkStart w:id="59" w:name="_Toc3965813"/>
      <w:bookmarkStart w:id="60" w:name="_Toc3965890"/>
      <w:bookmarkStart w:id="61" w:name="_Toc3967347"/>
      <w:bookmarkStart w:id="62" w:name="_Toc3979521"/>
      <w:bookmarkStart w:id="63" w:name="_Toc3979595"/>
      <w:bookmarkStart w:id="64" w:name="_Toc4850916"/>
      <w:bookmarkStart w:id="65" w:name="_Toc5648398"/>
      <w:bookmarkStart w:id="66" w:name="_Toc5648475"/>
      <w:bookmarkStart w:id="67" w:name="_Toc5648576"/>
      <w:bookmarkStart w:id="68" w:name="_Toc5722461"/>
      <w:bookmarkStart w:id="69" w:name="_Toc7013773"/>
      <w:bookmarkStart w:id="70" w:name="_Toc7014058"/>
      <w:bookmarkStart w:id="71" w:name="_Toc7015993"/>
      <w:bookmarkStart w:id="72" w:name="_Toc7084847"/>
      <w:bookmarkStart w:id="73" w:name="_Toc7095898"/>
      <w:bookmarkStart w:id="74" w:name="_Toc34129585"/>
      <w:bookmarkStart w:id="75" w:name="_Toc34130415"/>
      <w:bookmarkStart w:id="76" w:name="_Toc34130981"/>
      <w:bookmarkStart w:id="77" w:name="_Toc34312795"/>
      <w:bookmarkStart w:id="78" w:name="_Toc34318439"/>
      <w:bookmarkStart w:id="79" w:name="_Toc34326976"/>
      <w:bookmarkStart w:id="80" w:name="_Toc34327051"/>
      <w:bookmarkStart w:id="81" w:name="_Toc34328098"/>
      <w:bookmarkStart w:id="82" w:name="_Toc34328222"/>
      <w:bookmarkStart w:id="83" w:name="_Toc34647076"/>
      <w:bookmarkStart w:id="84" w:name="_Toc34653607"/>
      <w:bookmarkStart w:id="85" w:name="_Toc34653715"/>
      <w:bookmarkStart w:id="86" w:name="_Toc34658420"/>
      <w:bookmarkStart w:id="87" w:name="_Toc34666254"/>
      <w:bookmarkStart w:id="88" w:name="_Toc34668377"/>
      <w:bookmarkStart w:id="89" w:name="_Toc34668523"/>
      <w:bookmarkStart w:id="90" w:name="_Toc34668771"/>
      <w:bookmarkStart w:id="91" w:name="_Toc34669378"/>
      <w:bookmarkStart w:id="92" w:name="_Toc34669546"/>
      <w:bookmarkStart w:id="93" w:name="_Toc34741714"/>
      <w:bookmarkStart w:id="94" w:name="_Toc34742297"/>
      <w:bookmarkStart w:id="95" w:name="_Toc34922207"/>
      <w:bookmarkStart w:id="96" w:name="_Toc34922314"/>
      <w:bookmarkStart w:id="97" w:name="_Toc34922439"/>
      <w:bookmarkStart w:id="98" w:name="_Toc34922543"/>
      <w:bookmarkStart w:id="99" w:name="_Toc34922922"/>
      <w:bookmarkStart w:id="100" w:name="_Toc34923025"/>
      <w:bookmarkStart w:id="101" w:name="_Toc35354348"/>
      <w:bookmarkStart w:id="102" w:name="_Toc35354447"/>
      <w:bookmarkStart w:id="103" w:name="_Toc35356144"/>
      <w:bookmarkStart w:id="104" w:name="_Toc35356628"/>
      <w:bookmarkStart w:id="105" w:name="_Toc35380527"/>
      <w:bookmarkStart w:id="106" w:name="_Toc35382427"/>
      <w:bookmarkStart w:id="107" w:name="_Toc35382525"/>
      <w:bookmarkStart w:id="108" w:name="_Toc35383392"/>
      <w:bookmarkStart w:id="109" w:name="_Toc35383497"/>
      <w:bookmarkStart w:id="110" w:name="_Toc35384912"/>
      <w:bookmarkStart w:id="111" w:name="_Toc35427613"/>
      <w:bookmarkStart w:id="112" w:name="_Toc35473925"/>
      <w:bookmarkStart w:id="113" w:name="_Toc35474931"/>
      <w:bookmarkStart w:id="114" w:name="_Toc35475358"/>
      <w:bookmarkStart w:id="115" w:name="_Toc35475462"/>
      <w:bookmarkStart w:id="116" w:name="_Toc35475740"/>
      <w:bookmarkStart w:id="117" w:name="_Toc35475856"/>
      <w:bookmarkStart w:id="118" w:name="_Toc36477645"/>
      <w:bookmarkStart w:id="119" w:name="_Toc36480927"/>
      <w:bookmarkStart w:id="120" w:name="_Toc36481775"/>
      <w:bookmarkStart w:id="121" w:name="_Toc36741400"/>
      <w:bookmarkStart w:id="122" w:name="_Toc37975610"/>
      <w:bookmarkStart w:id="123" w:name="_Toc38288009"/>
      <w:bookmarkStart w:id="124" w:name="_Toc38300391"/>
      <w:bookmarkStart w:id="125" w:name="_Toc39081382"/>
      <w:bookmarkStart w:id="126" w:name="_Toc67959953"/>
      <w:bookmarkStart w:id="127" w:name="_Toc67986948"/>
      <w:bookmarkStart w:id="128" w:name="_Toc67995727"/>
      <w:bookmarkStart w:id="129" w:name="_Toc68190596"/>
      <w:bookmarkStart w:id="130" w:name="_Toc412998104"/>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39D240F0" w14:textId="77777777" w:rsidR="003C32F6" w:rsidRPr="007E3A11" w:rsidRDefault="003C32F6" w:rsidP="003C32F6">
      <w:pPr>
        <w:pStyle w:val="Prrafodelista"/>
        <w:keepNext/>
        <w:keepLines/>
        <w:numPr>
          <w:ilvl w:val="1"/>
          <w:numId w:val="2"/>
        </w:numPr>
        <w:spacing w:after="0"/>
        <w:contextualSpacing w:val="0"/>
        <w:outlineLvl w:val="1"/>
        <w:rPr>
          <w:rFonts w:ascii="Century Gothic" w:eastAsia="Times New Roman" w:hAnsi="Century Gothic" w:cs="Arial"/>
          <w:b/>
          <w:bCs/>
          <w:vanish/>
          <w:color w:val="595959" w:themeColor="text1" w:themeTint="A6"/>
          <w:sz w:val="28"/>
          <w:szCs w:val="26"/>
          <w:lang w:eastAsia="es-EC"/>
        </w:rPr>
      </w:pPr>
      <w:bookmarkStart w:id="131" w:name="_Toc3904346"/>
      <w:bookmarkStart w:id="132" w:name="_Toc3904448"/>
      <w:bookmarkStart w:id="133" w:name="_Toc3904551"/>
      <w:bookmarkStart w:id="134" w:name="_Toc3904631"/>
      <w:bookmarkStart w:id="135" w:name="_Toc3904710"/>
      <w:bookmarkStart w:id="136" w:name="_Toc3904788"/>
      <w:bookmarkStart w:id="137" w:name="_Toc3904866"/>
      <w:bookmarkStart w:id="138" w:name="_Toc3904943"/>
      <w:bookmarkStart w:id="139" w:name="_Toc3905052"/>
      <w:bookmarkStart w:id="140" w:name="_Toc3965736"/>
      <w:bookmarkStart w:id="141" w:name="_Toc3965814"/>
      <w:bookmarkStart w:id="142" w:name="_Toc3965891"/>
      <w:bookmarkStart w:id="143" w:name="_Toc3967348"/>
      <w:bookmarkStart w:id="144" w:name="_Toc3979522"/>
      <w:bookmarkStart w:id="145" w:name="_Toc3979596"/>
      <w:bookmarkStart w:id="146" w:name="_Toc4850917"/>
      <w:bookmarkStart w:id="147" w:name="_Toc5648399"/>
      <w:bookmarkStart w:id="148" w:name="_Toc5648476"/>
      <w:bookmarkStart w:id="149" w:name="_Toc5648577"/>
      <w:bookmarkStart w:id="150" w:name="_Toc5722462"/>
      <w:bookmarkStart w:id="151" w:name="_Toc7013774"/>
      <w:bookmarkStart w:id="152" w:name="_Toc7014059"/>
      <w:bookmarkStart w:id="153" w:name="_Toc7015994"/>
      <w:bookmarkStart w:id="154" w:name="_Toc7084848"/>
      <w:bookmarkStart w:id="155" w:name="_Toc7095899"/>
      <w:bookmarkStart w:id="156" w:name="_Toc34129586"/>
      <w:bookmarkStart w:id="157" w:name="_Toc34130416"/>
      <w:bookmarkStart w:id="158" w:name="_Toc34130982"/>
      <w:bookmarkStart w:id="159" w:name="_Toc34312796"/>
      <w:bookmarkStart w:id="160" w:name="_Toc34318440"/>
      <w:bookmarkStart w:id="161" w:name="_Toc34326977"/>
      <w:bookmarkStart w:id="162" w:name="_Toc34327052"/>
      <w:bookmarkStart w:id="163" w:name="_Toc34328099"/>
      <w:bookmarkStart w:id="164" w:name="_Toc34328223"/>
      <w:bookmarkStart w:id="165" w:name="_Toc34647077"/>
      <w:bookmarkStart w:id="166" w:name="_Toc34653608"/>
      <w:bookmarkStart w:id="167" w:name="_Toc34653716"/>
      <w:bookmarkStart w:id="168" w:name="_Toc34658421"/>
      <w:bookmarkStart w:id="169" w:name="_Toc34666255"/>
      <w:bookmarkStart w:id="170" w:name="_Toc34668378"/>
      <w:bookmarkStart w:id="171" w:name="_Toc34668524"/>
      <w:bookmarkStart w:id="172" w:name="_Toc34668772"/>
      <w:bookmarkStart w:id="173" w:name="_Toc34669379"/>
      <w:bookmarkStart w:id="174" w:name="_Toc34669547"/>
      <w:bookmarkStart w:id="175" w:name="_Toc34741715"/>
      <w:bookmarkStart w:id="176" w:name="_Toc34742298"/>
      <w:bookmarkStart w:id="177" w:name="_Toc34922208"/>
      <w:bookmarkStart w:id="178" w:name="_Toc34922315"/>
      <w:bookmarkStart w:id="179" w:name="_Toc34922440"/>
      <w:bookmarkStart w:id="180" w:name="_Toc34922544"/>
      <w:bookmarkStart w:id="181" w:name="_Toc34922923"/>
      <w:bookmarkStart w:id="182" w:name="_Toc34923026"/>
      <w:bookmarkStart w:id="183" w:name="_Toc35354349"/>
      <w:bookmarkStart w:id="184" w:name="_Toc35354448"/>
      <w:bookmarkStart w:id="185" w:name="_Toc35356145"/>
      <w:bookmarkStart w:id="186" w:name="_Toc35356629"/>
      <w:bookmarkStart w:id="187" w:name="_Toc35380528"/>
      <w:bookmarkStart w:id="188" w:name="_Toc35382428"/>
      <w:bookmarkStart w:id="189" w:name="_Toc35382526"/>
      <w:bookmarkStart w:id="190" w:name="_Toc35383393"/>
      <w:bookmarkStart w:id="191" w:name="_Toc35383498"/>
      <w:bookmarkStart w:id="192" w:name="_Toc35384913"/>
      <w:bookmarkStart w:id="193" w:name="_Toc35427614"/>
      <w:bookmarkStart w:id="194" w:name="_Toc35473926"/>
      <w:bookmarkStart w:id="195" w:name="_Toc35474932"/>
      <w:bookmarkStart w:id="196" w:name="_Toc35475359"/>
      <w:bookmarkStart w:id="197" w:name="_Toc35475463"/>
      <w:bookmarkStart w:id="198" w:name="_Toc35475741"/>
      <w:bookmarkStart w:id="199" w:name="_Toc35475857"/>
      <w:bookmarkStart w:id="200" w:name="_Toc36477646"/>
      <w:bookmarkStart w:id="201" w:name="_Toc36480928"/>
      <w:bookmarkStart w:id="202" w:name="_Toc36481776"/>
      <w:bookmarkStart w:id="203" w:name="_Toc36741401"/>
      <w:bookmarkStart w:id="204" w:name="_Toc37975611"/>
      <w:bookmarkStart w:id="205" w:name="_Toc38288010"/>
      <w:bookmarkStart w:id="206" w:name="_Toc38300392"/>
      <w:bookmarkStart w:id="207" w:name="_Toc39081383"/>
      <w:bookmarkStart w:id="208" w:name="_Toc67959954"/>
      <w:bookmarkStart w:id="209" w:name="_Toc67986949"/>
      <w:bookmarkStart w:id="210" w:name="_Toc67995728"/>
      <w:bookmarkStart w:id="211" w:name="_Toc68190597"/>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2120D94" w14:textId="77777777" w:rsidR="003C32F6" w:rsidRPr="007E3A11" w:rsidRDefault="003C32F6" w:rsidP="003C32F6">
      <w:pPr>
        <w:pStyle w:val="Prrafodelista"/>
        <w:keepNext/>
        <w:keepLines/>
        <w:numPr>
          <w:ilvl w:val="2"/>
          <w:numId w:val="2"/>
        </w:numPr>
        <w:spacing w:after="0"/>
        <w:contextualSpacing w:val="0"/>
        <w:outlineLvl w:val="1"/>
        <w:rPr>
          <w:rFonts w:ascii="Century Gothic" w:eastAsia="Times New Roman" w:hAnsi="Century Gothic" w:cs="Arial"/>
          <w:b/>
          <w:bCs/>
          <w:vanish/>
          <w:color w:val="595959" w:themeColor="text1" w:themeTint="A6"/>
          <w:sz w:val="28"/>
          <w:szCs w:val="26"/>
          <w:lang w:eastAsia="es-EC"/>
        </w:rPr>
      </w:pPr>
      <w:bookmarkStart w:id="212" w:name="_Toc3904347"/>
      <w:bookmarkStart w:id="213" w:name="_Toc3904449"/>
      <w:bookmarkStart w:id="214" w:name="_Toc3904552"/>
      <w:bookmarkStart w:id="215" w:name="_Toc3904632"/>
      <w:bookmarkStart w:id="216" w:name="_Toc3904711"/>
      <w:bookmarkStart w:id="217" w:name="_Toc3904789"/>
      <w:bookmarkStart w:id="218" w:name="_Toc3904867"/>
      <w:bookmarkStart w:id="219" w:name="_Toc3904944"/>
      <w:bookmarkStart w:id="220" w:name="_Toc3905053"/>
      <w:bookmarkStart w:id="221" w:name="_Toc3965737"/>
      <w:bookmarkStart w:id="222" w:name="_Toc3965815"/>
      <w:bookmarkStart w:id="223" w:name="_Toc3965892"/>
      <w:bookmarkStart w:id="224" w:name="_Toc3967349"/>
      <w:bookmarkStart w:id="225" w:name="_Toc3979523"/>
      <w:bookmarkStart w:id="226" w:name="_Toc3979597"/>
      <w:bookmarkStart w:id="227" w:name="_Toc4850918"/>
      <w:bookmarkStart w:id="228" w:name="_Toc5648400"/>
      <w:bookmarkStart w:id="229" w:name="_Toc5648477"/>
      <w:bookmarkStart w:id="230" w:name="_Toc5648578"/>
      <w:bookmarkStart w:id="231" w:name="_Toc5722463"/>
      <w:bookmarkStart w:id="232" w:name="_Toc7013775"/>
      <w:bookmarkStart w:id="233" w:name="_Toc7014060"/>
      <w:bookmarkStart w:id="234" w:name="_Toc7015995"/>
      <w:bookmarkStart w:id="235" w:name="_Toc7084849"/>
      <w:bookmarkStart w:id="236" w:name="_Toc7095900"/>
      <w:bookmarkStart w:id="237" w:name="_Toc34129587"/>
      <w:bookmarkStart w:id="238" w:name="_Toc34130417"/>
      <w:bookmarkStart w:id="239" w:name="_Toc34130983"/>
      <w:bookmarkStart w:id="240" w:name="_Toc34312797"/>
      <w:bookmarkStart w:id="241" w:name="_Toc34318441"/>
      <w:bookmarkStart w:id="242" w:name="_Toc34326978"/>
      <w:bookmarkStart w:id="243" w:name="_Toc34327053"/>
      <w:bookmarkStart w:id="244" w:name="_Toc34328100"/>
      <w:bookmarkStart w:id="245" w:name="_Toc34328224"/>
      <w:bookmarkStart w:id="246" w:name="_Toc34647078"/>
      <w:bookmarkStart w:id="247" w:name="_Toc34653609"/>
      <w:bookmarkStart w:id="248" w:name="_Toc34653717"/>
      <w:bookmarkStart w:id="249" w:name="_Toc34669548"/>
      <w:bookmarkStart w:id="250" w:name="_Toc34923027"/>
      <w:bookmarkStart w:id="251" w:name="_Toc35383394"/>
      <w:bookmarkStart w:id="252" w:name="_Toc35383499"/>
      <w:bookmarkStart w:id="253" w:name="_Toc35384914"/>
      <w:bookmarkStart w:id="254" w:name="_Toc35427615"/>
      <w:bookmarkStart w:id="255" w:name="_Toc35473927"/>
      <w:bookmarkStart w:id="256" w:name="_Toc35474933"/>
      <w:bookmarkStart w:id="257" w:name="_Toc35475360"/>
      <w:bookmarkStart w:id="258" w:name="_Toc35475464"/>
      <w:bookmarkStart w:id="259" w:name="_Toc35475742"/>
      <w:bookmarkStart w:id="260" w:name="_Toc35475858"/>
      <w:bookmarkStart w:id="261" w:name="_Toc36477647"/>
      <w:bookmarkStart w:id="262" w:name="_Toc36480929"/>
      <w:bookmarkStart w:id="263" w:name="_Toc36481777"/>
      <w:bookmarkStart w:id="264" w:name="_Toc36741402"/>
      <w:bookmarkStart w:id="265" w:name="_Toc67995729"/>
      <w:bookmarkStart w:id="266" w:name="_Toc68190598"/>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99FD12B" w14:textId="77777777" w:rsidR="003C32F6" w:rsidRPr="007E3A11" w:rsidRDefault="003C32F6" w:rsidP="003C32F6">
      <w:pPr>
        <w:pStyle w:val="Prrafodelista"/>
        <w:keepNext/>
        <w:keepLines/>
        <w:numPr>
          <w:ilvl w:val="0"/>
          <w:numId w:val="3"/>
        </w:numPr>
        <w:spacing w:after="0"/>
        <w:contextualSpacing w:val="0"/>
        <w:outlineLvl w:val="1"/>
        <w:rPr>
          <w:rFonts w:ascii="Century Gothic" w:eastAsia="Times New Roman" w:hAnsi="Century Gothic" w:cs="Arial"/>
          <w:b/>
          <w:bCs/>
          <w:vanish/>
          <w:color w:val="595959" w:themeColor="text1" w:themeTint="A6"/>
          <w:sz w:val="28"/>
          <w:szCs w:val="26"/>
          <w:lang w:eastAsia="es-EC"/>
        </w:rPr>
      </w:pPr>
      <w:bookmarkStart w:id="267" w:name="_Toc3904348"/>
      <w:bookmarkStart w:id="268" w:name="_Toc3904450"/>
      <w:bookmarkStart w:id="269" w:name="_Toc3904553"/>
      <w:bookmarkStart w:id="270" w:name="_Toc3904633"/>
      <w:bookmarkStart w:id="271" w:name="_Toc3904712"/>
      <w:bookmarkStart w:id="272" w:name="_Toc3904790"/>
      <w:bookmarkStart w:id="273" w:name="_Toc3904868"/>
      <w:bookmarkStart w:id="274" w:name="_Toc3904945"/>
      <w:bookmarkStart w:id="275" w:name="_Toc3905054"/>
      <w:bookmarkStart w:id="276" w:name="_Toc3965738"/>
      <w:bookmarkStart w:id="277" w:name="_Toc3965816"/>
      <w:bookmarkStart w:id="278" w:name="_Toc3965893"/>
      <w:bookmarkStart w:id="279" w:name="_Toc3967350"/>
      <w:bookmarkStart w:id="280" w:name="_Toc3979524"/>
      <w:bookmarkStart w:id="281" w:name="_Toc3979598"/>
      <w:bookmarkStart w:id="282" w:name="_Toc4850919"/>
      <w:bookmarkStart w:id="283" w:name="_Toc5648401"/>
      <w:bookmarkStart w:id="284" w:name="_Toc5648478"/>
      <w:bookmarkStart w:id="285" w:name="_Toc5648579"/>
      <w:bookmarkStart w:id="286" w:name="_Toc5722464"/>
      <w:bookmarkStart w:id="287" w:name="_Toc7013776"/>
      <w:bookmarkStart w:id="288" w:name="_Toc7014061"/>
      <w:bookmarkStart w:id="289" w:name="_Toc7015996"/>
      <w:bookmarkStart w:id="290" w:name="_Toc7084850"/>
      <w:bookmarkStart w:id="291" w:name="_Toc7095901"/>
      <w:bookmarkStart w:id="292" w:name="_Toc34129588"/>
      <w:bookmarkStart w:id="293" w:name="_Toc34130418"/>
      <w:bookmarkStart w:id="294" w:name="_Toc34130984"/>
      <w:bookmarkStart w:id="295" w:name="_Toc34312798"/>
      <w:bookmarkStart w:id="296" w:name="_Toc34318442"/>
      <w:bookmarkStart w:id="297" w:name="_Toc34326979"/>
      <w:bookmarkStart w:id="298" w:name="_Toc34327054"/>
      <w:bookmarkStart w:id="299" w:name="_Toc34328101"/>
      <w:bookmarkStart w:id="300" w:name="_Toc34328225"/>
      <w:bookmarkStart w:id="301" w:name="_Toc34647079"/>
      <w:bookmarkStart w:id="302" w:name="_Toc34653610"/>
      <w:bookmarkStart w:id="303" w:name="_Toc34653718"/>
      <w:bookmarkStart w:id="304" w:name="_Toc34658423"/>
      <w:bookmarkStart w:id="305" w:name="_Toc34666257"/>
      <w:bookmarkStart w:id="306" w:name="_Toc34668380"/>
      <w:bookmarkStart w:id="307" w:name="_Toc34668526"/>
      <w:bookmarkStart w:id="308" w:name="_Toc34668774"/>
      <w:bookmarkStart w:id="309" w:name="_Toc34669381"/>
      <w:bookmarkStart w:id="310" w:name="_Toc34669549"/>
      <w:bookmarkStart w:id="311" w:name="_Toc34741717"/>
      <w:bookmarkStart w:id="312" w:name="_Toc34742300"/>
      <w:bookmarkStart w:id="313" w:name="_Toc34922210"/>
      <w:bookmarkStart w:id="314" w:name="_Toc34922317"/>
      <w:bookmarkStart w:id="315" w:name="_Toc34922442"/>
      <w:bookmarkStart w:id="316" w:name="_Toc34922546"/>
      <w:bookmarkStart w:id="317" w:name="_Toc34922925"/>
      <w:bookmarkStart w:id="318" w:name="_Toc34923028"/>
      <w:bookmarkStart w:id="319" w:name="_Toc35354351"/>
      <w:bookmarkStart w:id="320" w:name="_Toc35354450"/>
      <w:bookmarkStart w:id="321" w:name="_Toc35356147"/>
      <w:bookmarkStart w:id="322" w:name="_Toc35356631"/>
      <w:bookmarkStart w:id="323" w:name="_Toc35380530"/>
      <w:bookmarkStart w:id="324" w:name="_Toc35382430"/>
      <w:bookmarkStart w:id="325" w:name="_Toc35382528"/>
      <w:bookmarkStart w:id="326" w:name="_Toc35383395"/>
      <w:bookmarkStart w:id="327" w:name="_Toc35383500"/>
      <w:bookmarkStart w:id="328" w:name="_Toc35384915"/>
      <w:bookmarkStart w:id="329" w:name="_Toc35427616"/>
      <w:bookmarkStart w:id="330" w:name="_Toc35473928"/>
      <w:bookmarkStart w:id="331" w:name="_Toc35474934"/>
      <w:bookmarkStart w:id="332" w:name="_Toc35475361"/>
      <w:bookmarkStart w:id="333" w:name="_Toc35475465"/>
      <w:bookmarkStart w:id="334" w:name="_Toc35475743"/>
      <w:bookmarkStart w:id="335" w:name="_Toc35475859"/>
      <w:bookmarkStart w:id="336" w:name="_Toc36477648"/>
      <w:bookmarkStart w:id="337" w:name="_Toc36480930"/>
      <w:bookmarkStart w:id="338" w:name="_Toc36481778"/>
      <w:bookmarkStart w:id="339" w:name="_Toc36741403"/>
      <w:bookmarkStart w:id="340" w:name="_Toc37975613"/>
      <w:bookmarkStart w:id="341" w:name="_Toc38288012"/>
      <w:bookmarkStart w:id="342" w:name="_Toc38300394"/>
      <w:bookmarkStart w:id="343" w:name="_Toc39081385"/>
      <w:bookmarkStart w:id="344" w:name="_Toc67959956"/>
      <w:bookmarkStart w:id="345" w:name="_Toc67986951"/>
      <w:bookmarkStart w:id="346" w:name="_Toc67995730"/>
      <w:bookmarkStart w:id="347" w:name="_Toc68190599"/>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3280F67" w14:textId="77777777" w:rsidR="003C32F6" w:rsidRPr="007E3A11" w:rsidRDefault="003C32F6" w:rsidP="003C32F6">
      <w:pPr>
        <w:pStyle w:val="Prrafodelista"/>
        <w:keepNext/>
        <w:keepLines/>
        <w:numPr>
          <w:ilvl w:val="1"/>
          <w:numId w:val="3"/>
        </w:numPr>
        <w:spacing w:after="0"/>
        <w:contextualSpacing w:val="0"/>
        <w:outlineLvl w:val="1"/>
        <w:rPr>
          <w:rFonts w:ascii="Century Gothic" w:eastAsia="Times New Roman" w:hAnsi="Century Gothic" w:cs="Arial"/>
          <w:b/>
          <w:bCs/>
          <w:vanish/>
          <w:color w:val="595959" w:themeColor="text1" w:themeTint="A6"/>
          <w:sz w:val="28"/>
          <w:szCs w:val="26"/>
          <w:lang w:eastAsia="es-EC"/>
        </w:rPr>
      </w:pPr>
      <w:bookmarkStart w:id="348" w:name="_Toc3904349"/>
      <w:bookmarkStart w:id="349" w:name="_Toc3904451"/>
      <w:bookmarkStart w:id="350" w:name="_Toc3904554"/>
      <w:bookmarkStart w:id="351" w:name="_Toc3904634"/>
      <w:bookmarkStart w:id="352" w:name="_Toc3904713"/>
      <w:bookmarkStart w:id="353" w:name="_Toc3904791"/>
      <w:bookmarkStart w:id="354" w:name="_Toc3904869"/>
      <w:bookmarkStart w:id="355" w:name="_Toc3904946"/>
      <w:bookmarkStart w:id="356" w:name="_Toc3905055"/>
      <w:bookmarkStart w:id="357" w:name="_Toc3965739"/>
      <w:bookmarkStart w:id="358" w:name="_Toc3965817"/>
      <w:bookmarkStart w:id="359" w:name="_Toc3965894"/>
      <w:bookmarkStart w:id="360" w:name="_Toc3967351"/>
      <w:bookmarkStart w:id="361" w:name="_Toc3979525"/>
      <w:bookmarkStart w:id="362" w:name="_Toc3979599"/>
      <w:bookmarkStart w:id="363" w:name="_Toc4850920"/>
      <w:bookmarkStart w:id="364" w:name="_Toc5648402"/>
      <w:bookmarkStart w:id="365" w:name="_Toc5648479"/>
      <w:bookmarkStart w:id="366" w:name="_Toc5648580"/>
      <w:bookmarkStart w:id="367" w:name="_Toc5722465"/>
      <w:bookmarkStart w:id="368" w:name="_Toc7013777"/>
      <w:bookmarkStart w:id="369" w:name="_Toc7014062"/>
      <w:bookmarkStart w:id="370" w:name="_Toc7015997"/>
      <w:bookmarkStart w:id="371" w:name="_Toc7084851"/>
      <w:bookmarkStart w:id="372" w:name="_Toc7095902"/>
      <w:bookmarkStart w:id="373" w:name="_Toc34129589"/>
      <w:bookmarkStart w:id="374" w:name="_Toc34130419"/>
      <w:bookmarkStart w:id="375" w:name="_Toc34130985"/>
      <w:bookmarkStart w:id="376" w:name="_Toc34312799"/>
      <w:bookmarkStart w:id="377" w:name="_Toc34318443"/>
      <w:bookmarkStart w:id="378" w:name="_Toc34326980"/>
      <w:bookmarkStart w:id="379" w:name="_Toc34327055"/>
      <w:bookmarkStart w:id="380" w:name="_Toc34328102"/>
      <w:bookmarkStart w:id="381" w:name="_Toc34328226"/>
      <w:bookmarkStart w:id="382" w:name="_Toc34647080"/>
      <w:bookmarkStart w:id="383" w:name="_Toc34653611"/>
      <w:bookmarkStart w:id="384" w:name="_Toc34653719"/>
      <w:bookmarkStart w:id="385" w:name="_Toc34658424"/>
      <w:bookmarkStart w:id="386" w:name="_Toc34666258"/>
      <w:bookmarkStart w:id="387" w:name="_Toc34668381"/>
      <w:bookmarkStart w:id="388" w:name="_Toc34668527"/>
      <w:bookmarkStart w:id="389" w:name="_Toc34668775"/>
      <w:bookmarkStart w:id="390" w:name="_Toc34669382"/>
      <w:bookmarkStart w:id="391" w:name="_Toc34669550"/>
      <w:bookmarkStart w:id="392" w:name="_Toc34741718"/>
      <w:bookmarkStart w:id="393" w:name="_Toc34742301"/>
      <w:bookmarkStart w:id="394" w:name="_Toc34922211"/>
      <w:bookmarkStart w:id="395" w:name="_Toc34922318"/>
      <w:bookmarkStart w:id="396" w:name="_Toc34922443"/>
      <w:bookmarkStart w:id="397" w:name="_Toc34922547"/>
      <w:bookmarkStart w:id="398" w:name="_Toc34922926"/>
      <w:bookmarkStart w:id="399" w:name="_Toc34923029"/>
      <w:bookmarkStart w:id="400" w:name="_Toc35354352"/>
      <w:bookmarkStart w:id="401" w:name="_Toc35354451"/>
      <w:bookmarkStart w:id="402" w:name="_Toc35356148"/>
      <w:bookmarkStart w:id="403" w:name="_Toc35356632"/>
      <w:bookmarkStart w:id="404" w:name="_Toc35380531"/>
      <w:bookmarkStart w:id="405" w:name="_Toc35382431"/>
      <w:bookmarkStart w:id="406" w:name="_Toc35382529"/>
      <w:bookmarkStart w:id="407" w:name="_Toc35383396"/>
      <w:bookmarkStart w:id="408" w:name="_Toc35383501"/>
      <w:bookmarkStart w:id="409" w:name="_Toc35384916"/>
      <w:bookmarkStart w:id="410" w:name="_Toc35427617"/>
      <w:bookmarkStart w:id="411" w:name="_Toc35473929"/>
      <w:bookmarkStart w:id="412" w:name="_Toc35474935"/>
      <w:bookmarkStart w:id="413" w:name="_Toc35475362"/>
      <w:bookmarkStart w:id="414" w:name="_Toc35475466"/>
      <w:bookmarkStart w:id="415" w:name="_Toc35475744"/>
      <w:bookmarkStart w:id="416" w:name="_Toc35475860"/>
      <w:bookmarkStart w:id="417" w:name="_Toc36477649"/>
      <w:bookmarkStart w:id="418" w:name="_Toc36480931"/>
      <w:bookmarkStart w:id="419" w:name="_Toc36481779"/>
      <w:bookmarkStart w:id="420" w:name="_Toc36741404"/>
      <w:bookmarkStart w:id="421" w:name="_Toc37975614"/>
      <w:bookmarkStart w:id="422" w:name="_Toc38288013"/>
      <w:bookmarkStart w:id="423" w:name="_Toc38300395"/>
      <w:bookmarkStart w:id="424" w:name="_Toc39081386"/>
      <w:bookmarkStart w:id="425" w:name="_Toc67959957"/>
      <w:bookmarkStart w:id="426" w:name="_Toc67986952"/>
      <w:bookmarkStart w:id="427" w:name="_Toc67995731"/>
      <w:bookmarkStart w:id="428" w:name="_Toc68190600"/>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52E39F69" w14:textId="79C4C494" w:rsidR="003C32F6" w:rsidRPr="007E3A11" w:rsidRDefault="005114B9" w:rsidP="00B1565F">
      <w:pPr>
        <w:pStyle w:val="Ttulo2"/>
      </w:pPr>
      <w:bookmarkStart w:id="429" w:name="_Toc7095903"/>
      <w:r>
        <w:t xml:space="preserve">  </w:t>
      </w:r>
      <w:bookmarkStart w:id="430" w:name="_Toc68190601"/>
      <w:r w:rsidR="003C32F6">
        <w:t xml:space="preserve">1.2.1 </w:t>
      </w:r>
      <w:r w:rsidR="003C32F6" w:rsidRPr="007E3A11">
        <w:t>Objetivos</w:t>
      </w:r>
      <w:bookmarkEnd w:id="130"/>
      <w:bookmarkEnd w:id="429"/>
      <w:bookmarkEnd w:id="430"/>
    </w:p>
    <w:p w14:paraId="01675371" w14:textId="77777777" w:rsidR="003C32F6" w:rsidRPr="007E3A11" w:rsidRDefault="003C32F6" w:rsidP="003C32F6">
      <w:pPr>
        <w:pStyle w:val="Ttulo4"/>
        <w:spacing w:after="240"/>
      </w:pPr>
      <w:bookmarkStart w:id="431" w:name="_Toc381774257"/>
      <w:bookmarkStart w:id="432" w:name="_Toc382901673"/>
      <w:bookmarkStart w:id="433" w:name="_Toc412998105"/>
      <w:bookmarkStart w:id="434" w:name="_Toc412998107"/>
      <w:r w:rsidRPr="007E3A11">
        <w:t>Objetivo General</w:t>
      </w:r>
      <w:bookmarkStart w:id="435" w:name="_Toc381774258"/>
      <w:bookmarkStart w:id="436" w:name="_Toc382901674"/>
      <w:bookmarkEnd w:id="431"/>
      <w:bookmarkEnd w:id="432"/>
      <w:bookmarkEnd w:id="433"/>
    </w:p>
    <w:p w14:paraId="73F8D6C9" w14:textId="77777777" w:rsidR="003C32F6" w:rsidRPr="007E3A11" w:rsidRDefault="003C32F6" w:rsidP="003C32F6">
      <w:pPr>
        <w:ind w:left="284"/>
        <w:rPr>
          <w:rFonts w:ascii="Century Gothic" w:hAnsi="Century Gothic"/>
          <w:b/>
          <w:bCs/>
          <w:color w:val="595959" w:themeColor="text1" w:themeTint="A6"/>
          <w:lang w:eastAsia="es-EC"/>
        </w:rPr>
      </w:pPr>
      <w:bookmarkStart w:id="437" w:name="_Toc412998106"/>
      <w:r w:rsidRPr="007E3A11">
        <w:rPr>
          <w:rFonts w:ascii="Century Gothic" w:hAnsi="Century Gothic"/>
          <w:color w:val="595959" w:themeColor="text1" w:themeTint="A6"/>
          <w:lang w:eastAsia="es-EC"/>
        </w:rPr>
        <w:t xml:space="preserve">Producir información estadística sobre la estructura económica y la producción de las empresas grandes y medianas del Ecuador, a fin de facilitar el diseño y evaluación de políticas públicas y la toma de decisiones del sector privado. </w:t>
      </w:r>
    </w:p>
    <w:p w14:paraId="2C54DAD4" w14:textId="77777777" w:rsidR="003C32F6" w:rsidRPr="007E3A11" w:rsidRDefault="003C32F6" w:rsidP="003C32F6">
      <w:pPr>
        <w:pStyle w:val="Ttulo4"/>
        <w:spacing w:after="240"/>
      </w:pPr>
      <w:r w:rsidRPr="007E3A11">
        <w:t>Objetivos Específicos</w:t>
      </w:r>
      <w:bookmarkEnd w:id="435"/>
      <w:bookmarkEnd w:id="436"/>
      <w:bookmarkEnd w:id="437"/>
    </w:p>
    <w:p w14:paraId="4E5BB521" w14:textId="77777777" w:rsidR="003C32F6" w:rsidRPr="007E3A11" w:rsidRDefault="003C32F6" w:rsidP="003C32F6">
      <w:pPr>
        <w:pStyle w:val="Prrafodelista"/>
        <w:numPr>
          <w:ilvl w:val="0"/>
          <w:numId w:val="5"/>
        </w:numPr>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t>Presentar información empresarial con representatividad a nivel de actividad económica (sección CIIU) y tamaño de empresas (medianas y grandes).</w:t>
      </w:r>
    </w:p>
    <w:p w14:paraId="2F40A315" w14:textId="77777777" w:rsidR="003C32F6" w:rsidRPr="007E3A11" w:rsidRDefault="003C32F6" w:rsidP="003C32F6">
      <w:pPr>
        <w:pStyle w:val="Prrafodelista"/>
        <w:numPr>
          <w:ilvl w:val="0"/>
          <w:numId w:val="5"/>
        </w:numPr>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t>Producir información estadística relevante de empresas y su producción, para el seguimiento de metas del Plan Nacional de Desarrollo y a los Objetivos de Desarrollo Sostenible.</w:t>
      </w:r>
    </w:p>
    <w:p w14:paraId="5DBD2C47" w14:textId="77777777" w:rsidR="003C32F6" w:rsidRPr="007E3A11" w:rsidRDefault="003C32F6" w:rsidP="003C32F6">
      <w:pPr>
        <w:pStyle w:val="Prrafodelista"/>
        <w:numPr>
          <w:ilvl w:val="0"/>
          <w:numId w:val="5"/>
        </w:numPr>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t>Retroalimentar el Directorio de Empresas y Establecimientos (DIEE) con información contable validada en el levantamiento de campo</w:t>
      </w:r>
      <w:r>
        <w:rPr>
          <w:rFonts w:ascii="Century Gothic" w:eastAsia="Times New Roman" w:hAnsi="Century Gothic" w:cs="Arial"/>
          <w:color w:val="595959" w:themeColor="text1" w:themeTint="A6"/>
          <w:szCs w:val="16"/>
          <w:lang w:eastAsia="es-EC"/>
        </w:rPr>
        <w:t>.</w:t>
      </w:r>
    </w:p>
    <w:p w14:paraId="3D587CDB" w14:textId="77777777" w:rsidR="003C32F6" w:rsidRDefault="003C32F6" w:rsidP="003C32F6">
      <w:pPr>
        <w:pStyle w:val="Prrafodelista"/>
        <w:numPr>
          <w:ilvl w:val="0"/>
          <w:numId w:val="5"/>
        </w:numPr>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t>Generar resultados a través de un formato similar a los formularios de declaración fiscal, a fin de reducir la carga de respuesta de los informantes, como una aproximación al uso de registros administrativos en información económica.</w:t>
      </w:r>
    </w:p>
    <w:p w14:paraId="06BAA7F7" w14:textId="6D161A00" w:rsidR="003C32F6" w:rsidRDefault="003C32F6" w:rsidP="00B1565F">
      <w:pPr>
        <w:pStyle w:val="Ttulo2"/>
      </w:pPr>
      <w:bookmarkStart w:id="438" w:name="_Toc7095904"/>
      <w:bookmarkStart w:id="439" w:name="_Toc68190602"/>
      <w:r>
        <w:t xml:space="preserve">1.2.2 </w:t>
      </w:r>
      <w:r w:rsidRPr="007E3A11">
        <w:t>Delimitación</w:t>
      </w:r>
      <w:bookmarkEnd w:id="434"/>
      <w:bookmarkEnd w:id="438"/>
      <w:bookmarkEnd w:id="439"/>
    </w:p>
    <w:p w14:paraId="41CA705E" w14:textId="77777777" w:rsidR="003C32F6" w:rsidRPr="00932302" w:rsidRDefault="003C32F6" w:rsidP="003C32F6">
      <w:pPr>
        <w:ind w:left="360"/>
        <w:rPr>
          <w:rFonts w:ascii="Century Gothic" w:hAnsi="Century Gothic"/>
          <w:b/>
          <w:color w:val="595959" w:themeColor="text1" w:themeTint="A6"/>
          <w:sz w:val="24"/>
          <w:szCs w:val="24"/>
        </w:rPr>
      </w:pPr>
      <w:bookmarkStart w:id="440" w:name="_Toc412998108"/>
      <w:r w:rsidRPr="00932302">
        <w:rPr>
          <w:rFonts w:ascii="Century Gothic" w:hAnsi="Century Gothic"/>
          <w:b/>
          <w:color w:val="595959" w:themeColor="text1" w:themeTint="A6"/>
          <w:sz w:val="24"/>
          <w:szCs w:val="24"/>
        </w:rPr>
        <w:t>Tipo de operación estadística</w:t>
      </w:r>
    </w:p>
    <w:p w14:paraId="0E45A47D" w14:textId="77777777" w:rsidR="003C32F6" w:rsidRPr="007E3A11" w:rsidRDefault="003C32F6" w:rsidP="003C32F6">
      <w:pPr>
        <w:pStyle w:val="Prrafodelista"/>
        <w:spacing w:after="0"/>
        <w:ind w:left="284"/>
        <w:rPr>
          <w:rFonts w:ascii="Century Gothic" w:hAnsi="Century Gothic" w:cs="Arial"/>
          <w:color w:val="595959" w:themeColor="text1" w:themeTint="A6"/>
          <w:szCs w:val="16"/>
        </w:rPr>
      </w:pPr>
      <w:r w:rsidRPr="007E3A11">
        <w:rPr>
          <w:rFonts w:ascii="Century Gothic" w:hAnsi="Century Gothic" w:cs="Arial"/>
          <w:color w:val="595959" w:themeColor="text1" w:themeTint="A6"/>
          <w:szCs w:val="16"/>
        </w:rPr>
        <w:t xml:space="preserve">Esta operación estadística corresponde a una </w:t>
      </w:r>
      <w:r w:rsidRPr="00C4263C">
        <w:rPr>
          <w:rFonts w:ascii="Century Gothic" w:hAnsi="Century Gothic" w:cs="Arial"/>
          <w:i/>
          <w:color w:val="595959" w:themeColor="text1" w:themeTint="A6"/>
          <w:szCs w:val="16"/>
        </w:rPr>
        <w:t>encuesta</w:t>
      </w:r>
      <w:r w:rsidRPr="00C4263C">
        <w:rPr>
          <w:rFonts w:ascii="Century Gothic" w:hAnsi="Century Gothic" w:cs="Arial"/>
          <w:color w:val="595959" w:themeColor="text1" w:themeTint="A6"/>
          <w:szCs w:val="16"/>
        </w:rPr>
        <w:t xml:space="preserve"> dirigida</w:t>
      </w:r>
      <w:r w:rsidRPr="007E3A11">
        <w:rPr>
          <w:rFonts w:ascii="Century Gothic" w:hAnsi="Century Gothic" w:cs="Arial"/>
          <w:color w:val="595959" w:themeColor="text1" w:themeTint="A6"/>
          <w:szCs w:val="16"/>
        </w:rPr>
        <w:t xml:space="preserve"> a empresas</w:t>
      </w:r>
      <w:r>
        <w:rPr>
          <w:rFonts w:ascii="Century Gothic" w:hAnsi="Century Gothic" w:cs="Arial"/>
          <w:color w:val="595959" w:themeColor="text1" w:themeTint="A6"/>
          <w:szCs w:val="16"/>
        </w:rPr>
        <w:t>.</w:t>
      </w:r>
    </w:p>
    <w:p w14:paraId="20C3F6D3" w14:textId="77777777" w:rsidR="003C32F6" w:rsidRPr="00932302" w:rsidRDefault="003C32F6" w:rsidP="003C32F6">
      <w:pPr>
        <w:spacing w:before="240"/>
        <w:ind w:left="284"/>
        <w:rPr>
          <w:rFonts w:ascii="Century Gothic" w:hAnsi="Century Gothic"/>
          <w:b/>
          <w:color w:val="595959" w:themeColor="text1" w:themeTint="A6"/>
          <w:sz w:val="24"/>
          <w:szCs w:val="24"/>
        </w:rPr>
      </w:pPr>
      <w:r w:rsidRPr="00932302">
        <w:rPr>
          <w:rFonts w:ascii="Century Gothic" w:hAnsi="Century Gothic"/>
          <w:b/>
          <w:color w:val="595959" w:themeColor="text1" w:themeTint="A6"/>
          <w:sz w:val="24"/>
          <w:szCs w:val="24"/>
        </w:rPr>
        <w:t>Cobertura temática</w:t>
      </w:r>
    </w:p>
    <w:p w14:paraId="18E0C4F6" w14:textId="77777777" w:rsidR="003C32F6" w:rsidRPr="007E3A11" w:rsidRDefault="003C32F6" w:rsidP="003C32F6">
      <w:pPr>
        <w:ind w:left="284"/>
        <w:rPr>
          <w:rFonts w:ascii="Century Gothic" w:hAnsi="Century Gothic" w:cs="Arial"/>
          <w:color w:val="595959" w:themeColor="text1" w:themeTint="A6"/>
          <w:lang w:eastAsia="es-EC"/>
        </w:rPr>
      </w:pPr>
      <w:r w:rsidRPr="007E3A11">
        <w:rPr>
          <w:rFonts w:ascii="Century Gothic" w:hAnsi="Century Gothic" w:cs="Arial"/>
          <w:color w:val="595959" w:themeColor="text1" w:themeTint="A6"/>
          <w:lang w:eastAsia="es-EC"/>
        </w:rPr>
        <w:t>La cobertura temática de la ENESEM 201</w:t>
      </w:r>
      <w:r>
        <w:rPr>
          <w:rFonts w:ascii="Century Gothic" w:hAnsi="Century Gothic" w:cs="Arial"/>
          <w:color w:val="595959" w:themeColor="text1" w:themeTint="A6"/>
          <w:lang w:eastAsia="es-EC"/>
        </w:rPr>
        <w:t>9</w:t>
      </w:r>
      <w:r w:rsidRPr="007E3A11">
        <w:rPr>
          <w:rFonts w:ascii="Century Gothic" w:hAnsi="Century Gothic" w:cs="Arial"/>
          <w:color w:val="595959" w:themeColor="text1" w:themeTint="A6"/>
          <w:lang w:eastAsia="es-EC"/>
        </w:rPr>
        <w:t xml:space="preserve"> corresponde a:</w:t>
      </w:r>
    </w:p>
    <w:p w14:paraId="01F0CFB6" w14:textId="77777777" w:rsidR="003C32F6" w:rsidRPr="007E3A11" w:rsidRDefault="003C32F6" w:rsidP="003C32F6">
      <w:pPr>
        <w:spacing w:after="0" w:line="240" w:lineRule="auto"/>
        <w:ind w:left="284"/>
        <w:rPr>
          <w:rFonts w:ascii="Century Gothic" w:hAnsi="Century Gothic" w:cs="Arial"/>
          <w:color w:val="595959" w:themeColor="text1" w:themeTint="A6"/>
          <w:lang w:eastAsia="es-EC"/>
        </w:rPr>
      </w:pPr>
      <w:r w:rsidRPr="007E3A11">
        <w:rPr>
          <w:rFonts w:ascii="Century Gothic" w:hAnsi="Century Gothic" w:cs="Arial"/>
          <w:b/>
          <w:color w:val="595959" w:themeColor="text1" w:themeTint="A6"/>
          <w:lang w:eastAsia="es-EC"/>
        </w:rPr>
        <w:t>Dominio:</w:t>
      </w:r>
      <w:r w:rsidRPr="007E3A11">
        <w:rPr>
          <w:rFonts w:ascii="Century Gothic" w:hAnsi="Century Gothic" w:cs="Arial"/>
          <w:color w:val="595959" w:themeColor="text1" w:themeTint="A6"/>
          <w:lang w:eastAsia="es-EC"/>
        </w:rPr>
        <w:t xml:space="preserve"> Estadísticas Económicas</w:t>
      </w:r>
    </w:p>
    <w:p w14:paraId="0E5D3164" w14:textId="77777777" w:rsidR="003C32F6" w:rsidRDefault="003C32F6" w:rsidP="003C32F6">
      <w:pPr>
        <w:spacing w:after="0" w:line="240" w:lineRule="auto"/>
        <w:ind w:left="284"/>
        <w:rPr>
          <w:rFonts w:ascii="Century Gothic" w:hAnsi="Century Gothic" w:cs="Arial"/>
          <w:color w:val="595959" w:themeColor="text1" w:themeTint="A6"/>
          <w:lang w:eastAsia="es-EC"/>
        </w:rPr>
      </w:pPr>
      <w:r w:rsidRPr="007E3A11">
        <w:rPr>
          <w:rFonts w:ascii="Century Gothic" w:hAnsi="Century Gothic" w:cs="Arial"/>
          <w:b/>
          <w:color w:val="595959" w:themeColor="text1" w:themeTint="A6"/>
          <w:lang w:eastAsia="es-EC"/>
        </w:rPr>
        <w:t>Tema:</w:t>
      </w:r>
      <w:r w:rsidRPr="007E3A11">
        <w:rPr>
          <w:rFonts w:ascii="Century Gothic" w:hAnsi="Century Gothic" w:cs="Arial"/>
          <w:color w:val="595959" w:themeColor="text1" w:themeTint="A6"/>
          <w:lang w:eastAsia="es-EC"/>
        </w:rPr>
        <w:t xml:space="preserve"> Estadísticas de las empresas</w:t>
      </w:r>
    </w:p>
    <w:p w14:paraId="283C8C9E" w14:textId="77777777" w:rsidR="003C32F6" w:rsidRDefault="003C32F6" w:rsidP="003C32F6">
      <w:pPr>
        <w:spacing w:after="0" w:line="240" w:lineRule="auto"/>
        <w:ind w:left="284"/>
        <w:rPr>
          <w:rFonts w:ascii="Century Gothic" w:hAnsi="Century Gothic" w:cs="Arial"/>
          <w:color w:val="595959" w:themeColor="text1" w:themeTint="A6"/>
          <w:lang w:eastAsia="es-EC"/>
        </w:rPr>
      </w:pPr>
      <w:r>
        <w:rPr>
          <w:rFonts w:ascii="Century Gothic" w:hAnsi="Century Gothic" w:cs="Arial"/>
          <w:b/>
          <w:color w:val="595959" w:themeColor="text1" w:themeTint="A6"/>
          <w:lang w:eastAsia="es-EC"/>
        </w:rPr>
        <w:t>Subtema</w:t>
      </w:r>
      <w:r>
        <w:rPr>
          <w:rFonts w:ascii="Century Gothic" w:hAnsi="Century Gothic" w:cs="Arial"/>
          <w:color w:val="595959" w:themeColor="text1" w:themeTint="A6"/>
          <w:lang w:eastAsia="es-EC"/>
        </w:rPr>
        <w:t>: Empresas</w:t>
      </w:r>
    </w:p>
    <w:p w14:paraId="35EB5839" w14:textId="77777777" w:rsidR="003C32F6" w:rsidRPr="007E3A11" w:rsidRDefault="003C32F6" w:rsidP="003C32F6">
      <w:pPr>
        <w:spacing w:after="0" w:line="240" w:lineRule="auto"/>
        <w:ind w:left="284"/>
        <w:rPr>
          <w:rFonts w:ascii="Century Gothic" w:hAnsi="Century Gothic" w:cs="Arial"/>
          <w:color w:val="595959" w:themeColor="text1" w:themeTint="A6"/>
          <w:lang w:eastAsia="es-EC"/>
        </w:rPr>
      </w:pPr>
    </w:p>
    <w:p w14:paraId="20A45FD8" w14:textId="5597D964" w:rsidR="003C32F6" w:rsidRPr="00932302" w:rsidRDefault="003C32F6" w:rsidP="003C32F6">
      <w:pPr>
        <w:ind w:left="284"/>
        <w:rPr>
          <w:rFonts w:ascii="Century Gothic" w:hAnsi="Century Gothic"/>
          <w:b/>
          <w:color w:val="595959" w:themeColor="text1" w:themeTint="A6"/>
          <w:sz w:val="24"/>
          <w:szCs w:val="24"/>
        </w:rPr>
      </w:pPr>
      <w:r w:rsidRPr="00932302">
        <w:rPr>
          <w:rFonts w:ascii="Century Gothic" w:hAnsi="Century Gothic"/>
          <w:b/>
          <w:color w:val="595959" w:themeColor="text1" w:themeTint="A6"/>
          <w:sz w:val="24"/>
          <w:szCs w:val="24"/>
        </w:rPr>
        <w:t>Universo</w:t>
      </w:r>
      <w:bookmarkEnd w:id="440"/>
      <w:r w:rsidRPr="00932302">
        <w:rPr>
          <w:rFonts w:ascii="Century Gothic" w:hAnsi="Century Gothic"/>
          <w:b/>
          <w:color w:val="595959" w:themeColor="text1" w:themeTint="A6"/>
          <w:sz w:val="24"/>
          <w:szCs w:val="24"/>
        </w:rPr>
        <w:t xml:space="preserve"> de estudio</w:t>
      </w:r>
    </w:p>
    <w:p w14:paraId="5CFDB2D7" w14:textId="77777777" w:rsidR="003C32F6" w:rsidRDefault="003C32F6" w:rsidP="003C32F6">
      <w:pPr>
        <w:spacing w:after="240"/>
        <w:ind w:left="284"/>
        <w:rPr>
          <w:rFonts w:ascii="Century Gothic" w:hAnsi="Century Gothic" w:cs="Arial"/>
          <w:color w:val="595959" w:themeColor="text1" w:themeTint="A6"/>
          <w:lang w:eastAsia="es-EC"/>
        </w:rPr>
      </w:pPr>
      <w:bookmarkStart w:id="441" w:name="_Toc412998109"/>
      <w:bookmarkStart w:id="442" w:name="_Toc412998110"/>
      <w:r w:rsidRPr="007E3A11">
        <w:rPr>
          <w:rFonts w:ascii="Century Gothic" w:hAnsi="Century Gothic" w:cs="Arial"/>
          <w:color w:val="595959" w:themeColor="text1" w:themeTint="A6"/>
          <w:lang w:eastAsia="es-EC"/>
        </w:rPr>
        <w:t>El universo de estudio corresponde a las empresas grandes y medianas tipo A y B</w:t>
      </w:r>
      <w:r>
        <w:rPr>
          <w:rFonts w:ascii="Century Gothic" w:hAnsi="Century Gothic" w:cs="Arial"/>
          <w:color w:val="595959" w:themeColor="text1" w:themeTint="A6"/>
          <w:lang w:eastAsia="es-EC"/>
        </w:rPr>
        <w:t xml:space="preserve"> (ver tabla 5)</w:t>
      </w:r>
      <w:r w:rsidRPr="007E3A11">
        <w:rPr>
          <w:rFonts w:ascii="Century Gothic" w:hAnsi="Century Gothic" w:cs="Arial"/>
          <w:color w:val="595959" w:themeColor="text1" w:themeTint="A6"/>
          <w:lang w:eastAsia="es-EC"/>
        </w:rPr>
        <w:t xml:space="preserve">, tanto públicas como privadas dentro del territorio ecuatoriano, incluyendo la región Insular. </w:t>
      </w:r>
    </w:p>
    <w:p w14:paraId="335ED8B8" w14:textId="77777777" w:rsidR="003C32F6" w:rsidRPr="004B1B26" w:rsidRDefault="003C32F6" w:rsidP="00521056">
      <w:pPr>
        <w:pStyle w:val="Descripcin"/>
        <w:spacing w:after="0"/>
        <w:rPr>
          <w:rFonts w:ascii="Century Gothic" w:hAnsi="Century Gothic" w:cs="Arial"/>
          <w:b w:val="0"/>
          <w:bCs w:val="0"/>
          <w:color w:val="595959" w:themeColor="text1" w:themeTint="A6"/>
          <w:sz w:val="20"/>
          <w:szCs w:val="22"/>
          <w:lang w:eastAsia="es-EC"/>
        </w:rPr>
      </w:pPr>
      <w:bookmarkStart w:id="443" w:name="_Toc68526063"/>
      <w:r w:rsidRPr="004B1B26">
        <w:rPr>
          <w:rFonts w:ascii="Century Gothic" w:hAnsi="Century Gothic" w:cs="Arial"/>
          <w:color w:val="595959" w:themeColor="text1" w:themeTint="A6"/>
          <w:sz w:val="20"/>
          <w:szCs w:val="22"/>
          <w:lang w:eastAsia="es-EC"/>
        </w:rPr>
        <w:t xml:space="preserve">Tabla </w:t>
      </w:r>
      <w:r w:rsidRPr="004B1B26">
        <w:rPr>
          <w:rFonts w:ascii="Century Gothic" w:hAnsi="Century Gothic" w:cs="Arial"/>
          <w:color w:val="595959" w:themeColor="text1" w:themeTint="A6"/>
          <w:sz w:val="20"/>
          <w:szCs w:val="22"/>
          <w:lang w:eastAsia="es-EC"/>
        </w:rPr>
        <w:fldChar w:fldCharType="begin"/>
      </w:r>
      <w:r w:rsidRPr="004B1B26">
        <w:rPr>
          <w:rFonts w:ascii="Century Gothic" w:hAnsi="Century Gothic" w:cs="Arial"/>
          <w:color w:val="595959" w:themeColor="text1" w:themeTint="A6"/>
          <w:sz w:val="20"/>
          <w:szCs w:val="22"/>
          <w:lang w:eastAsia="es-EC"/>
        </w:rPr>
        <w:instrText xml:space="preserve"> SEQ Tabla \* ARABIC </w:instrText>
      </w:r>
      <w:r w:rsidRPr="004B1B26">
        <w:rPr>
          <w:rFonts w:ascii="Century Gothic" w:hAnsi="Century Gothic" w:cs="Arial"/>
          <w:color w:val="595959" w:themeColor="text1" w:themeTint="A6"/>
          <w:sz w:val="20"/>
          <w:szCs w:val="22"/>
          <w:lang w:eastAsia="es-EC"/>
        </w:rPr>
        <w:fldChar w:fldCharType="separate"/>
      </w:r>
      <w:r>
        <w:rPr>
          <w:rFonts w:ascii="Century Gothic" w:hAnsi="Century Gothic" w:cs="Arial"/>
          <w:noProof/>
          <w:color w:val="595959" w:themeColor="text1" w:themeTint="A6"/>
          <w:sz w:val="20"/>
          <w:szCs w:val="22"/>
          <w:lang w:eastAsia="es-EC"/>
        </w:rPr>
        <w:t>5</w:t>
      </w:r>
      <w:r w:rsidRPr="004B1B26">
        <w:rPr>
          <w:rFonts w:ascii="Century Gothic" w:hAnsi="Century Gothic" w:cs="Arial"/>
          <w:color w:val="595959" w:themeColor="text1" w:themeTint="A6"/>
          <w:sz w:val="20"/>
          <w:szCs w:val="22"/>
          <w:lang w:eastAsia="es-EC"/>
        </w:rPr>
        <w:fldChar w:fldCharType="end"/>
      </w:r>
      <w:r w:rsidRPr="004B1B26">
        <w:rPr>
          <w:rFonts w:ascii="Century Gothic" w:hAnsi="Century Gothic" w:cs="Arial"/>
          <w:b w:val="0"/>
          <w:bCs w:val="0"/>
          <w:color w:val="595959" w:themeColor="text1" w:themeTint="A6"/>
          <w:sz w:val="20"/>
          <w:szCs w:val="22"/>
          <w:lang w:eastAsia="es-EC"/>
        </w:rPr>
        <w:t>. Tamaño de empresa - metodología DIIE</w:t>
      </w:r>
      <w:bookmarkEnd w:id="443"/>
    </w:p>
    <w:tbl>
      <w:tblPr>
        <w:tblW w:w="6804" w:type="dxa"/>
        <w:jc w:val="center"/>
        <w:tblLook w:val="04A0" w:firstRow="1" w:lastRow="0" w:firstColumn="1" w:lastColumn="0" w:noHBand="0" w:noVBand="1"/>
      </w:tblPr>
      <w:tblGrid>
        <w:gridCol w:w="2412"/>
        <w:gridCol w:w="2656"/>
        <w:gridCol w:w="1736"/>
      </w:tblGrid>
      <w:tr w:rsidR="003C32F6" w:rsidRPr="002E6EB7" w14:paraId="7C5D9ED9" w14:textId="77777777" w:rsidTr="00521056">
        <w:trPr>
          <w:trHeight w:val="238"/>
          <w:jc w:val="center"/>
        </w:trPr>
        <w:tc>
          <w:tcPr>
            <w:tcW w:w="2412" w:type="dxa"/>
            <w:tcBorders>
              <w:top w:val="single" w:sz="4" w:space="0" w:color="auto"/>
              <w:left w:val="nil"/>
              <w:bottom w:val="single" w:sz="4" w:space="0" w:color="auto"/>
              <w:right w:val="nil"/>
            </w:tcBorders>
            <w:shd w:val="clear" w:color="auto" w:fill="B2E0CB"/>
            <w:noWrap/>
            <w:vAlign w:val="center"/>
            <w:hideMark/>
          </w:tcPr>
          <w:p w14:paraId="58ACC882" w14:textId="77777777" w:rsidR="003C32F6" w:rsidRPr="00521056" w:rsidRDefault="003C32F6" w:rsidP="00521056">
            <w:pPr>
              <w:spacing w:after="0"/>
              <w:jc w:val="center"/>
              <w:rPr>
                <w:rFonts w:ascii="Century Gothic" w:eastAsia="Times New Roman" w:hAnsi="Century Gothic" w:cs="Times New Roman"/>
                <w:b/>
                <w:bCs/>
                <w:color w:val="595959" w:themeColor="text1" w:themeTint="A6"/>
                <w:sz w:val="18"/>
                <w:szCs w:val="16"/>
                <w:lang w:eastAsia="es-EC"/>
              </w:rPr>
            </w:pPr>
            <w:r w:rsidRPr="00521056">
              <w:rPr>
                <w:rFonts w:ascii="Century Gothic" w:eastAsia="Times New Roman" w:hAnsi="Century Gothic" w:cs="Times New Roman"/>
                <w:b/>
                <w:bCs/>
                <w:color w:val="595959" w:themeColor="text1" w:themeTint="A6"/>
                <w:sz w:val="18"/>
                <w:szCs w:val="16"/>
                <w:lang w:eastAsia="es-EC"/>
              </w:rPr>
              <w:t>Tamaño de empresas</w:t>
            </w:r>
          </w:p>
        </w:tc>
        <w:tc>
          <w:tcPr>
            <w:tcW w:w="2656" w:type="dxa"/>
            <w:tcBorders>
              <w:top w:val="single" w:sz="4" w:space="0" w:color="auto"/>
              <w:left w:val="nil"/>
              <w:bottom w:val="single" w:sz="4" w:space="0" w:color="auto"/>
              <w:right w:val="nil"/>
            </w:tcBorders>
            <w:shd w:val="clear" w:color="auto" w:fill="B2E0CB"/>
            <w:noWrap/>
            <w:vAlign w:val="center"/>
            <w:hideMark/>
          </w:tcPr>
          <w:p w14:paraId="77950FDF" w14:textId="77777777" w:rsidR="003C32F6" w:rsidRPr="00521056" w:rsidRDefault="003C32F6" w:rsidP="00521056">
            <w:pPr>
              <w:spacing w:after="0"/>
              <w:jc w:val="center"/>
              <w:rPr>
                <w:rFonts w:ascii="Century Gothic" w:eastAsia="Times New Roman" w:hAnsi="Century Gothic" w:cs="Times New Roman"/>
                <w:b/>
                <w:bCs/>
                <w:color w:val="595959" w:themeColor="text1" w:themeTint="A6"/>
                <w:sz w:val="18"/>
                <w:szCs w:val="16"/>
                <w:lang w:eastAsia="es-EC"/>
              </w:rPr>
            </w:pPr>
            <w:r w:rsidRPr="00521056">
              <w:rPr>
                <w:rFonts w:ascii="Century Gothic" w:eastAsia="Times New Roman" w:hAnsi="Century Gothic" w:cs="Times New Roman"/>
                <w:b/>
                <w:bCs/>
                <w:color w:val="595959" w:themeColor="text1" w:themeTint="A6"/>
                <w:sz w:val="18"/>
                <w:szCs w:val="16"/>
                <w:lang w:eastAsia="es-EC"/>
              </w:rPr>
              <w:t>Ventas anuales (dólares)</w:t>
            </w:r>
          </w:p>
        </w:tc>
        <w:tc>
          <w:tcPr>
            <w:tcW w:w="1736" w:type="dxa"/>
            <w:tcBorders>
              <w:top w:val="single" w:sz="4" w:space="0" w:color="auto"/>
              <w:left w:val="nil"/>
              <w:bottom w:val="single" w:sz="4" w:space="0" w:color="auto"/>
              <w:right w:val="nil"/>
            </w:tcBorders>
            <w:shd w:val="clear" w:color="auto" w:fill="B2E0CB"/>
            <w:noWrap/>
            <w:vAlign w:val="center"/>
            <w:hideMark/>
          </w:tcPr>
          <w:p w14:paraId="2C8EC663" w14:textId="77777777" w:rsidR="003C32F6" w:rsidRPr="00521056" w:rsidRDefault="003C32F6" w:rsidP="00521056">
            <w:pPr>
              <w:spacing w:after="0"/>
              <w:jc w:val="center"/>
              <w:rPr>
                <w:rFonts w:ascii="Century Gothic" w:eastAsia="Times New Roman" w:hAnsi="Century Gothic" w:cs="Times New Roman"/>
                <w:b/>
                <w:bCs/>
                <w:color w:val="595959" w:themeColor="text1" w:themeTint="A6"/>
                <w:sz w:val="18"/>
                <w:szCs w:val="16"/>
                <w:lang w:eastAsia="es-EC"/>
              </w:rPr>
            </w:pPr>
            <w:r w:rsidRPr="00521056">
              <w:rPr>
                <w:rFonts w:ascii="Century Gothic" w:eastAsia="Times New Roman" w:hAnsi="Century Gothic" w:cs="Times New Roman"/>
                <w:b/>
                <w:bCs/>
                <w:color w:val="595959" w:themeColor="text1" w:themeTint="A6"/>
                <w:sz w:val="18"/>
                <w:szCs w:val="16"/>
                <w:lang w:eastAsia="es-EC"/>
              </w:rPr>
              <w:t>Personal ocupado</w:t>
            </w:r>
          </w:p>
        </w:tc>
      </w:tr>
      <w:tr w:rsidR="003C32F6" w:rsidRPr="002E6EB7" w14:paraId="20CBCD0C" w14:textId="77777777" w:rsidTr="00DB462E">
        <w:trPr>
          <w:trHeight w:val="238"/>
          <w:jc w:val="center"/>
        </w:trPr>
        <w:tc>
          <w:tcPr>
            <w:tcW w:w="2412" w:type="dxa"/>
            <w:tcBorders>
              <w:top w:val="nil"/>
              <w:left w:val="nil"/>
              <w:bottom w:val="single" w:sz="4" w:space="0" w:color="auto"/>
              <w:right w:val="nil"/>
            </w:tcBorders>
            <w:shd w:val="clear" w:color="auto" w:fill="auto"/>
            <w:noWrap/>
            <w:vAlign w:val="center"/>
            <w:hideMark/>
          </w:tcPr>
          <w:p w14:paraId="2EA3F7B3"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proofErr w:type="gramStart"/>
            <w:r w:rsidRPr="000E7BCD">
              <w:rPr>
                <w:rFonts w:ascii="Century Gothic" w:hAnsi="Century Gothic" w:cs="Arial"/>
                <w:color w:val="595959" w:themeColor="text1" w:themeTint="A6"/>
                <w:sz w:val="18"/>
                <w:szCs w:val="20"/>
                <w:lang w:eastAsia="es-EC"/>
              </w:rPr>
              <w:t>Micro empresa</w:t>
            </w:r>
            <w:proofErr w:type="gramEnd"/>
          </w:p>
        </w:tc>
        <w:tc>
          <w:tcPr>
            <w:tcW w:w="2656" w:type="dxa"/>
            <w:tcBorders>
              <w:top w:val="nil"/>
              <w:left w:val="nil"/>
              <w:bottom w:val="single" w:sz="4" w:space="0" w:color="auto"/>
              <w:right w:val="nil"/>
            </w:tcBorders>
            <w:shd w:val="clear" w:color="auto" w:fill="auto"/>
            <w:noWrap/>
            <w:vAlign w:val="center"/>
            <w:hideMark/>
          </w:tcPr>
          <w:p w14:paraId="63625415"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Menos a 100.000</w:t>
            </w:r>
          </w:p>
        </w:tc>
        <w:tc>
          <w:tcPr>
            <w:tcW w:w="1736" w:type="dxa"/>
            <w:tcBorders>
              <w:top w:val="nil"/>
              <w:left w:val="nil"/>
              <w:bottom w:val="single" w:sz="4" w:space="0" w:color="auto"/>
              <w:right w:val="nil"/>
            </w:tcBorders>
            <w:shd w:val="clear" w:color="auto" w:fill="auto"/>
            <w:noWrap/>
            <w:vAlign w:val="center"/>
            <w:hideMark/>
          </w:tcPr>
          <w:p w14:paraId="4E40A376" w14:textId="77777777" w:rsidR="003C32F6" w:rsidRPr="000E7BCD" w:rsidRDefault="003C32F6" w:rsidP="00DB462E">
            <w:pPr>
              <w:spacing w:after="0" w:line="240" w:lineRule="auto"/>
              <w:jc w:val="center"/>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1 a 9</w:t>
            </w:r>
          </w:p>
        </w:tc>
      </w:tr>
      <w:tr w:rsidR="003C32F6" w:rsidRPr="002E6EB7" w14:paraId="45C36426" w14:textId="77777777" w:rsidTr="00DB462E">
        <w:trPr>
          <w:trHeight w:val="238"/>
          <w:jc w:val="center"/>
        </w:trPr>
        <w:tc>
          <w:tcPr>
            <w:tcW w:w="2412" w:type="dxa"/>
            <w:tcBorders>
              <w:top w:val="nil"/>
              <w:left w:val="nil"/>
              <w:bottom w:val="single" w:sz="4" w:space="0" w:color="auto"/>
              <w:right w:val="nil"/>
            </w:tcBorders>
            <w:shd w:val="clear" w:color="auto" w:fill="auto"/>
            <w:noWrap/>
            <w:vAlign w:val="center"/>
            <w:hideMark/>
          </w:tcPr>
          <w:p w14:paraId="4585FD68"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Pequeña empresa</w:t>
            </w:r>
          </w:p>
        </w:tc>
        <w:tc>
          <w:tcPr>
            <w:tcW w:w="2656" w:type="dxa"/>
            <w:tcBorders>
              <w:top w:val="nil"/>
              <w:left w:val="nil"/>
              <w:bottom w:val="single" w:sz="4" w:space="0" w:color="auto"/>
              <w:right w:val="nil"/>
            </w:tcBorders>
            <w:shd w:val="clear" w:color="auto" w:fill="auto"/>
            <w:noWrap/>
            <w:vAlign w:val="center"/>
            <w:hideMark/>
          </w:tcPr>
          <w:p w14:paraId="40575387"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De 100.001 a 1'000.000</w:t>
            </w:r>
          </w:p>
        </w:tc>
        <w:tc>
          <w:tcPr>
            <w:tcW w:w="1736" w:type="dxa"/>
            <w:tcBorders>
              <w:top w:val="nil"/>
              <w:left w:val="nil"/>
              <w:bottom w:val="single" w:sz="4" w:space="0" w:color="auto"/>
              <w:right w:val="nil"/>
            </w:tcBorders>
            <w:shd w:val="clear" w:color="auto" w:fill="auto"/>
            <w:noWrap/>
            <w:vAlign w:val="center"/>
            <w:hideMark/>
          </w:tcPr>
          <w:p w14:paraId="712C263A" w14:textId="77777777" w:rsidR="003C32F6" w:rsidRPr="000E7BCD" w:rsidRDefault="003C32F6" w:rsidP="00DB462E">
            <w:pPr>
              <w:spacing w:after="0" w:line="240" w:lineRule="auto"/>
              <w:jc w:val="center"/>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10 a 49</w:t>
            </w:r>
          </w:p>
        </w:tc>
      </w:tr>
      <w:tr w:rsidR="003C32F6" w:rsidRPr="002E6EB7" w14:paraId="7CC02578" w14:textId="77777777" w:rsidTr="00DB462E">
        <w:trPr>
          <w:trHeight w:val="238"/>
          <w:jc w:val="center"/>
        </w:trPr>
        <w:tc>
          <w:tcPr>
            <w:tcW w:w="2412" w:type="dxa"/>
            <w:tcBorders>
              <w:top w:val="nil"/>
              <w:left w:val="nil"/>
              <w:bottom w:val="single" w:sz="4" w:space="0" w:color="auto"/>
              <w:right w:val="nil"/>
            </w:tcBorders>
            <w:shd w:val="clear" w:color="auto" w:fill="auto"/>
            <w:noWrap/>
            <w:vAlign w:val="center"/>
            <w:hideMark/>
          </w:tcPr>
          <w:p w14:paraId="73E5E0FD"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Mediana empresa "A"</w:t>
            </w:r>
          </w:p>
        </w:tc>
        <w:tc>
          <w:tcPr>
            <w:tcW w:w="2656" w:type="dxa"/>
            <w:tcBorders>
              <w:top w:val="nil"/>
              <w:left w:val="nil"/>
              <w:bottom w:val="single" w:sz="4" w:space="0" w:color="auto"/>
              <w:right w:val="nil"/>
            </w:tcBorders>
            <w:shd w:val="clear" w:color="auto" w:fill="auto"/>
            <w:noWrap/>
            <w:vAlign w:val="center"/>
            <w:hideMark/>
          </w:tcPr>
          <w:p w14:paraId="54F54C49"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De 1'000.00</w:t>
            </w:r>
            <w:r>
              <w:rPr>
                <w:rFonts w:ascii="Century Gothic" w:hAnsi="Century Gothic" w:cs="Arial"/>
                <w:color w:val="595959" w:themeColor="text1" w:themeTint="A6"/>
                <w:sz w:val="18"/>
                <w:szCs w:val="20"/>
                <w:lang w:eastAsia="es-EC"/>
              </w:rPr>
              <w:t>1</w:t>
            </w:r>
            <w:r w:rsidRPr="000E7BCD">
              <w:rPr>
                <w:rFonts w:ascii="Century Gothic" w:hAnsi="Century Gothic" w:cs="Arial"/>
                <w:color w:val="595959" w:themeColor="text1" w:themeTint="A6"/>
                <w:sz w:val="18"/>
                <w:szCs w:val="20"/>
                <w:lang w:eastAsia="es-EC"/>
              </w:rPr>
              <w:t xml:space="preserve"> a 2'000.000</w:t>
            </w:r>
          </w:p>
        </w:tc>
        <w:tc>
          <w:tcPr>
            <w:tcW w:w="1736" w:type="dxa"/>
            <w:tcBorders>
              <w:top w:val="nil"/>
              <w:left w:val="nil"/>
              <w:bottom w:val="single" w:sz="4" w:space="0" w:color="auto"/>
              <w:right w:val="nil"/>
            </w:tcBorders>
            <w:shd w:val="clear" w:color="auto" w:fill="auto"/>
            <w:noWrap/>
            <w:vAlign w:val="center"/>
            <w:hideMark/>
          </w:tcPr>
          <w:p w14:paraId="617C6874" w14:textId="77777777" w:rsidR="003C32F6" w:rsidRPr="000E7BCD" w:rsidRDefault="003C32F6" w:rsidP="00DB462E">
            <w:pPr>
              <w:spacing w:after="0" w:line="240" w:lineRule="auto"/>
              <w:jc w:val="center"/>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50 a 99</w:t>
            </w:r>
          </w:p>
        </w:tc>
      </w:tr>
      <w:tr w:rsidR="003C32F6" w:rsidRPr="002E6EB7" w14:paraId="40B2E365" w14:textId="77777777" w:rsidTr="00DB462E">
        <w:trPr>
          <w:trHeight w:val="238"/>
          <w:jc w:val="center"/>
        </w:trPr>
        <w:tc>
          <w:tcPr>
            <w:tcW w:w="2412" w:type="dxa"/>
            <w:tcBorders>
              <w:top w:val="nil"/>
              <w:left w:val="nil"/>
              <w:bottom w:val="single" w:sz="4" w:space="0" w:color="auto"/>
              <w:right w:val="nil"/>
            </w:tcBorders>
            <w:shd w:val="clear" w:color="auto" w:fill="auto"/>
            <w:noWrap/>
            <w:vAlign w:val="center"/>
            <w:hideMark/>
          </w:tcPr>
          <w:p w14:paraId="726A6C0B"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Mediana empresa "B"</w:t>
            </w:r>
          </w:p>
        </w:tc>
        <w:tc>
          <w:tcPr>
            <w:tcW w:w="2656" w:type="dxa"/>
            <w:tcBorders>
              <w:top w:val="nil"/>
              <w:left w:val="nil"/>
              <w:bottom w:val="single" w:sz="4" w:space="0" w:color="auto"/>
              <w:right w:val="nil"/>
            </w:tcBorders>
            <w:shd w:val="clear" w:color="auto" w:fill="auto"/>
            <w:noWrap/>
            <w:vAlign w:val="center"/>
            <w:hideMark/>
          </w:tcPr>
          <w:p w14:paraId="77BFE125"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De 2'000.00</w:t>
            </w:r>
            <w:r>
              <w:rPr>
                <w:rFonts w:ascii="Century Gothic" w:hAnsi="Century Gothic" w:cs="Arial"/>
                <w:color w:val="595959" w:themeColor="text1" w:themeTint="A6"/>
                <w:sz w:val="18"/>
                <w:szCs w:val="20"/>
                <w:lang w:eastAsia="es-EC"/>
              </w:rPr>
              <w:t>1</w:t>
            </w:r>
            <w:r w:rsidRPr="000E7BCD">
              <w:rPr>
                <w:rFonts w:ascii="Century Gothic" w:hAnsi="Century Gothic" w:cs="Arial"/>
                <w:color w:val="595959" w:themeColor="text1" w:themeTint="A6"/>
                <w:sz w:val="18"/>
                <w:szCs w:val="20"/>
                <w:lang w:eastAsia="es-EC"/>
              </w:rPr>
              <w:t xml:space="preserve"> a 5'000.000</w:t>
            </w:r>
          </w:p>
        </w:tc>
        <w:tc>
          <w:tcPr>
            <w:tcW w:w="1736" w:type="dxa"/>
            <w:tcBorders>
              <w:top w:val="nil"/>
              <w:left w:val="nil"/>
              <w:bottom w:val="single" w:sz="4" w:space="0" w:color="auto"/>
              <w:right w:val="nil"/>
            </w:tcBorders>
            <w:shd w:val="clear" w:color="auto" w:fill="auto"/>
            <w:noWrap/>
            <w:vAlign w:val="center"/>
            <w:hideMark/>
          </w:tcPr>
          <w:p w14:paraId="172D5216" w14:textId="77777777" w:rsidR="003C32F6" w:rsidRPr="000E7BCD" w:rsidRDefault="003C32F6" w:rsidP="00DB462E">
            <w:pPr>
              <w:spacing w:after="0" w:line="240" w:lineRule="auto"/>
              <w:jc w:val="center"/>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100 a 199</w:t>
            </w:r>
          </w:p>
        </w:tc>
      </w:tr>
      <w:tr w:rsidR="003C32F6" w:rsidRPr="002E6EB7" w14:paraId="01BD2758" w14:textId="77777777" w:rsidTr="00DB462E">
        <w:trPr>
          <w:trHeight w:val="238"/>
          <w:jc w:val="center"/>
        </w:trPr>
        <w:tc>
          <w:tcPr>
            <w:tcW w:w="2412" w:type="dxa"/>
            <w:tcBorders>
              <w:top w:val="nil"/>
              <w:left w:val="nil"/>
              <w:bottom w:val="single" w:sz="4" w:space="0" w:color="auto"/>
              <w:right w:val="nil"/>
            </w:tcBorders>
            <w:shd w:val="clear" w:color="auto" w:fill="auto"/>
            <w:noWrap/>
            <w:vAlign w:val="center"/>
            <w:hideMark/>
          </w:tcPr>
          <w:p w14:paraId="29CA6585"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Grande empresa</w:t>
            </w:r>
          </w:p>
        </w:tc>
        <w:tc>
          <w:tcPr>
            <w:tcW w:w="2656" w:type="dxa"/>
            <w:tcBorders>
              <w:top w:val="nil"/>
              <w:left w:val="nil"/>
              <w:bottom w:val="single" w:sz="4" w:space="0" w:color="auto"/>
              <w:right w:val="nil"/>
            </w:tcBorders>
            <w:shd w:val="clear" w:color="auto" w:fill="auto"/>
            <w:noWrap/>
            <w:vAlign w:val="center"/>
            <w:hideMark/>
          </w:tcPr>
          <w:p w14:paraId="54A57243" w14:textId="77777777" w:rsidR="003C32F6" w:rsidRPr="000E7BCD" w:rsidRDefault="003C32F6" w:rsidP="00DB462E">
            <w:pPr>
              <w:spacing w:after="0" w:line="240" w:lineRule="auto"/>
              <w:jc w:val="left"/>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De 5'000.00</w:t>
            </w:r>
            <w:r>
              <w:rPr>
                <w:rFonts w:ascii="Century Gothic" w:hAnsi="Century Gothic" w:cs="Arial"/>
                <w:color w:val="595959" w:themeColor="text1" w:themeTint="A6"/>
                <w:sz w:val="18"/>
                <w:szCs w:val="20"/>
                <w:lang w:eastAsia="es-EC"/>
              </w:rPr>
              <w:t>1</w:t>
            </w:r>
            <w:r w:rsidRPr="000E7BCD">
              <w:rPr>
                <w:rFonts w:ascii="Century Gothic" w:hAnsi="Century Gothic" w:cs="Arial"/>
                <w:color w:val="595959" w:themeColor="text1" w:themeTint="A6"/>
                <w:sz w:val="18"/>
                <w:szCs w:val="20"/>
                <w:lang w:eastAsia="es-EC"/>
              </w:rPr>
              <w:t xml:space="preserve"> en adelante</w:t>
            </w:r>
          </w:p>
        </w:tc>
        <w:tc>
          <w:tcPr>
            <w:tcW w:w="1736" w:type="dxa"/>
            <w:tcBorders>
              <w:top w:val="nil"/>
              <w:left w:val="nil"/>
              <w:bottom w:val="single" w:sz="4" w:space="0" w:color="auto"/>
              <w:right w:val="nil"/>
            </w:tcBorders>
            <w:shd w:val="clear" w:color="auto" w:fill="auto"/>
            <w:noWrap/>
            <w:vAlign w:val="center"/>
            <w:hideMark/>
          </w:tcPr>
          <w:p w14:paraId="6A1D5119" w14:textId="77777777" w:rsidR="003C32F6" w:rsidRPr="000E7BCD" w:rsidRDefault="003C32F6" w:rsidP="00DB462E">
            <w:pPr>
              <w:spacing w:after="0" w:line="240" w:lineRule="auto"/>
              <w:jc w:val="center"/>
              <w:rPr>
                <w:rFonts w:ascii="Century Gothic" w:hAnsi="Century Gothic" w:cs="Arial"/>
                <w:color w:val="595959" w:themeColor="text1" w:themeTint="A6"/>
                <w:sz w:val="18"/>
                <w:szCs w:val="20"/>
                <w:lang w:eastAsia="es-EC"/>
              </w:rPr>
            </w:pPr>
            <w:r w:rsidRPr="000E7BCD">
              <w:rPr>
                <w:rFonts w:ascii="Century Gothic" w:hAnsi="Century Gothic" w:cs="Arial"/>
                <w:color w:val="595959" w:themeColor="text1" w:themeTint="A6"/>
                <w:sz w:val="18"/>
                <w:szCs w:val="20"/>
                <w:lang w:eastAsia="es-EC"/>
              </w:rPr>
              <w:t>200 en adelante</w:t>
            </w:r>
          </w:p>
        </w:tc>
      </w:tr>
    </w:tbl>
    <w:p w14:paraId="509B06BA" w14:textId="77777777" w:rsidR="003C32F6" w:rsidRPr="00A82714" w:rsidRDefault="003C32F6" w:rsidP="003C32F6">
      <w:pPr>
        <w:spacing w:after="0"/>
        <w:ind w:left="284"/>
        <w:rPr>
          <w:rFonts w:ascii="Century Gothic" w:hAnsi="Century Gothic" w:cs="Arial"/>
          <w:color w:val="595959" w:themeColor="text1" w:themeTint="A6"/>
          <w:sz w:val="16"/>
          <w:szCs w:val="16"/>
          <w:lang w:eastAsia="es-EC"/>
        </w:rPr>
      </w:pPr>
      <w:r w:rsidRPr="005A394D">
        <w:rPr>
          <w:rFonts w:ascii="Century Gothic" w:hAnsi="Century Gothic" w:cs="Arial"/>
          <w:b/>
          <w:bCs/>
          <w:color w:val="595959" w:themeColor="text1" w:themeTint="A6"/>
          <w:sz w:val="16"/>
          <w:szCs w:val="16"/>
          <w:lang w:eastAsia="es-EC"/>
        </w:rPr>
        <w:t>Fuente:</w:t>
      </w:r>
      <w:r w:rsidRPr="00A82714">
        <w:rPr>
          <w:rFonts w:ascii="Century Gothic" w:hAnsi="Century Gothic" w:cs="Arial"/>
          <w:color w:val="595959" w:themeColor="text1" w:themeTint="A6"/>
          <w:sz w:val="16"/>
          <w:szCs w:val="16"/>
          <w:lang w:eastAsia="es-EC"/>
        </w:rPr>
        <w:t xml:space="preserve"> Directorio de Empresas y Establecimientos del INEC</w:t>
      </w:r>
      <w:r>
        <w:rPr>
          <w:rFonts w:ascii="Century Gothic" w:hAnsi="Century Gothic" w:cs="Arial"/>
          <w:color w:val="595959" w:themeColor="text1" w:themeTint="A6"/>
          <w:sz w:val="16"/>
          <w:szCs w:val="16"/>
          <w:lang w:eastAsia="es-EC"/>
        </w:rPr>
        <w:t>.</w:t>
      </w:r>
    </w:p>
    <w:p w14:paraId="665DEA68" w14:textId="77777777" w:rsidR="003C32F6" w:rsidRDefault="003C32F6" w:rsidP="003C32F6">
      <w:pPr>
        <w:spacing w:after="0"/>
        <w:ind w:left="284"/>
        <w:rPr>
          <w:rFonts w:ascii="Century Gothic" w:hAnsi="Century Gothic" w:cs="Arial"/>
          <w:color w:val="595959" w:themeColor="text1" w:themeTint="A6"/>
          <w:sz w:val="16"/>
          <w:szCs w:val="16"/>
          <w:lang w:eastAsia="es-EC"/>
        </w:rPr>
      </w:pPr>
      <w:r w:rsidRPr="005A394D">
        <w:rPr>
          <w:rFonts w:ascii="Century Gothic" w:hAnsi="Century Gothic" w:cs="Arial"/>
          <w:b/>
          <w:bCs/>
          <w:color w:val="595959" w:themeColor="text1" w:themeTint="A6"/>
          <w:sz w:val="16"/>
          <w:szCs w:val="16"/>
          <w:lang w:eastAsia="es-EC"/>
        </w:rPr>
        <w:lastRenderedPageBreak/>
        <w:t>Nota:</w:t>
      </w:r>
      <w:r w:rsidRPr="00A82714">
        <w:rPr>
          <w:rFonts w:ascii="Century Gothic" w:hAnsi="Century Gothic" w:cs="Arial"/>
          <w:color w:val="595959" w:themeColor="text1" w:themeTint="A6"/>
          <w:sz w:val="16"/>
          <w:szCs w:val="16"/>
          <w:lang w:eastAsia="es-EC"/>
        </w:rPr>
        <w:t xml:space="preserve"> clasificación emitida por la Comunidad Andina de Naciones (CAN). El 1er criterio para determinar el tamaño de una empresa son las ventas y en 2do lugar el personal ocupado.</w:t>
      </w:r>
    </w:p>
    <w:p w14:paraId="3BF68AA6" w14:textId="77777777" w:rsidR="003C32F6" w:rsidRPr="00313616" w:rsidRDefault="003C32F6" w:rsidP="003C32F6">
      <w:pPr>
        <w:spacing w:after="0"/>
        <w:ind w:firstLine="284"/>
        <w:rPr>
          <w:rFonts w:ascii="Century Gothic" w:eastAsia="Times New Roman" w:hAnsi="Century Gothic" w:cs="Arial"/>
          <w:color w:val="595959" w:themeColor="text1" w:themeTint="A6"/>
          <w:sz w:val="16"/>
          <w:szCs w:val="16"/>
          <w:lang w:eastAsia="es-EC"/>
        </w:rPr>
      </w:pPr>
      <w:r w:rsidRPr="00313616">
        <w:rPr>
          <w:rFonts w:ascii="Century Gothic" w:hAnsi="Century Gothic" w:cs="Calibri"/>
          <w:b/>
          <w:bCs/>
          <w:color w:val="595959" w:themeColor="text1" w:themeTint="A6"/>
          <w:sz w:val="16"/>
          <w:szCs w:val="16"/>
        </w:rPr>
        <w:t>Elaboración</w:t>
      </w:r>
      <w:r w:rsidRPr="00313616">
        <w:rPr>
          <w:rFonts w:ascii="Century Gothic" w:hAnsi="Century Gothic" w:cs="Calibri"/>
          <w:color w:val="595959" w:themeColor="text1" w:themeTint="A6"/>
          <w:sz w:val="16"/>
          <w:szCs w:val="16"/>
        </w:rPr>
        <w:t>: Gestión de Estadísticas Estructurales (GESE).</w:t>
      </w:r>
    </w:p>
    <w:p w14:paraId="7C31C73C" w14:textId="77777777" w:rsidR="003C32F6" w:rsidRPr="00A82714" w:rsidRDefault="003C32F6" w:rsidP="003C32F6">
      <w:pPr>
        <w:spacing w:after="0"/>
        <w:ind w:left="284"/>
        <w:rPr>
          <w:rFonts w:ascii="Century Gothic" w:hAnsi="Century Gothic" w:cs="Arial"/>
          <w:color w:val="595959" w:themeColor="text1" w:themeTint="A6"/>
          <w:sz w:val="16"/>
          <w:szCs w:val="16"/>
          <w:lang w:eastAsia="es-EC"/>
        </w:rPr>
      </w:pPr>
    </w:p>
    <w:p w14:paraId="1CB54D33" w14:textId="467F7410" w:rsidR="003C32F6" w:rsidRPr="00613870" w:rsidRDefault="003C32F6" w:rsidP="003C32F6">
      <w:pPr>
        <w:spacing w:after="240"/>
        <w:ind w:left="284"/>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En el periodo de referencia 201</w:t>
      </w:r>
      <w:r>
        <w:rPr>
          <w:rFonts w:ascii="Century Gothic" w:hAnsi="Century Gothic" w:cs="Arial"/>
          <w:color w:val="595959" w:themeColor="text1" w:themeTint="A6"/>
          <w:lang w:eastAsia="es-EC"/>
        </w:rPr>
        <w:t>9</w:t>
      </w:r>
      <w:r w:rsidRPr="00613870">
        <w:rPr>
          <w:rFonts w:ascii="Century Gothic" w:hAnsi="Century Gothic" w:cs="Arial"/>
          <w:color w:val="595959" w:themeColor="text1" w:themeTint="A6"/>
          <w:lang w:eastAsia="es-EC"/>
        </w:rPr>
        <w:t>,</w:t>
      </w:r>
      <w:r>
        <w:rPr>
          <w:rFonts w:ascii="Century Gothic" w:hAnsi="Century Gothic" w:cs="Arial"/>
          <w:color w:val="595959" w:themeColor="text1" w:themeTint="A6"/>
          <w:lang w:eastAsia="es-EC"/>
        </w:rPr>
        <w:t xml:space="preserve"> el marco de muestreo para la ENESEM son </w:t>
      </w:r>
      <w:r w:rsidR="00F23B8A" w:rsidRPr="00F23B8A">
        <w:rPr>
          <w:rFonts w:ascii="Century Gothic" w:eastAsia="Century Gothic" w:hAnsi="Century Gothic" w:cs="Century Gothic"/>
          <w:color w:val="595959" w:themeColor="text1" w:themeTint="A6"/>
          <w:szCs w:val="20"/>
          <w:lang w:val="es-ES" w:eastAsia="es-ES" w:bidi="es-ES"/>
        </w:rPr>
        <w:t xml:space="preserve">14.072 </w:t>
      </w:r>
      <w:r w:rsidRPr="00613870">
        <w:rPr>
          <w:rFonts w:ascii="Century Gothic" w:hAnsi="Century Gothic" w:cs="Arial"/>
          <w:color w:val="595959" w:themeColor="text1" w:themeTint="A6"/>
          <w:lang w:eastAsia="es-EC"/>
        </w:rPr>
        <w:t xml:space="preserve">empresas </w:t>
      </w:r>
      <w:r>
        <w:rPr>
          <w:rFonts w:ascii="Century Gothic" w:hAnsi="Century Gothic" w:cs="Arial"/>
          <w:color w:val="595959" w:themeColor="text1" w:themeTint="A6"/>
          <w:lang w:eastAsia="es-EC"/>
        </w:rPr>
        <w:t xml:space="preserve">que </w:t>
      </w:r>
      <w:r w:rsidRPr="00613870">
        <w:rPr>
          <w:rFonts w:ascii="Century Gothic" w:hAnsi="Century Gothic" w:cs="Arial"/>
          <w:color w:val="595959" w:themeColor="text1" w:themeTint="A6"/>
          <w:lang w:eastAsia="es-EC"/>
        </w:rPr>
        <w:t>se encuentran registradas en el Directorio de Empresas y Establecimientos (DIEE). A continuación, se detallan los casos de exclusiones para la investigación:</w:t>
      </w:r>
    </w:p>
    <w:p w14:paraId="725F4F80" w14:textId="77777777" w:rsidR="003C32F6" w:rsidRPr="00613870" w:rsidRDefault="003C32F6" w:rsidP="003C32F6">
      <w:pPr>
        <w:pStyle w:val="Prrafodelista"/>
        <w:numPr>
          <w:ilvl w:val="0"/>
          <w:numId w:val="6"/>
        </w:numPr>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Empresas cuya actividad económica principal, de acuerdo con la sección de Clasificación Industrial Internacional Uniforme de Actividades Económicas Revisión (CIIU-4), corresponden a Agricultura (A), Administración Pública (O), Actividades de hogares (T) y Actividades de organizaciones (U).</w:t>
      </w:r>
    </w:p>
    <w:p w14:paraId="4D79E79F" w14:textId="77777777" w:rsidR="003C32F6" w:rsidRPr="00613870" w:rsidRDefault="003C32F6" w:rsidP="003C32F6">
      <w:pPr>
        <w:pStyle w:val="Prrafodelista"/>
        <w:numPr>
          <w:ilvl w:val="0"/>
          <w:numId w:val="6"/>
        </w:numPr>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Empresas de las siguient</w:t>
      </w:r>
      <w:r>
        <w:rPr>
          <w:rFonts w:ascii="Century Gothic" w:hAnsi="Century Gothic" w:cs="Arial"/>
          <w:color w:val="595959" w:themeColor="text1" w:themeTint="A6"/>
          <w:lang w:eastAsia="es-EC"/>
        </w:rPr>
        <w:t>es divisiones del CIIU:</w:t>
      </w:r>
    </w:p>
    <w:p w14:paraId="58B79DFF" w14:textId="77777777" w:rsidR="003C32F6" w:rsidRPr="00613870" w:rsidRDefault="003C32F6" w:rsidP="003C32F6">
      <w:pPr>
        <w:pStyle w:val="Prrafodelista"/>
        <w:numPr>
          <w:ilvl w:val="1"/>
          <w:numId w:val="6"/>
        </w:numPr>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Actividades de servicio financiero, excepto de seguros (K64)</w:t>
      </w:r>
      <w:r>
        <w:rPr>
          <w:rFonts w:ascii="Century Gothic" w:hAnsi="Century Gothic" w:cs="Arial"/>
          <w:color w:val="595959" w:themeColor="text1" w:themeTint="A6"/>
          <w:lang w:eastAsia="es-EC"/>
        </w:rPr>
        <w:t>.</w:t>
      </w:r>
    </w:p>
    <w:p w14:paraId="1735144F" w14:textId="77777777" w:rsidR="003C32F6" w:rsidRPr="00613870" w:rsidRDefault="003C32F6" w:rsidP="003C32F6">
      <w:pPr>
        <w:pStyle w:val="Prrafodelista"/>
        <w:numPr>
          <w:ilvl w:val="1"/>
          <w:numId w:val="6"/>
        </w:numPr>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Actividades auxiliares de servicio financiero (K66)</w:t>
      </w:r>
      <w:r>
        <w:rPr>
          <w:rFonts w:ascii="Century Gothic" w:hAnsi="Century Gothic" w:cs="Arial"/>
          <w:color w:val="595959" w:themeColor="text1" w:themeTint="A6"/>
          <w:lang w:eastAsia="es-EC"/>
        </w:rPr>
        <w:t>.</w:t>
      </w:r>
    </w:p>
    <w:p w14:paraId="6A58D7EA" w14:textId="77777777" w:rsidR="003C32F6" w:rsidRPr="00613870" w:rsidRDefault="003C32F6" w:rsidP="003C32F6">
      <w:pPr>
        <w:pStyle w:val="Prrafodelista"/>
        <w:numPr>
          <w:ilvl w:val="1"/>
          <w:numId w:val="6"/>
        </w:numPr>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Actividades de Asistencia Social sin alojamiento (Q88)</w:t>
      </w:r>
      <w:r>
        <w:rPr>
          <w:rFonts w:ascii="Century Gothic" w:hAnsi="Century Gothic" w:cs="Arial"/>
          <w:color w:val="595959" w:themeColor="text1" w:themeTint="A6"/>
          <w:lang w:eastAsia="es-EC"/>
        </w:rPr>
        <w:t>.</w:t>
      </w:r>
    </w:p>
    <w:p w14:paraId="6D601534" w14:textId="77777777" w:rsidR="003C32F6" w:rsidRPr="00613870" w:rsidRDefault="003C32F6" w:rsidP="003C32F6">
      <w:pPr>
        <w:pStyle w:val="Prrafodelista"/>
        <w:numPr>
          <w:ilvl w:val="1"/>
          <w:numId w:val="6"/>
        </w:numPr>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Actividades de Asociaciones (S94)</w:t>
      </w:r>
      <w:r>
        <w:rPr>
          <w:rFonts w:ascii="Century Gothic" w:hAnsi="Century Gothic" w:cs="Arial"/>
          <w:color w:val="595959" w:themeColor="text1" w:themeTint="A6"/>
          <w:lang w:eastAsia="es-EC"/>
        </w:rPr>
        <w:t>.</w:t>
      </w:r>
    </w:p>
    <w:p w14:paraId="1A1A6CFF" w14:textId="77777777" w:rsidR="003C32F6" w:rsidRPr="00613870" w:rsidRDefault="003C32F6" w:rsidP="003C32F6">
      <w:pPr>
        <w:pStyle w:val="Prrafodelista"/>
        <w:numPr>
          <w:ilvl w:val="0"/>
          <w:numId w:val="6"/>
        </w:numPr>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Se excluyen las empresas con forma institucional “Institución Pública”.</w:t>
      </w:r>
    </w:p>
    <w:p w14:paraId="02D424EB" w14:textId="77777777" w:rsidR="003C32F6" w:rsidRPr="00613870" w:rsidRDefault="003C32F6" w:rsidP="003C32F6">
      <w:pPr>
        <w:pStyle w:val="Prrafodelista"/>
        <w:numPr>
          <w:ilvl w:val="0"/>
          <w:numId w:val="6"/>
        </w:numPr>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Se excluye empresas reportadas como no ubicadas de acuerdo con la variable “empresas no ubicadas” del DIEE 2017.</w:t>
      </w:r>
    </w:p>
    <w:p w14:paraId="1F98FA47" w14:textId="77777777" w:rsidR="003C32F6" w:rsidRPr="00613870" w:rsidRDefault="003C32F6" w:rsidP="003C32F6">
      <w:pPr>
        <w:pStyle w:val="Prrafodelista"/>
        <w:numPr>
          <w:ilvl w:val="0"/>
          <w:numId w:val="6"/>
        </w:numPr>
        <w:jc w:val="left"/>
        <w:rPr>
          <w:rFonts w:ascii="Century Gothic" w:hAnsi="Century Gothic" w:cs="Arial"/>
          <w:color w:val="595959" w:themeColor="text1" w:themeTint="A6"/>
          <w:lang w:eastAsia="es-EC"/>
        </w:rPr>
      </w:pPr>
      <w:r w:rsidRPr="00613870">
        <w:rPr>
          <w:rFonts w:ascii="Century Gothic" w:hAnsi="Century Gothic" w:cs="Arial"/>
          <w:color w:val="595959" w:themeColor="text1" w:themeTint="A6"/>
          <w:lang w:eastAsia="es-EC"/>
        </w:rPr>
        <w:t>Se excluye las empresas grandes y medianas “B” con forma institucional “Personas naturales no obligadas a llevar contabilidad”.</w:t>
      </w:r>
    </w:p>
    <w:p w14:paraId="4AC64465" w14:textId="77777777" w:rsidR="003C32F6" w:rsidRPr="00932302" w:rsidRDefault="003C32F6" w:rsidP="003C32F6">
      <w:pPr>
        <w:ind w:left="284"/>
        <w:rPr>
          <w:rFonts w:ascii="Century Gothic" w:hAnsi="Century Gothic"/>
          <w:b/>
          <w:color w:val="595959" w:themeColor="text1" w:themeTint="A6"/>
          <w:sz w:val="24"/>
          <w:szCs w:val="24"/>
        </w:rPr>
      </w:pPr>
      <w:r w:rsidRPr="00932302">
        <w:rPr>
          <w:rFonts w:ascii="Century Gothic" w:hAnsi="Century Gothic"/>
          <w:b/>
          <w:color w:val="595959" w:themeColor="text1" w:themeTint="A6"/>
          <w:sz w:val="24"/>
          <w:szCs w:val="24"/>
        </w:rPr>
        <w:t>Población objetivo</w:t>
      </w:r>
      <w:bookmarkEnd w:id="441"/>
    </w:p>
    <w:p w14:paraId="333AB5ED" w14:textId="77777777" w:rsidR="003C32F6" w:rsidRPr="007E3A11" w:rsidRDefault="003C32F6" w:rsidP="003C32F6">
      <w:pPr>
        <w:spacing w:after="240"/>
        <w:ind w:left="284"/>
        <w:rPr>
          <w:rFonts w:ascii="Century Gothic" w:hAnsi="Century Gothic" w:cs="Arial"/>
          <w:color w:val="595959" w:themeColor="text1" w:themeTint="A6"/>
          <w:lang w:eastAsia="es-EC"/>
        </w:rPr>
      </w:pPr>
      <w:r w:rsidRPr="007E3A11">
        <w:rPr>
          <w:rFonts w:ascii="Century Gothic" w:hAnsi="Century Gothic" w:cs="Arial"/>
          <w:color w:val="595959" w:themeColor="text1" w:themeTint="A6"/>
          <w:lang w:eastAsia="es-EC"/>
        </w:rPr>
        <w:t>La población objetivo son las empresas grandes y medianas tipo A y B a nivel nacional, con representatividad de sección CIIU.</w:t>
      </w:r>
    </w:p>
    <w:p w14:paraId="6E6219C4" w14:textId="77777777" w:rsidR="003C32F6" w:rsidRPr="00932302" w:rsidRDefault="003C32F6" w:rsidP="003C32F6">
      <w:pPr>
        <w:ind w:left="284"/>
        <w:rPr>
          <w:rFonts w:ascii="Century Gothic" w:hAnsi="Century Gothic"/>
          <w:b/>
          <w:color w:val="595959" w:themeColor="text1" w:themeTint="A6"/>
          <w:sz w:val="24"/>
          <w:szCs w:val="24"/>
        </w:rPr>
      </w:pPr>
      <w:bookmarkStart w:id="444" w:name="_Toc412998111"/>
      <w:bookmarkEnd w:id="442"/>
      <w:r w:rsidRPr="00932302">
        <w:rPr>
          <w:rFonts w:ascii="Century Gothic" w:hAnsi="Century Gothic"/>
          <w:b/>
          <w:color w:val="595959" w:themeColor="text1" w:themeTint="A6"/>
          <w:sz w:val="24"/>
          <w:szCs w:val="24"/>
        </w:rPr>
        <w:t>Unidad de observación y unidad de análisis</w:t>
      </w:r>
    </w:p>
    <w:p w14:paraId="448357C8" w14:textId="77777777" w:rsidR="003C32F6" w:rsidRPr="007E3A11" w:rsidRDefault="003C32F6" w:rsidP="003C32F6">
      <w:pPr>
        <w:spacing w:after="240"/>
        <w:ind w:left="284"/>
        <w:rPr>
          <w:rFonts w:ascii="Century Gothic" w:hAnsi="Century Gothic" w:cs="Arial"/>
          <w:color w:val="595959" w:themeColor="text1" w:themeTint="A6"/>
          <w:lang w:eastAsia="es-EC"/>
        </w:rPr>
      </w:pPr>
      <w:bookmarkStart w:id="445" w:name="_Toc412998113"/>
      <w:r w:rsidRPr="007E3A11">
        <w:rPr>
          <w:rFonts w:ascii="Century Gothic" w:hAnsi="Century Gothic" w:cs="Arial"/>
          <w:color w:val="595959" w:themeColor="text1" w:themeTint="A6"/>
          <w:lang w:eastAsia="es-EC"/>
        </w:rPr>
        <w:t xml:space="preserve">La unidad de observación y de análisis de la encuesta es la </w:t>
      </w:r>
      <w:r w:rsidRPr="00932302">
        <w:rPr>
          <w:rFonts w:ascii="Century Gothic" w:hAnsi="Century Gothic" w:cs="Arial"/>
          <w:color w:val="595959" w:themeColor="text1" w:themeTint="A6"/>
          <w:lang w:eastAsia="es-EC"/>
        </w:rPr>
        <w:t>empresa.</w:t>
      </w:r>
    </w:p>
    <w:bookmarkEnd w:id="445"/>
    <w:p w14:paraId="7DCB7CED" w14:textId="77777777" w:rsidR="003C32F6" w:rsidRPr="00932302" w:rsidRDefault="003C32F6" w:rsidP="003C32F6">
      <w:pPr>
        <w:ind w:left="284"/>
        <w:rPr>
          <w:rFonts w:ascii="Century Gothic" w:hAnsi="Century Gothic"/>
          <w:b/>
          <w:color w:val="595959" w:themeColor="text1" w:themeTint="A6"/>
          <w:sz w:val="24"/>
          <w:szCs w:val="24"/>
        </w:rPr>
      </w:pPr>
      <w:r w:rsidRPr="00932302">
        <w:rPr>
          <w:rFonts w:ascii="Century Gothic" w:hAnsi="Century Gothic"/>
          <w:b/>
          <w:color w:val="595959" w:themeColor="text1" w:themeTint="A6"/>
          <w:sz w:val="24"/>
          <w:szCs w:val="24"/>
        </w:rPr>
        <w:t>Cobertura geográfica</w:t>
      </w:r>
      <w:bookmarkEnd w:id="444"/>
    </w:p>
    <w:p w14:paraId="0284982C" w14:textId="77777777" w:rsidR="003C32F6" w:rsidRPr="007E3A11" w:rsidRDefault="003C32F6" w:rsidP="003C32F6">
      <w:pPr>
        <w:ind w:left="284"/>
        <w:rPr>
          <w:rFonts w:ascii="Century Gothic" w:hAnsi="Century Gothic"/>
          <w:b/>
          <w:bCs/>
          <w:color w:val="595959" w:themeColor="text1" w:themeTint="A6"/>
          <w:lang w:eastAsia="es-EC"/>
        </w:rPr>
      </w:pPr>
      <w:bookmarkStart w:id="446" w:name="_Toc412998114"/>
      <w:r w:rsidRPr="007E3A11">
        <w:rPr>
          <w:rFonts w:ascii="Century Gothic" w:hAnsi="Century Gothic"/>
          <w:color w:val="595959" w:themeColor="text1" w:themeTint="A6"/>
          <w:lang w:eastAsia="es-EC"/>
        </w:rPr>
        <w:t xml:space="preserve">La cobertura geográfica de la investigación corresponde a todo el territorio nacional continental y la región Insular. </w:t>
      </w:r>
    </w:p>
    <w:p w14:paraId="33CE7E11" w14:textId="77777777" w:rsidR="003C32F6" w:rsidRPr="00932302" w:rsidRDefault="003C32F6" w:rsidP="003C32F6">
      <w:pPr>
        <w:ind w:left="284"/>
        <w:rPr>
          <w:rFonts w:ascii="Century Gothic" w:hAnsi="Century Gothic"/>
          <w:b/>
          <w:color w:val="595959" w:themeColor="text1" w:themeTint="A6"/>
          <w:sz w:val="24"/>
          <w:szCs w:val="24"/>
        </w:rPr>
      </w:pPr>
      <w:r w:rsidRPr="00932302">
        <w:rPr>
          <w:rFonts w:ascii="Century Gothic" w:hAnsi="Century Gothic"/>
          <w:b/>
          <w:color w:val="595959" w:themeColor="text1" w:themeTint="A6"/>
          <w:sz w:val="24"/>
          <w:szCs w:val="24"/>
        </w:rPr>
        <w:t>Desagregación de la información</w:t>
      </w:r>
    </w:p>
    <w:p w14:paraId="13C720DB" w14:textId="77777777" w:rsidR="003C32F6" w:rsidRPr="007E3A11" w:rsidRDefault="003C32F6" w:rsidP="003C32F6">
      <w:pPr>
        <w:spacing w:after="240"/>
        <w:ind w:left="284"/>
        <w:rPr>
          <w:rFonts w:ascii="Century Gothic" w:hAnsi="Century Gothic" w:cs="Arial"/>
          <w:color w:val="595959" w:themeColor="text1" w:themeTint="A6"/>
          <w:lang w:eastAsia="es-EC"/>
        </w:rPr>
      </w:pPr>
      <w:r w:rsidRPr="007E3A11">
        <w:rPr>
          <w:rFonts w:ascii="Century Gothic" w:hAnsi="Century Gothic" w:cs="Arial"/>
          <w:color w:val="595959" w:themeColor="text1" w:themeTint="A6"/>
          <w:lang w:eastAsia="es-EC"/>
        </w:rPr>
        <w:t xml:space="preserve">La información que genera la ENESEM se desagrega a nivel de </w:t>
      </w:r>
      <w:r w:rsidRPr="00E277AF">
        <w:rPr>
          <w:rFonts w:ascii="Century Gothic" w:hAnsi="Century Gothic" w:cs="Arial"/>
          <w:color w:val="595959" w:themeColor="text1" w:themeTint="A6"/>
          <w:lang w:eastAsia="es-EC"/>
        </w:rPr>
        <w:t>sección</w:t>
      </w:r>
      <w:r w:rsidRPr="007E3A11">
        <w:rPr>
          <w:rFonts w:ascii="Century Gothic" w:hAnsi="Century Gothic" w:cs="Arial"/>
          <w:color w:val="595959" w:themeColor="text1" w:themeTint="A6"/>
          <w:lang w:eastAsia="es-EC"/>
        </w:rPr>
        <w:t xml:space="preserve"> de acuerdo </w:t>
      </w:r>
      <w:r>
        <w:rPr>
          <w:rFonts w:ascii="Century Gothic" w:hAnsi="Century Gothic" w:cs="Arial"/>
          <w:color w:val="595959" w:themeColor="text1" w:themeTint="A6"/>
          <w:lang w:eastAsia="es-EC"/>
        </w:rPr>
        <w:t>con</w:t>
      </w:r>
      <w:r w:rsidRPr="007E3A11">
        <w:rPr>
          <w:rFonts w:ascii="Century Gothic" w:hAnsi="Century Gothic" w:cs="Arial"/>
          <w:color w:val="595959" w:themeColor="text1" w:themeTint="A6"/>
          <w:lang w:eastAsia="es-EC"/>
        </w:rPr>
        <w:t xml:space="preserve"> la CIIU Rev. 4, adaptada para el país y según el tamaño de las empresas: grandes y medianas tipo A y B. </w:t>
      </w:r>
    </w:p>
    <w:p w14:paraId="59443165" w14:textId="77777777" w:rsidR="003C32F6" w:rsidRPr="00932302" w:rsidRDefault="003C32F6" w:rsidP="003C32F6">
      <w:pPr>
        <w:ind w:left="284"/>
        <w:rPr>
          <w:rFonts w:ascii="Century Gothic" w:hAnsi="Century Gothic"/>
          <w:b/>
          <w:color w:val="595959" w:themeColor="text1" w:themeTint="A6"/>
          <w:sz w:val="24"/>
          <w:szCs w:val="24"/>
        </w:rPr>
      </w:pPr>
      <w:r w:rsidRPr="00932302">
        <w:rPr>
          <w:rFonts w:ascii="Century Gothic" w:hAnsi="Century Gothic"/>
          <w:b/>
          <w:color w:val="595959" w:themeColor="text1" w:themeTint="A6"/>
          <w:sz w:val="24"/>
          <w:szCs w:val="24"/>
        </w:rPr>
        <w:t>Periodicidad y continuidad</w:t>
      </w:r>
      <w:bookmarkEnd w:id="446"/>
    </w:p>
    <w:p w14:paraId="2827E69B" w14:textId="77777777" w:rsidR="003C32F6" w:rsidRPr="007E3A11" w:rsidRDefault="003C32F6" w:rsidP="003C32F6">
      <w:pPr>
        <w:spacing w:after="240"/>
        <w:ind w:left="284"/>
        <w:rPr>
          <w:rFonts w:ascii="Century Gothic" w:hAnsi="Century Gothic" w:cs="Arial"/>
          <w:color w:val="595959" w:themeColor="text1" w:themeTint="A6"/>
          <w:lang w:eastAsia="es-EC"/>
        </w:rPr>
      </w:pPr>
      <w:r>
        <w:rPr>
          <w:rFonts w:ascii="Century Gothic" w:hAnsi="Century Gothic" w:cs="Arial"/>
          <w:color w:val="595959" w:themeColor="text1" w:themeTint="A6"/>
          <w:lang w:eastAsia="es-EC"/>
        </w:rPr>
        <w:t>La información recopilada en la ENESEM</w:t>
      </w:r>
      <w:r w:rsidRPr="00804092">
        <w:rPr>
          <w:rFonts w:ascii="Century Gothic" w:hAnsi="Century Gothic" w:cs="Arial"/>
          <w:color w:val="595959" w:themeColor="text1" w:themeTint="A6"/>
          <w:lang w:eastAsia="es-EC"/>
        </w:rPr>
        <w:t xml:space="preserve"> se </w:t>
      </w:r>
      <w:r>
        <w:rPr>
          <w:rFonts w:ascii="Century Gothic" w:hAnsi="Century Gothic" w:cs="Arial"/>
          <w:color w:val="595959" w:themeColor="text1" w:themeTint="A6"/>
          <w:lang w:eastAsia="es-EC"/>
        </w:rPr>
        <w:t>levanta</w:t>
      </w:r>
      <w:r w:rsidRPr="00804092">
        <w:rPr>
          <w:rFonts w:ascii="Century Gothic" w:hAnsi="Century Gothic" w:cs="Arial"/>
          <w:color w:val="595959" w:themeColor="text1" w:themeTint="A6"/>
          <w:lang w:eastAsia="es-EC"/>
        </w:rPr>
        <w:t xml:space="preserve"> anualmente</w:t>
      </w:r>
      <w:r>
        <w:rPr>
          <w:rFonts w:ascii="Century Gothic" w:hAnsi="Century Gothic" w:cs="Arial"/>
          <w:color w:val="595959" w:themeColor="text1" w:themeTint="A6"/>
          <w:lang w:eastAsia="es-EC"/>
        </w:rPr>
        <w:t xml:space="preserve">; la última publicación corresponde al </w:t>
      </w:r>
      <w:r w:rsidRPr="007E3A11">
        <w:rPr>
          <w:rFonts w:ascii="Century Gothic" w:hAnsi="Century Gothic" w:cs="Arial"/>
          <w:color w:val="595959" w:themeColor="text1" w:themeTint="A6"/>
          <w:lang w:eastAsia="es-EC"/>
        </w:rPr>
        <w:t>año</w:t>
      </w:r>
      <w:r>
        <w:rPr>
          <w:rFonts w:ascii="Century Gothic" w:hAnsi="Century Gothic" w:cs="Arial"/>
          <w:color w:val="595959" w:themeColor="text1" w:themeTint="A6"/>
          <w:lang w:eastAsia="es-EC"/>
        </w:rPr>
        <w:t xml:space="preserve"> de referencia </w:t>
      </w:r>
      <w:r w:rsidRPr="007E3A11">
        <w:rPr>
          <w:rFonts w:ascii="Century Gothic" w:hAnsi="Century Gothic" w:cs="Arial"/>
          <w:color w:val="595959" w:themeColor="text1" w:themeTint="A6"/>
          <w:lang w:eastAsia="es-EC"/>
        </w:rPr>
        <w:t>201</w:t>
      </w:r>
      <w:r>
        <w:rPr>
          <w:rFonts w:ascii="Century Gothic" w:hAnsi="Century Gothic" w:cs="Arial"/>
          <w:color w:val="595959" w:themeColor="text1" w:themeTint="A6"/>
          <w:lang w:eastAsia="es-EC"/>
        </w:rPr>
        <w:t>9. A</w:t>
      </w:r>
      <w:r w:rsidRPr="000E7BCD">
        <w:rPr>
          <w:rFonts w:ascii="Century Gothic" w:hAnsi="Century Gothic" w:cs="Arial"/>
          <w:color w:val="595959" w:themeColor="text1" w:themeTint="A6"/>
          <w:lang w:eastAsia="es-EC"/>
        </w:rPr>
        <w:t xml:space="preserve">ctualmente, </w:t>
      </w:r>
      <w:r>
        <w:rPr>
          <w:rFonts w:ascii="Century Gothic" w:hAnsi="Century Gothic" w:cs="Arial"/>
          <w:color w:val="595959" w:themeColor="text1" w:themeTint="A6"/>
          <w:lang w:eastAsia="es-EC"/>
        </w:rPr>
        <w:t xml:space="preserve">dispone </w:t>
      </w:r>
      <w:r w:rsidRPr="000E7BCD">
        <w:rPr>
          <w:rFonts w:ascii="Century Gothic" w:hAnsi="Century Gothic" w:cs="Arial"/>
          <w:color w:val="595959" w:themeColor="text1" w:themeTint="A6"/>
          <w:lang w:eastAsia="es-EC"/>
        </w:rPr>
        <w:t xml:space="preserve">de una serie histórica </w:t>
      </w:r>
      <w:r>
        <w:rPr>
          <w:rFonts w:ascii="Century Gothic" w:hAnsi="Century Gothic" w:cs="Arial"/>
          <w:color w:val="595959" w:themeColor="text1" w:themeTint="A6"/>
          <w:lang w:eastAsia="es-EC"/>
        </w:rPr>
        <w:t xml:space="preserve">a partir del año </w:t>
      </w:r>
      <w:r w:rsidRPr="000E7BCD">
        <w:rPr>
          <w:rFonts w:ascii="Century Gothic" w:hAnsi="Century Gothic" w:cs="Arial"/>
          <w:color w:val="595959" w:themeColor="text1" w:themeTint="A6"/>
          <w:lang w:eastAsia="es-EC"/>
        </w:rPr>
        <w:t>201</w:t>
      </w:r>
      <w:r>
        <w:rPr>
          <w:rFonts w:ascii="Century Gothic" w:hAnsi="Century Gothic" w:cs="Arial"/>
          <w:color w:val="595959" w:themeColor="text1" w:themeTint="A6"/>
          <w:lang w:eastAsia="es-EC"/>
        </w:rPr>
        <w:t>6</w:t>
      </w:r>
      <w:r w:rsidRPr="000E7BCD">
        <w:rPr>
          <w:rFonts w:ascii="Century Gothic" w:hAnsi="Century Gothic" w:cs="Arial"/>
          <w:color w:val="595959" w:themeColor="text1" w:themeTint="A6"/>
          <w:lang w:eastAsia="es-EC"/>
        </w:rPr>
        <w:t>.</w:t>
      </w:r>
    </w:p>
    <w:p w14:paraId="1DC685E7" w14:textId="77777777" w:rsidR="003C32F6" w:rsidRDefault="003C32F6" w:rsidP="00B1565F">
      <w:pPr>
        <w:pStyle w:val="Ttulo2"/>
      </w:pPr>
      <w:bookmarkStart w:id="447" w:name="_Toc7095905"/>
      <w:bookmarkStart w:id="448" w:name="_Toc68190603"/>
      <w:bookmarkStart w:id="449" w:name="_Toc412998115"/>
      <w:r>
        <w:lastRenderedPageBreak/>
        <w:t xml:space="preserve">1.3   </w:t>
      </w:r>
      <w:r w:rsidRPr="007E3A11">
        <w:t>Marco conceptual y metodológico</w:t>
      </w:r>
      <w:bookmarkEnd w:id="447"/>
      <w:bookmarkEnd w:id="448"/>
    </w:p>
    <w:p w14:paraId="640BAE3B" w14:textId="77777777" w:rsidR="003C32F6" w:rsidRPr="007E3A11" w:rsidRDefault="003C32F6" w:rsidP="003C32F6">
      <w:pPr>
        <w:spacing w:after="240"/>
        <w:rPr>
          <w:rFonts w:ascii="Century Gothic" w:hAnsi="Century Gothic"/>
          <w:color w:val="595959" w:themeColor="text1" w:themeTint="A6"/>
          <w:szCs w:val="20"/>
        </w:rPr>
      </w:pPr>
      <w:bookmarkStart w:id="450" w:name="_Toc412998116"/>
      <w:bookmarkEnd w:id="449"/>
      <w:r w:rsidRPr="007E3A11">
        <w:rPr>
          <w:rFonts w:ascii="Century Gothic" w:hAnsi="Century Gothic"/>
          <w:color w:val="595959" w:themeColor="text1" w:themeTint="A6"/>
          <w:szCs w:val="20"/>
        </w:rPr>
        <w:t xml:space="preserve">En este apartado se describe el marco conceptual y metodológico que sirve de base teórica para la ejecución de la encuesta, basado en la aplicación de estándares internacionales y nacionales. </w:t>
      </w:r>
    </w:p>
    <w:p w14:paraId="2F27F9EE" w14:textId="77777777" w:rsidR="003C32F6" w:rsidRPr="007E3A11" w:rsidRDefault="003C32F6" w:rsidP="003C32F6">
      <w:pPr>
        <w:pStyle w:val="Prrafodelista"/>
        <w:keepNext/>
        <w:keepLines/>
        <w:numPr>
          <w:ilvl w:val="0"/>
          <w:numId w:val="1"/>
        </w:numPr>
        <w:spacing w:after="240"/>
        <w:contextualSpacing w:val="0"/>
        <w:outlineLvl w:val="1"/>
        <w:rPr>
          <w:rFonts w:ascii="Century Gothic" w:eastAsia="Times New Roman" w:hAnsi="Century Gothic" w:cs="Times New Roman"/>
          <w:b/>
          <w:bCs/>
          <w:iCs w:val="0"/>
          <w:vanish/>
          <w:color w:val="595959" w:themeColor="text1" w:themeTint="A6"/>
          <w:sz w:val="24"/>
          <w:szCs w:val="24"/>
          <w:lang w:eastAsia="es-EC"/>
        </w:rPr>
      </w:pPr>
      <w:bookmarkStart w:id="451" w:name="_Toc3904363"/>
      <w:bookmarkStart w:id="452" w:name="_Toc3904465"/>
      <w:bookmarkStart w:id="453" w:name="_Toc3904558"/>
      <w:bookmarkStart w:id="454" w:name="_Toc3904638"/>
      <w:bookmarkStart w:id="455" w:name="_Toc3904717"/>
      <w:bookmarkStart w:id="456" w:name="_Toc3904795"/>
      <w:bookmarkStart w:id="457" w:name="_Toc3904873"/>
      <w:bookmarkStart w:id="458" w:name="_Toc3904950"/>
      <w:bookmarkStart w:id="459" w:name="_Toc3905059"/>
      <w:bookmarkStart w:id="460" w:name="_Toc3965743"/>
      <w:bookmarkStart w:id="461" w:name="_Toc3965821"/>
      <w:bookmarkStart w:id="462" w:name="_Toc3965898"/>
      <w:bookmarkStart w:id="463" w:name="_Toc3967355"/>
      <w:bookmarkStart w:id="464" w:name="_Toc3979529"/>
      <w:bookmarkStart w:id="465" w:name="_Toc3979603"/>
      <w:bookmarkStart w:id="466" w:name="_Toc4850924"/>
      <w:bookmarkStart w:id="467" w:name="_Toc5648406"/>
      <w:bookmarkStart w:id="468" w:name="_Toc5648483"/>
      <w:bookmarkStart w:id="469" w:name="_Toc5648584"/>
      <w:bookmarkStart w:id="470" w:name="_Toc5722469"/>
      <w:bookmarkStart w:id="471" w:name="_Toc7013781"/>
      <w:bookmarkStart w:id="472" w:name="_Toc7014066"/>
      <w:bookmarkStart w:id="473" w:name="_Toc7016001"/>
      <w:bookmarkStart w:id="474" w:name="_Toc7084855"/>
      <w:bookmarkStart w:id="475" w:name="_Toc7095906"/>
      <w:bookmarkStart w:id="476" w:name="_Toc34129603"/>
      <w:bookmarkStart w:id="477" w:name="_Toc34130433"/>
      <w:bookmarkStart w:id="478" w:name="_Toc34130999"/>
      <w:bookmarkStart w:id="479" w:name="_Toc34312813"/>
      <w:bookmarkStart w:id="480" w:name="_Toc34318457"/>
      <w:bookmarkStart w:id="481" w:name="_Toc34326994"/>
      <w:bookmarkStart w:id="482" w:name="_Toc34327069"/>
      <w:bookmarkStart w:id="483" w:name="_Toc34666270"/>
      <w:bookmarkStart w:id="484" w:name="_Toc34668393"/>
      <w:bookmarkStart w:id="485" w:name="_Toc34668539"/>
      <w:bookmarkStart w:id="486" w:name="_Toc34668787"/>
      <w:bookmarkStart w:id="487" w:name="_Toc34669394"/>
      <w:bookmarkStart w:id="488" w:name="_Toc34669562"/>
      <w:bookmarkStart w:id="489" w:name="_Toc34741730"/>
      <w:bookmarkStart w:id="490" w:name="_Toc34742305"/>
      <w:bookmarkStart w:id="491" w:name="_Toc34922215"/>
      <w:bookmarkStart w:id="492" w:name="_Toc34922322"/>
      <w:bookmarkStart w:id="493" w:name="_Toc34922447"/>
      <w:bookmarkStart w:id="494" w:name="_Toc34922551"/>
      <w:bookmarkStart w:id="495" w:name="_Toc34922930"/>
      <w:bookmarkStart w:id="496" w:name="_Toc34923033"/>
      <w:bookmarkStart w:id="497" w:name="_Toc35354356"/>
      <w:bookmarkStart w:id="498" w:name="_Toc35354455"/>
      <w:bookmarkStart w:id="499" w:name="_Toc35356152"/>
      <w:bookmarkStart w:id="500" w:name="_Toc35356636"/>
      <w:bookmarkStart w:id="501" w:name="_Toc35380535"/>
      <w:bookmarkStart w:id="502" w:name="_Toc35382435"/>
      <w:bookmarkStart w:id="503" w:name="_Toc35382533"/>
      <w:bookmarkStart w:id="504" w:name="_Toc35383400"/>
      <w:bookmarkStart w:id="505" w:name="_Toc35383505"/>
      <w:bookmarkStart w:id="506" w:name="_Toc35384920"/>
      <w:bookmarkStart w:id="507" w:name="_Toc35427621"/>
      <w:bookmarkStart w:id="508" w:name="_Toc35473933"/>
      <w:bookmarkStart w:id="509" w:name="_Toc35474939"/>
      <w:bookmarkStart w:id="510" w:name="_Toc35475366"/>
      <w:bookmarkStart w:id="511" w:name="_Toc35475470"/>
      <w:bookmarkStart w:id="512" w:name="_Toc35475748"/>
      <w:bookmarkStart w:id="513" w:name="_Toc35475864"/>
      <w:bookmarkStart w:id="514" w:name="_Toc36477653"/>
      <w:bookmarkStart w:id="515" w:name="_Toc36480935"/>
      <w:bookmarkStart w:id="516" w:name="_Toc36481783"/>
      <w:bookmarkStart w:id="517" w:name="_Toc36741408"/>
      <w:bookmarkStart w:id="518" w:name="_Toc37975618"/>
      <w:bookmarkStart w:id="519" w:name="_Toc38288017"/>
      <w:bookmarkStart w:id="520" w:name="_Toc38300399"/>
      <w:bookmarkStart w:id="521" w:name="_Toc39081390"/>
      <w:bookmarkStart w:id="522" w:name="_Toc67959961"/>
      <w:bookmarkStart w:id="523" w:name="_Toc67986956"/>
      <w:bookmarkStart w:id="524" w:name="_Toc67995735"/>
      <w:bookmarkStart w:id="525" w:name="_Toc68190604"/>
      <w:bookmarkStart w:id="526" w:name="_Toc709590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2BABF9E7" w14:textId="77777777" w:rsidR="003C32F6" w:rsidRPr="007E3A11" w:rsidRDefault="003C32F6" w:rsidP="003C32F6">
      <w:pPr>
        <w:pStyle w:val="Prrafodelista"/>
        <w:keepNext/>
        <w:keepLines/>
        <w:numPr>
          <w:ilvl w:val="1"/>
          <w:numId w:val="1"/>
        </w:numPr>
        <w:spacing w:after="240"/>
        <w:contextualSpacing w:val="0"/>
        <w:outlineLvl w:val="1"/>
        <w:rPr>
          <w:rFonts w:ascii="Century Gothic" w:eastAsia="Times New Roman" w:hAnsi="Century Gothic" w:cs="Times New Roman"/>
          <w:b/>
          <w:bCs/>
          <w:iCs w:val="0"/>
          <w:vanish/>
          <w:color w:val="595959" w:themeColor="text1" w:themeTint="A6"/>
          <w:sz w:val="24"/>
          <w:szCs w:val="24"/>
          <w:lang w:eastAsia="es-EC"/>
        </w:rPr>
      </w:pPr>
      <w:bookmarkStart w:id="527" w:name="_Toc34666271"/>
      <w:bookmarkStart w:id="528" w:name="_Toc34668394"/>
      <w:bookmarkStart w:id="529" w:name="_Toc34668540"/>
      <w:bookmarkStart w:id="530" w:name="_Toc34668788"/>
      <w:bookmarkStart w:id="531" w:name="_Toc34669395"/>
      <w:bookmarkStart w:id="532" w:name="_Toc34669563"/>
      <w:bookmarkStart w:id="533" w:name="_Toc34741731"/>
      <w:bookmarkStart w:id="534" w:name="_Toc34742306"/>
      <w:bookmarkStart w:id="535" w:name="_Toc34922216"/>
      <w:bookmarkStart w:id="536" w:name="_Toc34922323"/>
      <w:bookmarkStart w:id="537" w:name="_Toc34922448"/>
      <w:bookmarkStart w:id="538" w:name="_Toc34922552"/>
      <w:bookmarkStart w:id="539" w:name="_Toc34922931"/>
      <w:bookmarkStart w:id="540" w:name="_Toc34923034"/>
      <w:bookmarkStart w:id="541" w:name="_Toc35354357"/>
      <w:bookmarkStart w:id="542" w:name="_Toc35354456"/>
      <w:bookmarkStart w:id="543" w:name="_Toc35356153"/>
      <w:bookmarkStart w:id="544" w:name="_Toc35356637"/>
      <w:bookmarkStart w:id="545" w:name="_Toc35380536"/>
      <w:bookmarkStart w:id="546" w:name="_Toc35382436"/>
      <w:bookmarkStart w:id="547" w:name="_Toc35382534"/>
      <w:bookmarkStart w:id="548" w:name="_Toc35383401"/>
      <w:bookmarkStart w:id="549" w:name="_Toc35383506"/>
      <w:bookmarkStart w:id="550" w:name="_Toc35384921"/>
      <w:bookmarkStart w:id="551" w:name="_Toc35427622"/>
      <w:bookmarkStart w:id="552" w:name="_Toc35473934"/>
      <w:bookmarkStart w:id="553" w:name="_Toc35474940"/>
      <w:bookmarkStart w:id="554" w:name="_Toc35475367"/>
      <w:bookmarkStart w:id="555" w:name="_Toc35475471"/>
      <w:bookmarkStart w:id="556" w:name="_Toc35475749"/>
      <w:bookmarkStart w:id="557" w:name="_Toc35475865"/>
      <w:bookmarkStart w:id="558" w:name="_Toc36477654"/>
      <w:bookmarkStart w:id="559" w:name="_Toc36480936"/>
      <w:bookmarkStart w:id="560" w:name="_Toc36481784"/>
      <w:bookmarkStart w:id="561" w:name="_Toc36741409"/>
      <w:bookmarkStart w:id="562" w:name="_Toc37975619"/>
      <w:bookmarkStart w:id="563" w:name="_Toc38288018"/>
      <w:bookmarkStart w:id="564" w:name="_Toc38300400"/>
      <w:bookmarkStart w:id="565" w:name="_Toc39081391"/>
      <w:bookmarkStart w:id="566" w:name="_Toc67959962"/>
      <w:bookmarkStart w:id="567" w:name="_Toc67986957"/>
      <w:bookmarkStart w:id="568" w:name="_Toc67995736"/>
      <w:bookmarkStart w:id="569" w:name="_Toc68190605"/>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F9ECF9B" w14:textId="77777777" w:rsidR="003C32F6" w:rsidRPr="007E3A11" w:rsidRDefault="003C32F6" w:rsidP="003C32F6">
      <w:pPr>
        <w:pStyle w:val="Prrafodelista"/>
        <w:keepNext/>
        <w:keepLines/>
        <w:numPr>
          <w:ilvl w:val="1"/>
          <w:numId w:val="1"/>
        </w:numPr>
        <w:spacing w:after="240"/>
        <w:contextualSpacing w:val="0"/>
        <w:outlineLvl w:val="1"/>
        <w:rPr>
          <w:rFonts w:ascii="Century Gothic" w:eastAsia="Times New Roman" w:hAnsi="Century Gothic" w:cs="Times New Roman"/>
          <w:b/>
          <w:bCs/>
          <w:iCs w:val="0"/>
          <w:vanish/>
          <w:color w:val="595959" w:themeColor="text1" w:themeTint="A6"/>
          <w:sz w:val="24"/>
          <w:szCs w:val="24"/>
          <w:lang w:eastAsia="es-EC"/>
        </w:rPr>
      </w:pPr>
      <w:bookmarkStart w:id="570" w:name="_Toc34666272"/>
      <w:bookmarkStart w:id="571" w:name="_Toc34668395"/>
      <w:bookmarkStart w:id="572" w:name="_Toc34668541"/>
      <w:bookmarkStart w:id="573" w:name="_Toc34668789"/>
      <w:bookmarkStart w:id="574" w:name="_Toc34669396"/>
      <w:bookmarkStart w:id="575" w:name="_Toc34669564"/>
      <w:bookmarkStart w:id="576" w:name="_Toc34741732"/>
      <w:bookmarkStart w:id="577" w:name="_Toc34742307"/>
      <w:bookmarkStart w:id="578" w:name="_Toc34922217"/>
      <w:bookmarkStart w:id="579" w:name="_Toc34922324"/>
      <w:bookmarkStart w:id="580" w:name="_Toc34922449"/>
      <w:bookmarkStart w:id="581" w:name="_Toc34922553"/>
      <w:bookmarkStart w:id="582" w:name="_Toc34922932"/>
      <w:bookmarkStart w:id="583" w:name="_Toc34923035"/>
      <w:bookmarkStart w:id="584" w:name="_Toc35354358"/>
      <w:bookmarkStart w:id="585" w:name="_Toc35354457"/>
      <w:bookmarkStart w:id="586" w:name="_Toc35356154"/>
      <w:bookmarkStart w:id="587" w:name="_Toc35356638"/>
      <w:bookmarkStart w:id="588" w:name="_Toc35380537"/>
      <w:bookmarkStart w:id="589" w:name="_Toc35382437"/>
      <w:bookmarkStart w:id="590" w:name="_Toc35382535"/>
      <w:bookmarkStart w:id="591" w:name="_Toc35383402"/>
      <w:bookmarkStart w:id="592" w:name="_Toc35383507"/>
      <w:bookmarkStart w:id="593" w:name="_Toc35384922"/>
      <w:bookmarkStart w:id="594" w:name="_Toc35427623"/>
      <w:bookmarkStart w:id="595" w:name="_Toc35473935"/>
      <w:bookmarkStart w:id="596" w:name="_Toc35474941"/>
      <w:bookmarkStart w:id="597" w:name="_Toc35475368"/>
      <w:bookmarkStart w:id="598" w:name="_Toc35475472"/>
      <w:bookmarkStart w:id="599" w:name="_Toc35475750"/>
      <w:bookmarkStart w:id="600" w:name="_Toc35475866"/>
      <w:bookmarkStart w:id="601" w:name="_Toc36477655"/>
      <w:bookmarkStart w:id="602" w:name="_Toc36480937"/>
      <w:bookmarkStart w:id="603" w:name="_Toc36481785"/>
      <w:bookmarkStart w:id="604" w:name="_Toc36741410"/>
      <w:bookmarkStart w:id="605" w:name="_Toc37975620"/>
      <w:bookmarkStart w:id="606" w:name="_Toc38288019"/>
      <w:bookmarkStart w:id="607" w:name="_Toc38300401"/>
      <w:bookmarkStart w:id="608" w:name="_Toc39081392"/>
      <w:bookmarkStart w:id="609" w:name="_Toc67959963"/>
      <w:bookmarkStart w:id="610" w:name="_Toc67986958"/>
      <w:bookmarkStart w:id="611" w:name="_Toc67995737"/>
      <w:bookmarkStart w:id="612" w:name="_Toc68190606"/>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A8F7276" w14:textId="77777777" w:rsidR="003C32F6" w:rsidRPr="007E3A11" w:rsidRDefault="003C32F6" w:rsidP="003C32F6">
      <w:pPr>
        <w:pStyle w:val="Prrafodelista"/>
        <w:keepNext/>
        <w:keepLines/>
        <w:numPr>
          <w:ilvl w:val="1"/>
          <w:numId w:val="1"/>
        </w:numPr>
        <w:spacing w:after="240"/>
        <w:contextualSpacing w:val="0"/>
        <w:outlineLvl w:val="1"/>
        <w:rPr>
          <w:rFonts w:ascii="Century Gothic" w:eastAsia="Times New Roman" w:hAnsi="Century Gothic" w:cs="Times New Roman"/>
          <w:b/>
          <w:bCs/>
          <w:iCs w:val="0"/>
          <w:vanish/>
          <w:color w:val="595959" w:themeColor="text1" w:themeTint="A6"/>
          <w:sz w:val="24"/>
          <w:szCs w:val="24"/>
          <w:lang w:eastAsia="es-EC"/>
        </w:rPr>
      </w:pPr>
      <w:bookmarkStart w:id="613" w:name="_Toc34666273"/>
      <w:bookmarkStart w:id="614" w:name="_Toc34668396"/>
      <w:bookmarkStart w:id="615" w:name="_Toc34668542"/>
      <w:bookmarkStart w:id="616" w:name="_Toc34668790"/>
      <w:bookmarkStart w:id="617" w:name="_Toc34669397"/>
      <w:bookmarkStart w:id="618" w:name="_Toc34669565"/>
      <w:bookmarkStart w:id="619" w:name="_Toc34741733"/>
      <w:bookmarkStart w:id="620" w:name="_Toc34742308"/>
      <w:bookmarkStart w:id="621" w:name="_Toc34922218"/>
      <w:bookmarkStart w:id="622" w:name="_Toc34922325"/>
      <w:bookmarkStart w:id="623" w:name="_Toc34922450"/>
      <w:bookmarkStart w:id="624" w:name="_Toc34922554"/>
      <w:bookmarkStart w:id="625" w:name="_Toc34922933"/>
      <w:bookmarkStart w:id="626" w:name="_Toc34923036"/>
      <w:bookmarkStart w:id="627" w:name="_Toc35354359"/>
      <w:bookmarkStart w:id="628" w:name="_Toc35354458"/>
      <w:bookmarkStart w:id="629" w:name="_Toc35356155"/>
      <w:bookmarkStart w:id="630" w:name="_Toc35356639"/>
      <w:bookmarkStart w:id="631" w:name="_Toc35380538"/>
      <w:bookmarkStart w:id="632" w:name="_Toc35382438"/>
      <w:bookmarkStart w:id="633" w:name="_Toc35382536"/>
      <w:bookmarkStart w:id="634" w:name="_Toc35383403"/>
      <w:bookmarkStart w:id="635" w:name="_Toc35383508"/>
      <w:bookmarkStart w:id="636" w:name="_Toc35384923"/>
      <w:bookmarkStart w:id="637" w:name="_Toc35427624"/>
      <w:bookmarkStart w:id="638" w:name="_Toc35473936"/>
      <w:bookmarkStart w:id="639" w:name="_Toc35474942"/>
      <w:bookmarkStart w:id="640" w:name="_Toc35475369"/>
      <w:bookmarkStart w:id="641" w:name="_Toc35475473"/>
      <w:bookmarkStart w:id="642" w:name="_Toc35475751"/>
      <w:bookmarkStart w:id="643" w:name="_Toc35475867"/>
      <w:bookmarkStart w:id="644" w:name="_Toc36477656"/>
      <w:bookmarkStart w:id="645" w:name="_Toc36480938"/>
      <w:bookmarkStart w:id="646" w:name="_Toc36481786"/>
      <w:bookmarkStart w:id="647" w:name="_Toc36741411"/>
      <w:bookmarkStart w:id="648" w:name="_Toc37975621"/>
      <w:bookmarkStart w:id="649" w:name="_Toc38288020"/>
      <w:bookmarkStart w:id="650" w:name="_Toc38300402"/>
      <w:bookmarkStart w:id="651" w:name="_Toc39081393"/>
      <w:bookmarkStart w:id="652" w:name="_Toc67959964"/>
      <w:bookmarkStart w:id="653" w:name="_Toc67986959"/>
      <w:bookmarkStart w:id="654" w:name="_Toc67995738"/>
      <w:bookmarkStart w:id="655" w:name="_Toc68190607"/>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3C26C3CD" w14:textId="045019AF" w:rsidR="003C32F6" w:rsidRDefault="003C32F6" w:rsidP="00B1565F">
      <w:pPr>
        <w:pStyle w:val="Ttulo2"/>
      </w:pPr>
      <w:bookmarkStart w:id="656" w:name="_Toc68190608"/>
      <w:r>
        <w:t xml:space="preserve">1.3.1 </w:t>
      </w:r>
      <w:r w:rsidRPr="007E3A11">
        <w:t>Referentes o recomendaciones internacionales</w:t>
      </w:r>
      <w:bookmarkEnd w:id="526"/>
      <w:bookmarkEnd w:id="656"/>
    </w:p>
    <w:p w14:paraId="36326C62" w14:textId="77777777" w:rsidR="003C32F6" w:rsidRPr="007E3A11" w:rsidRDefault="003C32F6" w:rsidP="003C32F6">
      <w:pPr>
        <w:tabs>
          <w:tab w:val="left" w:pos="993"/>
        </w:tabs>
        <w:spacing w:before="240" w:after="240"/>
        <w:rPr>
          <w:rFonts w:ascii="Century Gothic" w:hAnsi="Century Gothic"/>
          <w:color w:val="595959" w:themeColor="text1" w:themeTint="A6"/>
          <w:szCs w:val="20"/>
        </w:rPr>
      </w:pPr>
      <w:r w:rsidRPr="007E3A11">
        <w:rPr>
          <w:rFonts w:ascii="Century Gothic" w:hAnsi="Century Gothic"/>
          <w:color w:val="595959" w:themeColor="text1" w:themeTint="A6"/>
          <w:szCs w:val="20"/>
        </w:rPr>
        <w:t>Las encuestas estructurales, siguen recomendaciones internacionales como el Sistema de Cuentas Nacionales (SCN 2008), el manual de Recomendaciones internacionales para estadísticas industriales y Recomendaciones internacionales sobre estadísticas del comercio de distribución.</w:t>
      </w:r>
    </w:p>
    <w:p w14:paraId="4774CE6F" w14:textId="77777777" w:rsidR="003C32F6" w:rsidRPr="007E3A11" w:rsidRDefault="003C32F6" w:rsidP="003C32F6">
      <w:pPr>
        <w:tabs>
          <w:tab w:val="left" w:pos="993"/>
        </w:tabs>
        <w:spacing w:after="240"/>
        <w:rPr>
          <w:rFonts w:ascii="Century Gothic" w:hAnsi="Century Gothic"/>
          <w:color w:val="595959" w:themeColor="text1" w:themeTint="A6"/>
          <w:szCs w:val="20"/>
        </w:rPr>
      </w:pPr>
      <w:r w:rsidRPr="007E3A11">
        <w:rPr>
          <w:rFonts w:ascii="Century Gothic" w:hAnsi="Century Gothic"/>
          <w:color w:val="595959" w:themeColor="text1" w:themeTint="A6"/>
          <w:szCs w:val="20"/>
        </w:rPr>
        <w:t>El SCN 2008, es un documento publicado por la Comisión Europea (CE), Fondo Monetario Internacional (FMI), Naciones Unidas (NNUU), Banco Mundial (BM) y la Organización para la Cooperación y</w:t>
      </w:r>
      <w:r>
        <w:rPr>
          <w:rFonts w:ascii="Century Gothic" w:hAnsi="Century Gothic"/>
          <w:color w:val="595959" w:themeColor="text1" w:themeTint="A6"/>
          <w:szCs w:val="20"/>
        </w:rPr>
        <w:t xml:space="preserve"> el Desarrollo Económico (OCDE)</w:t>
      </w:r>
      <w:r w:rsidRPr="007E3A11">
        <w:rPr>
          <w:rFonts w:ascii="Century Gothic" w:hAnsi="Century Gothic"/>
          <w:color w:val="595959" w:themeColor="text1" w:themeTint="A6"/>
          <w:szCs w:val="20"/>
        </w:rPr>
        <w:t xml:space="preserve"> que constituye un conjunto completo, coherente y flexible de cuentas macroeconómicas para la formulación de políticas, análisis y propósitos de investigación, por lo que constituye el marco central normalizado y aceptado internacionalmente</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de recomendaciones respecto a la elaboración de mediciones de la actividad económica, a través de una serie de conceptos, definiciones, clasificaciones y reglas contables, cuadros y cuentas totalmente integrados, cuya finalidad es medir partidas e indicadores, como el Producto Interno Bruto (PIB). El SCN permite elaborar y presentar los datos económicos para realizar análisis, toma de decisiones y formulación de política económica. Así también, cuantifica las complejas interacciones que se generan entre los agentes y actividades de una economía; a través del registro completo y pormenorizado de las relaciones que tienen lugar en los mercados o en otros ámbitos. En este documento se basa la aplicación de la metodología de la ENESEM.</w:t>
      </w:r>
    </w:p>
    <w:p w14:paraId="67204234" w14:textId="77777777" w:rsidR="003C32F6" w:rsidRPr="007E3A11" w:rsidRDefault="003C32F6" w:rsidP="003C32F6">
      <w:pPr>
        <w:tabs>
          <w:tab w:val="left" w:pos="993"/>
        </w:tabs>
        <w:spacing w:after="240"/>
        <w:rPr>
          <w:rFonts w:ascii="Century Gothic" w:hAnsi="Century Gothic"/>
          <w:color w:val="595959" w:themeColor="text1" w:themeTint="A6"/>
          <w:szCs w:val="20"/>
        </w:rPr>
      </w:pPr>
      <w:r w:rsidRPr="007E3A11">
        <w:rPr>
          <w:rFonts w:ascii="Century Gothic" w:hAnsi="Century Gothic"/>
          <w:color w:val="595959" w:themeColor="text1" w:themeTint="A6"/>
          <w:szCs w:val="20"/>
        </w:rPr>
        <w:t>Cabe mencionar que estas recomendaciones internacionales para estadísticas industriales se formularon por primera vez en 1953</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y se revisan periódicamente. La Comisión de Estadística de las Naciones Unidas apoyó en su 37º período de sesiones en 2006, la propuesta de revisión de esta recomendación, con el fin de reflejar los últimos avances en el entorno económico y la metodología estadística</w:t>
      </w:r>
      <w:r w:rsidRPr="007E3A11">
        <w:rPr>
          <w:rStyle w:val="Refdenotaalpie"/>
          <w:rFonts w:ascii="Century Gothic" w:hAnsi="Century Gothic"/>
          <w:color w:val="595959" w:themeColor="text1" w:themeTint="A6"/>
          <w:szCs w:val="20"/>
        </w:rPr>
        <w:footnoteReference w:id="4"/>
      </w:r>
      <w:r w:rsidRPr="007E3A11">
        <w:rPr>
          <w:rFonts w:ascii="Century Gothic" w:hAnsi="Century Gothic"/>
          <w:color w:val="595959" w:themeColor="text1" w:themeTint="A6"/>
          <w:szCs w:val="20"/>
        </w:rPr>
        <w:t>.</w:t>
      </w:r>
    </w:p>
    <w:p w14:paraId="5B98A27A" w14:textId="77777777" w:rsidR="003C32F6" w:rsidRDefault="003C32F6" w:rsidP="00B1565F">
      <w:pPr>
        <w:pStyle w:val="Ttulo2"/>
      </w:pPr>
      <w:bookmarkStart w:id="657" w:name="_Toc7095910"/>
      <w:bookmarkStart w:id="658" w:name="_Toc68190609"/>
      <w:r>
        <w:t xml:space="preserve">1.3.2 </w:t>
      </w:r>
      <w:r w:rsidRPr="007E3A11">
        <w:t>Delimitación del marco conceptual y metodológico</w:t>
      </w:r>
      <w:bookmarkStart w:id="659" w:name="_Toc7095911"/>
      <w:bookmarkEnd w:id="657"/>
      <w:bookmarkEnd w:id="658"/>
    </w:p>
    <w:p w14:paraId="099DF725" w14:textId="77777777" w:rsidR="003C32F6" w:rsidRPr="0059333A" w:rsidRDefault="003C32F6" w:rsidP="003C32F6">
      <w:pPr>
        <w:pStyle w:val="Prrafodelista"/>
        <w:keepNext/>
        <w:keepLines/>
        <w:numPr>
          <w:ilvl w:val="0"/>
          <w:numId w:val="38"/>
        </w:numPr>
        <w:spacing w:after="240" w:line="240" w:lineRule="auto"/>
        <w:contextualSpacing w:val="0"/>
        <w:outlineLvl w:val="1"/>
        <w:rPr>
          <w:rFonts w:ascii="Century Gothic" w:eastAsia="Dotum" w:hAnsi="Century Gothic" w:cs="Times New Roman"/>
          <w:b/>
          <w:bCs/>
          <w:iCs w:val="0"/>
          <w:vanish/>
          <w:color w:val="595959" w:themeColor="text1" w:themeTint="A6"/>
          <w:sz w:val="24"/>
          <w:szCs w:val="24"/>
          <w:lang w:eastAsia="es-EC"/>
        </w:rPr>
      </w:pPr>
      <w:bookmarkStart w:id="660" w:name="_Toc36477659"/>
      <w:bookmarkStart w:id="661" w:name="_Toc36480941"/>
      <w:bookmarkStart w:id="662" w:name="_Toc36481789"/>
      <w:bookmarkStart w:id="663" w:name="_Toc36741414"/>
      <w:bookmarkStart w:id="664" w:name="_Toc37975624"/>
      <w:bookmarkStart w:id="665" w:name="_Toc38288023"/>
      <w:bookmarkStart w:id="666" w:name="_Toc38300405"/>
      <w:bookmarkStart w:id="667" w:name="_Toc39081396"/>
      <w:bookmarkStart w:id="668" w:name="_Toc67959967"/>
      <w:bookmarkStart w:id="669" w:name="_Toc67986962"/>
      <w:bookmarkStart w:id="670" w:name="_Toc67995741"/>
      <w:bookmarkStart w:id="671" w:name="_Toc68190610"/>
      <w:bookmarkEnd w:id="660"/>
      <w:bookmarkEnd w:id="661"/>
      <w:bookmarkEnd w:id="662"/>
      <w:bookmarkEnd w:id="663"/>
      <w:bookmarkEnd w:id="664"/>
      <w:bookmarkEnd w:id="665"/>
      <w:bookmarkEnd w:id="666"/>
      <w:bookmarkEnd w:id="667"/>
      <w:bookmarkEnd w:id="668"/>
      <w:bookmarkEnd w:id="669"/>
      <w:bookmarkEnd w:id="670"/>
      <w:bookmarkEnd w:id="671"/>
    </w:p>
    <w:p w14:paraId="0C1EEB3C" w14:textId="77777777" w:rsidR="003C32F6" w:rsidRPr="0059333A" w:rsidRDefault="003C32F6" w:rsidP="003C32F6">
      <w:pPr>
        <w:pStyle w:val="Prrafodelista"/>
        <w:keepNext/>
        <w:keepLines/>
        <w:numPr>
          <w:ilvl w:val="2"/>
          <w:numId w:val="38"/>
        </w:numPr>
        <w:spacing w:after="240" w:line="240" w:lineRule="auto"/>
        <w:contextualSpacing w:val="0"/>
        <w:outlineLvl w:val="1"/>
        <w:rPr>
          <w:rFonts w:ascii="Century Gothic" w:eastAsia="Dotum" w:hAnsi="Century Gothic" w:cs="Times New Roman"/>
          <w:b/>
          <w:bCs/>
          <w:iCs w:val="0"/>
          <w:vanish/>
          <w:color w:val="595959" w:themeColor="text1" w:themeTint="A6"/>
          <w:sz w:val="24"/>
          <w:szCs w:val="24"/>
          <w:lang w:eastAsia="es-EC"/>
        </w:rPr>
      </w:pPr>
      <w:bookmarkStart w:id="672" w:name="_Toc36477660"/>
      <w:bookmarkStart w:id="673" w:name="_Toc36480942"/>
      <w:bookmarkStart w:id="674" w:name="_Toc36481790"/>
      <w:bookmarkStart w:id="675" w:name="_Toc36741415"/>
      <w:bookmarkStart w:id="676" w:name="_Toc37975625"/>
      <w:bookmarkStart w:id="677" w:name="_Toc38288024"/>
      <w:bookmarkStart w:id="678" w:name="_Toc38300406"/>
      <w:bookmarkStart w:id="679" w:name="_Toc39081397"/>
      <w:bookmarkStart w:id="680" w:name="_Toc67959968"/>
      <w:bookmarkStart w:id="681" w:name="_Toc67986963"/>
      <w:bookmarkStart w:id="682" w:name="_Toc67995742"/>
      <w:bookmarkStart w:id="683" w:name="_Toc68190611"/>
      <w:bookmarkEnd w:id="672"/>
      <w:bookmarkEnd w:id="673"/>
      <w:bookmarkEnd w:id="674"/>
      <w:bookmarkEnd w:id="675"/>
      <w:bookmarkEnd w:id="676"/>
      <w:bookmarkEnd w:id="677"/>
      <w:bookmarkEnd w:id="678"/>
      <w:bookmarkEnd w:id="679"/>
      <w:bookmarkEnd w:id="680"/>
      <w:bookmarkEnd w:id="681"/>
      <w:bookmarkEnd w:id="682"/>
      <w:bookmarkEnd w:id="683"/>
    </w:p>
    <w:p w14:paraId="19331765" w14:textId="77777777" w:rsidR="003C32F6" w:rsidRPr="0059333A" w:rsidRDefault="003C32F6" w:rsidP="003C32F6">
      <w:pPr>
        <w:pStyle w:val="Prrafodelista"/>
        <w:keepNext/>
        <w:keepLines/>
        <w:numPr>
          <w:ilvl w:val="2"/>
          <w:numId w:val="38"/>
        </w:numPr>
        <w:spacing w:after="240" w:line="240" w:lineRule="auto"/>
        <w:contextualSpacing w:val="0"/>
        <w:outlineLvl w:val="1"/>
        <w:rPr>
          <w:rFonts w:ascii="Century Gothic" w:eastAsia="Dotum" w:hAnsi="Century Gothic" w:cs="Times New Roman"/>
          <w:b/>
          <w:bCs/>
          <w:iCs w:val="0"/>
          <w:vanish/>
          <w:color w:val="595959" w:themeColor="text1" w:themeTint="A6"/>
          <w:sz w:val="24"/>
          <w:szCs w:val="24"/>
          <w:lang w:eastAsia="es-EC"/>
        </w:rPr>
      </w:pPr>
      <w:bookmarkStart w:id="684" w:name="_Toc36477661"/>
      <w:bookmarkStart w:id="685" w:name="_Toc36480943"/>
      <w:bookmarkStart w:id="686" w:name="_Toc36481791"/>
      <w:bookmarkStart w:id="687" w:name="_Toc36741416"/>
      <w:bookmarkStart w:id="688" w:name="_Toc37975626"/>
      <w:bookmarkStart w:id="689" w:name="_Toc38288025"/>
      <w:bookmarkStart w:id="690" w:name="_Toc38300407"/>
      <w:bookmarkStart w:id="691" w:name="_Toc39081398"/>
      <w:bookmarkStart w:id="692" w:name="_Toc67959969"/>
      <w:bookmarkStart w:id="693" w:name="_Toc67986964"/>
      <w:bookmarkStart w:id="694" w:name="_Toc67995743"/>
      <w:bookmarkStart w:id="695" w:name="_Toc68190612"/>
      <w:bookmarkEnd w:id="684"/>
      <w:bookmarkEnd w:id="685"/>
      <w:bookmarkEnd w:id="686"/>
      <w:bookmarkEnd w:id="687"/>
      <w:bookmarkEnd w:id="688"/>
      <w:bookmarkEnd w:id="689"/>
      <w:bookmarkEnd w:id="690"/>
      <w:bookmarkEnd w:id="691"/>
      <w:bookmarkEnd w:id="692"/>
      <w:bookmarkEnd w:id="693"/>
      <w:bookmarkEnd w:id="694"/>
      <w:bookmarkEnd w:id="695"/>
    </w:p>
    <w:p w14:paraId="581532D0" w14:textId="7CBB6F22" w:rsidR="003C32F6" w:rsidRDefault="000E76CF" w:rsidP="00B1565F">
      <w:pPr>
        <w:pStyle w:val="Ttulo2"/>
      </w:pPr>
      <w:r>
        <w:t xml:space="preserve">                 </w:t>
      </w:r>
      <w:bookmarkStart w:id="696" w:name="_Toc68190613"/>
      <w:r w:rsidR="003C32F6">
        <w:t xml:space="preserve">1.3.2.1 </w:t>
      </w:r>
      <w:r w:rsidR="003C32F6" w:rsidRPr="007E3A11">
        <w:t>Marco Conceptual</w:t>
      </w:r>
      <w:bookmarkEnd w:id="659"/>
      <w:bookmarkEnd w:id="696"/>
    </w:p>
    <w:p w14:paraId="404B4D73" w14:textId="5E6DF611" w:rsidR="003C32F6" w:rsidRPr="007E3A11" w:rsidRDefault="003C32F6" w:rsidP="003C32F6">
      <w:pPr>
        <w:spacing w:before="240"/>
        <w:rPr>
          <w:rFonts w:ascii="Century Gothic" w:hAnsi="Century Gothic"/>
          <w:color w:val="595959" w:themeColor="text1" w:themeTint="A6"/>
          <w:lang w:eastAsia="es-EC"/>
        </w:rPr>
      </w:pPr>
      <w:r w:rsidRPr="007E3A11">
        <w:rPr>
          <w:rFonts w:ascii="Century Gothic" w:hAnsi="Century Gothic"/>
          <w:color w:val="595959" w:themeColor="text1" w:themeTint="A6"/>
          <w:szCs w:val="20"/>
        </w:rPr>
        <w:t>El marco conceptual se estructura a partir de conceptos y definiciones relacionadas entre sí, que representan un punto de vista sistemático de los fenómenos y variables que se van a emplear en el estudio.</w:t>
      </w:r>
      <w:r w:rsidR="00CA2558">
        <w:rPr>
          <w:rFonts w:ascii="Century Gothic" w:hAnsi="Century Gothic"/>
          <w:color w:val="595959" w:themeColor="text1" w:themeTint="A6"/>
          <w:szCs w:val="20"/>
        </w:rPr>
        <w:t xml:space="preserve"> </w:t>
      </w:r>
      <w:r w:rsidR="00CA2558" w:rsidRPr="00BB759D">
        <w:rPr>
          <w:rFonts w:ascii="Century Gothic" w:hAnsi="Century Gothic"/>
          <w:color w:val="595959" w:themeColor="text1" w:themeTint="A6"/>
          <w:szCs w:val="20"/>
        </w:rPr>
        <w:t>En este contexto, a continuación de detalla las principales definiciones</w:t>
      </w:r>
      <w:r w:rsidR="004D6D5A" w:rsidRPr="00BB759D">
        <w:rPr>
          <w:rFonts w:ascii="Century Gothic" w:hAnsi="Century Gothic"/>
          <w:color w:val="595959" w:themeColor="text1" w:themeTint="A6"/>
          <w:szCs w:val="20"/>
        </w:rPr>
        <w:t xml:space="preserve"> que abarca la encuesta:</w:t>
      </w:r>
      <w:r w:rsidR="004D6D5A">
        <w:rPr>
          <w:rFonts w:ascii="Century Gothic" w:hAnsi="Century Gothic"/>
          <w:color w:val="595959" w:themeColor="text1" w:themeTint="A6"/>
          <w:szCs w:val="20"/>
        </w:rPr>
        <w:t xml:space="preserve"> </w:t>
      </w:r>
    </w:p>
    <w:p w14:paraId="1126908B" w14:textId="77777777" w:rsidR="002E67BA" w:rsidRDefault="002E67BA" w:rsidP="003C32F6">
      <w:pPr>
        <w:pStyle w:val="Sinespaciado"/>
        <w:rPr>
          <w:szCs w:val="20"/>
        </w:rPr>
      </w:pPr>
    </w:p>
    <w:p w14:paraId="0F83DF65" w14:textId="77777777" w:rsidR="002E67BA" w:rsidRDefault="002E67BA" w:rsidP="003C32F6">
      <w:pPr>
        <w:pStyle w:val="Sinespaciado"/>
        <w:rPr>
          <w:szCs w:val="20"/>
        </w:rPr>
      </w:pPr>
    </w:p>
    <w:p w14:paraId="23E7003B" w14:textId="77777777" w:rsidR="003C32F6" w:rsidRPr="00F44873" w:rsidRDefault="003C32F6" w:rsidP="003C32F6">
      <w:pPr>
        <w:pStyle w:val="Sinespaciado"/>
        <w:rPr>
          <w:szCs w:val="20"/>
        </w:rPr>
      </w:pPr>
      <w:r w:rsidRPr="00F44873">
        <w:rPr>
          <w:szCs w:val="20"/>
        </w:rPr>
        <w:lastRenderedPageBreak/>
        <w:t>Actividad Económica</w:t>
      </w:r>
    </w:p>
    <w:p w14:paraId="7000ADE6" w14:textId="77777777" w:rsidR="003C32F6" w:rsidRPr="009F7E36" w:rsidRDefault="003C32F6" w:rsidP="003C32F6">
      <w:pPr>
        <w:pStyle w:val="Sinespaciado"/>
        <w:jc w:val="both"/>
        <w:rPr>
          <w:b w:val="0"/>
          <w:sz w:val="20"/>
          <w:szCs w:val="20"/>
        </w:rPr>
      </w:pPr>
      <w:r w:rsidRPr="009F7E36">
        <w:rPr>
          <w:b w:val="0"/>
          <w:sz w:val="20"/>
          <w:szCs w:val="20"/>
        </w:rPr>
        <w:t>Existen diversas maneras de conceptualizar la actividad económica a la que pertenece una empresa. A continuación, se citan los conceptos más relevantes que se enmarcan en el desarrollo de esta investigación:</w:t>
      </w:r>
    </w:p>
    <w:p w14:paraId="651C41EB" w14:textId="77777777" w:rsidR="003C32F6" w:rsidRPr="007E3A11" w:rsidRDefault="003C32F6" w:rsidP="003C32F6">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“Se denomina actividad económica a cualquier proceso mediante el cual se obtienen</w:t>
      </w:r>
      <w:r>
        <w:rPr>
          <w:rFonts w:ascii="Century Gothic" w:hAnsi="Century Gothic" w:cs="Calibri"/>
          <w:color w:val="595959" w:themeColor="text1" w:themeTint="A6"/>
          <w:szCs w:val="20"/>
        </w:rPr>
        <w:t xml:space="preserve"> bienes y servicios que cubren </w:t>
      </w:r>
      <w:r w:rsidRPr="007E3A11">
        <w:rPr>
          <w:rFonts w:ascii="Century Gothic" w:hAnsi="Century Gothic" w:cs="Calibri"/>
          <w:color w:val="595959" w:themeColor="text1" w:themeTint="A6"/>
          <w:szCs w:val="20"/>
        </w:rPr>
        <w:t>necesidades. Las actividades económicas pueden describirse y clasificarse de acuerdo con sus características tales como:</w:t>
      </w:r>
    </w:p>
    <w:p w14:paraId="0819CDD5" w14:textId="77777777" w:rsidR="003C32F6" w:rsidRPr="007E3A11" w:rsidRDefault="003C32F6" w:rsidP="003C32F6">
      <w:pPr>
        <w:pStyle w:val="Prrafodelista"/>
        <w:numPr>
          <w:ilvl w:val="0"/>
          <w:numId w:val="7"/>
        </w:numPr>
        <w:spacing w:after="0"/>
        <w:ind w:left="1428"/>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Tipo de bienes o servicios producidos.</w:t>
      </w:r>
    </w:p>
    <w:p w14:paraId="60FA28B6" w14:textId="77777777" w:rsidR="003C32F6" w:rsidRPr="007E3A11" w:rsidRDefault="003C32F6" w:rsidP="003C32F6">
      <w:pPr>
        <w:pStyle w:val="Prrafodelista"/>
        <w:numPr>
          <w:ilvl w:val="0"/>
          <w:numId w:val="7"/>
        </w:numPr>
        <w:spacing w:after="0"/>
        <w:ind w:left="1428"/>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Tipo de </w:t>
      </w:r>
      <w:r>
        <w:rPr>
          <w:rFonts w:ascii="Century Gothic" w:hAnsi="Century Gothic" w:cs="Calibri"/>
          <w:color w:val="595959" w:themeColor="text1" w:themeTint="A6"/>
          <w:szCs w:val="20"/>
        </w:rPr>
        <w:t>insumos utilizados o consumidos</w:t>
      </w:r>
      <w:r w:rsidRPr="007E3A11">
        <w:rPr>
          <w:rFonts w:ascii="Century Gothic" w:hAnsi="Century Gothic" w:cs="Calibri"/>
          <w:color w:val="595959" w:themeColor="text1" w:themeTint="A6"/>
          <w:szCs w:val="20"/>
        </w:rPr>
        <w:t xml:space="preserve">” </w:t>
      </w:r>
      <w:sdt>
        <w:sdtPr>
          <w:rPr>
            <w:rFonts w:ascii="Century Gothic" w:hAnsi="Century Gothic"/>
            <w:color w:val="595959" w:themeColor="text1" w:themeTint="A6"/>
            <w:szCs w:val="20"/>
          </w:rPr>
          <w:id w:val="-1410526205"/>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INE121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(INEC, 2012 a)</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77F8C121" w14:textId="77777777" w:rsidR="003C32F6" w:rsidRPr="007E3A11" w:rsidRDefault="003C32F6" w:rsidP="003C32F6">
      <w:pPr>
        <w:pStyle w:val="Prrafodelista"/>
        <w:spacing w:after="0"/>
        <w:ind w:left="708"/>
        <w:contextualSpacing w:val="0"/>
        <w:rPr>
          <w:rFonts w:ascii="Century Gothic" w:hAnsi="Century Gothic" w:cs="Calibri"/>
          <w:color w:val="595959" w:themeColor="text1" w:themeTint="A6"/>
          <w:szCs w:val="20"/>
        </w:rPr>
      </w:pPr>
    </w:p>
    <w:p w14:paraId="1D16083A" w14:textId="77777777" w:rsidR="003C32F6" w:rsidRPr="007E3A11" w:rsidRDefault="003C32F6" w:rsidP="003C32F6">
      <w:pPr>
        <w:tabs>
          <w:tab w:val="left" w:pos="709"/>
          <w:tab w:val="left" w:pos="3969"/>
          <w:tab w:val="left" w:pos="4280"/>
        </w:tabs>
        <w:contextualSpacing/>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La oficina de Estadística de las Naciones Unidas utiliza el término de actividad económica para denominar todas las acciones productivas que utilizan insumos (tales como, capital, mano de obra, energía y materiales) en la elaboración o generación de productos. Así, la combinación del trabajo de las personas, con el empleo de máquinas, herramientas u otros instrumentos, tiene como resultado la producción de bienes y servicios que pueden transferirse o venderse a otras unidades económicas, como el gobierno o las familias (ya sea en transacciones de mercado o al margen de él), pasar a inventario o ser utilizadas por las unidades produ</w:t>
      </w:r>
      <w:r>
        <w:rPr>
          <w:rFonts w:ascii="Century Gothic" w:hAnsi="Century Gothic" w:cs="Calibri"/>
          <w:color w:val="595959" w:themeColor="text1" w:themeTint="A6"/>
          <w:szCs w:val="20"/>
        </w:rPr>
        <w:t>ctoras para su propio uso final</w:t>
      </w:r>
      <w:sdt>
        <w:sdtPr>
          <w:rPr>
            <w:rFonts w:ascii="Century Gothic" w:hAnsi="Century Gothic" w:cs="Calibri"/>
            <w:color w:val="595959" w:themeColor="text1" w:themeTint="A6"/>
            <w:szCs w:val="20"/>
          </w:rPr>
          <w:id w:val="-1077129039"/>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Ins14 \l 12298 </w:instrText>
          </w:r>
          <w:r w:rsidRPr="007E3A11">
            <w:rPr>
              <w:rFonts w:ascii="Century Gothic" w:hAnsi="Century Gothic" w:cs="Calibri"/>
              <w:color w:val="595959" w:themeColor="text1" w:themeTint="A6"/>
              <w:szCs w:val="20"/>
            </w:rPr>
            <w:fldChar w:fldCharType="separate"/>
          </w:r>
          <w:r>
            <w:rPr>
              <w:rFonts w:ascii="Century Gothic" w:hAnsi="Century Gothic" w:cs="Calibri"/>
              <w:noProof/>
              <w:color w:val="595959" w:themeColor="text1" w:themeTint="A6"/>
              <w:szCs w:val="20"/>
            </w:rPr>
            <w:t xml:space="preserve"> </w:t>
          </w:r>
          <w:r w:rsidRPr="008E53FA">
            <w:rPr>
              <w:rFonts w:ascii="Century Gothic" w:hAnsi="Century Gothic" w:cs="Calibri"/>
              <w:noProof/>
              <w:color w:val="595959" w:themeColor="text1" w:themeTint="A6"/>
              <w:szCs w:val="20"/>
            </w:rPr>
            <w:t>(INEGI, 2014)</w:t>
          </w:r>
          <w:r w:rsidRPr="007E3A11">
            <w:rPr>
              <w:rFonts w:ascii="Century Gothic" w:hAnsi="Century Gothic" w:cs="Calibri"/>
              <w:color w:val="595959" w:themeColor="text1" w:themeTint="A6"/>
              <w:szCs w:val="20"/>
            </w:rPr>
            <w:fldChar w:fldCharType="end"/>
          </w:r>
        </w:sdtContent>
      </w:sdt>
      <w:r>
        <w:rPr>
          <w:rFonts w:ascii="Century Gothic" w:hAnsi="Century Gothic" w:cs="Calibri"/>
          <w:color w:val="595959" w:themeColor="text1" w:themeTint="A6"/>
          <w:szCs w:val="20"/>
        </w:rPr>
        <w:t>.</w:t>
      </w:r>
    </w:p>
    <w:p w14:paraId="714648A6" w14:textId="77777777" w:rsidR="003C32F6" w:rsidRPr="007E3A11" w:rsidRDefault="003C32F6" w:rsidP="003C32F6">
      <w:pPr>
        <w:tabs>
          <w:tab w:val="left" w:pos="709"/>
          <w:tab w:val="left" w:pos="3969"/>
          <w:tab w:val="left" w:pos="4280"/>
        </w:tabs>
        <w:ind w:left="708"/>
        <w:contextualSpacing/>
        <w:rPr>
          <w:rFonts w:ascii="Century Gothic" w:hAnsi="Century Gothic" w:cs="Calibri"/>
          <w:b/>
          <w:color w:val="595959" w:themeColor="text1" w:themeTint="A6"/>
          <w:szCs w:val="20"/>
        </w:rPr>
      </w:pPr>
    </w:p>
    <w:p w14:paraId="305DEF42" w14:textId="77777777" w:rsidR="003C32F6" w:rsidRPr="007E3A11" w:rsidRDefault="003C32F6" w:rsidP="003C32F6">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“La actividad está directamente ligada a la noción de producción: no hay producción sin actividad. Producir es crear bienes o suministrar servicios, utilizando otros bienes y servicios, dentro de un proceso de producción que requiere factores (materias primas, traba</w:t>
      </w:r>
      <w:r>
        <w:rPr>
          <w:rFonts w:ascii="Century Gothic" w:hAnsi="Century Gothic" w:cs="Calibri"/>
          <w:color w:val="595959" w:themeColor="text1" w:themeTint="A6"/>
          <w:szCs w:val="20"/>
        </w:rPr>
        <w:t>jo y capital fijo, entre otros)</w:t>
      </w:r>
      <w:r w:rsidRPr="007E3A11">
        <w:rPr>
          <w:rFonts w:ascii="Century Gothic" w:hAnsi="Century Gothic" w:cs="Calibri"/>
          <w:color w:val="595959" w:themeColor="text1" w:themeTint="A6"/>
          <w:szCs w:val="20"/>
        </w:rPr>
        <w:t xml:space="preserve">” </w:t>
      </w:r>
      <w:sdt>
        <w:sdtPr>
          <w:rPr>
            <w:rFonts w:ascii="Century Gothic" w:hAnsi="Century Gothic" w:cs="Calibri"/>
            <w:color w:val="595959" w:themeColor="text1" w:themeTint="A6"/>
            <w:szCs w:val="20"/>
          </w:rPr>
          <w:id w:val="-2144716958"/>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MarcadorDePosición24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(INEI, 2010)</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1EB080A2" w14:textId="77777777" w:rsidR="003C32F6" w:rsidRDefault="003C32F6" w:rsidP="003C32F6">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“La actividad económica se relaciona con los procesos de producción, distribución y financiación. Su objetivo es obtener unos bienes con los cuales puedan satis</w:t>
      </w:r>
      <w:r>
        <w:rPr>
          <w:rFonts w:ascii="Century Gothic" w:hAnsi="Century Gothic" w:cs="Calibri"/>
          <w:color w:val="595959" w:themeColor="text1" w:themeTint="A6"/>
          <w:szCs w:val="20"/>
        </w:rPr>
        <w:t>facerse las necesidades humanas</w:t>
      </w:r>
      <w:r w:rsidRPr="007E3A11">
        <w:rPr>
          <w:rFonts w:ascii="Century Gothic" w:hAnsi="Century Gothic" w:cs="Calibri"/>
          <w:color w:val="595959" w:themeColor="text1" w:themeTint="A6"/>
          <w:szCs w:val="20"/>
        </w:rPr>
        <w:t xml:space="preserve">” </w:t>
      </w:r>
      <w:sdt>
        <w:sdtPr>
          <w:rPr>
            <w:rFonts w:ascii="Century Gothic" w:hAnsi="Century Gothic" w:cs="Calibri"/>
            <w:color w:val="595959" w:themeColor="text1" w:themeTint="A6"/>
            <w:szCs w:val="20"/>
          </w:rPr>
          <w:id w:val="1356311260"/>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MarcadorDePosición1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(Asenjo, 2012)</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74438F87" w14:textId="77777777" w:rsidR="003C32F6" w:rsidRPr="007E3A11" w:rsidRDefault="003C32F6" w:rsidP="003C32F6">
      <w:pPr>
        <w:pStyle w:val="Sinespaciado"/>
        <w:spacing w:before="240"/>
      </w:pPr>
      <w:bookmarkStart w:id="697" w:name="_Toc510521224"/>
      <w:r w:rsidRPr="007E3A11">
        <w:t>Activos fijos tangibles</w:t>
      </w:r>
      <w:bookmarkEnd w:id="697"/>
    </w:p>
    <w:p w14:paraId="5EE63596" w14:textId="77777777" w:rsidR="003C32F6" w:rsidRDefault="003C32F6" w:rsidP="003C32F6">
      <w:pPr>
        <w:tabs>
          <w:tab w:val="left" w:pos="567"/>
          <w:tab w:val="left" w:pos="850"/>
          <w:tab w:val="left" w:pos="1587"/>
        </w:tabs>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Según algunos autores se definen los activos fijos tangibles de la siguiente manera: “Los activos fijos son activos producidos que se utilizan repetida, o continuamente, en procesos de producción durante más de un año” </w:t>
      </w:r>
      <w:sdt>
        <w:sdtPr>
          <w:rPr>
            <w:rFonts w:ascii="Century Gothic" w:hAnsi="Century Gothic" w:cs="Calibri"/>
            <w:color w:val="595959" w:themeColor="text1" w:themeTint="A6"/>
            <w:szCs w:val="20"/>
          </w:rPr>
          <w:id w:val="-803160979"/>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Fon01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(FMI, 2001)</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40A2ABF6" w14:textId="77777777" w:rsidR="003C32F6" w:rsidRPr="007E3A11" w:rsidRDefault="003C32F6" w:rsidP="003C32F6">
      <w:pPr>
        <w:pStyle w:val="Sinespaciado"/>
      </w:pPr>
      <w:bookmarkStart w:id="698" w:name="_Toc510521225"/>
      <w:r w:rsidRPr="007E3A11">
        <w:t>Activos fijos intangibles</w:t>
      </w:r>
      <w:bookmarkEnd w:id="698"/>
    </w:p>
    <w:p w14:paraId="3BABC87F" w14:textId="77777777" w:rsidR="003C32F6" w:rsidRPr="007E3A11" w:rsidRDefault="003C32F6" w:rsidP="003C32F6">
      <w:pPr>
        <w:tabs>
          <w:tab w:val="left" w:pos="567"/>
          <w:tab w:val="left" w:pos="850"/>
          <w:tab w:val="left" w:pos="1587"/>
        </w:tabs>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La naturaleza de los activos intangibles no es corpórea, es decir no se puede ver, ni tocar. Los ejemplos de este tipo de activos son derechos de autor, patentes, franquicias, licencias y crédito mercantil. La vida de los activos intangibles es limitada y sus costos se aplican al periodo contable a través del procedimiento de amortización </w:t>
      </w:r>
      <w:sdt>
        <w:sdtPr>
          <w:rPr>
            <w:rFonts w:ascii="Century Gothic" w:hAnsi="Century Gothic" w:cs="Calibri"/>
            <w:color w:val="595959" w:themeColor="text1" w:themeTint="A6"/>
            <w:szCs w:val="20"/>
          </w:rPr>
          <w:id w:val="-1659370455"/>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Lar08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(Lara, 2008)</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48377898" w14:textId="77777777" w:rsidR="003C32F6" w:rsidRPr="007E3A11" w:rsidRDefault="003C32F6" w:rsidP="003C32F6">
      <w:pPr>
        <w:pStyle w:val="Sinespaciado"/>
      </w:pPr>
      <w:bookmarkStart w:id="699" w:name="_Toc510521227"/>
      <w:r w:rsidRPr="007E3A11">
        <w:t>Amortización</w:t>
      </w:r>
      <w:bookmarkEnd w:id="699"/>
    </w:p>
    <w:p w14:paraId="131A2B80" w14:textId="77777777" w:rsidR="003C32F6" w:rsidRPr="007E3A11" w:rsidRDefault="003C32F6" w:rsidP="003C32F6">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La Amortización es el acto y efecto de extinguir, ya sea en su totalidad o en parte, el valor del activo no corriente o activo fijo de manera irreversible, por ejemplo: el inmovilizado material, el inmovilizado intangible o inmaterial </w:t>
      </w:r>
      <w:r>
        <w:rPr>
          <w:rFonts w:ascii="Century Gothic" w:hAnsi="Century Gothic" w:cs="Calibri"/>
          <w:color w:val="595959" w:themeColor="text1" w:themeTint="A6"/>
          <w:szCs w:val="20"/>
        </w:rPr>
        <w:t>y las inversiones inmobiliarias</w:t>
      </w:r>
      <w:r w:rsidRPr="007E3A11">
        <w:rPr>
          <w:rFonts w:ascii="Century Gothic" w:hAnsi="Century Gothic" w:cs="Calibri"/>
          <w:color w:val="595959" w:themeColor="text1" w:themeTint="A6"/>
          <w:szCs w:val="20"/>
        </w:rPr>
        <w:t xml:space="preserve"> </w:t>
      </w:r>
      <w:sdt>
        <w:sdtPr>
          <w:rPr>
            <w:rFonts w:ascii="Century Gothic" w:hAnsi="Century Gothic" w:cs="Calibri"/>
            <w:color w:val="595959" w:themeColor="text1" w:themeTint="A6"/>
            <w:szCs w:val="20"/>
          </w:rPr>
          <w:id w:val="1972633804"/>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Piq78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(Pique, 1978)</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 xml:space="preserve">. </w:t>
      </w:r>
    </w:p>
    <w:p w14:paraId="6E037D87" w14:textId="77777777" w:rsidR="003C32F6" w:rsidRPr="00752228" w:rsidRDefault="003C32F6" w:rsidP="003C32F6">
      <w:pPr>
        <w:spacing w:before="240"/>
        <w:rPr>
          <w:rFonts w:ascii="Century Gothic" w:eastAsiaTheme="majorEastAsia" w:hAnsi="Century Gothic" w:cs="Arial"/>
          <w:b/>
          <w:bCs/>
          <w:color w:val="595959" w:themeColor="text1" w:themeTint="A6"/>
          <w:sz w:val="24"/>
          <w:szCs w:val="24"/>
          <w:lang w:eastAsia="es-EC"/>
        </w:rPr>
      </w:pPr>
      <w:bookmarkStart w:id="700" w:name="_Toc510521214"/>
      <w:r w:rsidRPr="008D28B9">
        <w:rPr>
          <w:rFonts w:ascii="Century Gothic" w:eastAsiaTheme="majorEastAsia" w:hAnsi="Century Gothic" w:cs="Arial"/>
          <w:b/>
          <w:color w:val="595959" w:themeColor="text1" w:themeTint="A6"/>
          <w:sz w:val="24"/>
          <w:szCs w:val="24"/>
          <w:lang w:eastAsia="es-EC"/>
        </w:rPr>
        <w:lastRenderedPageBreak/>
        <w:t>Clasificación Industrial Internacional Uniforme (CIIU)</w:t>
      </w:r>
      <w:r w:rsidRPr="00752228" w:rsidDel="005E131A">
        <w:rPr>
          <w:rFonts w:ascii="Century Gothic" w:eastAsiaTheme="majorEastAsia" w:hAnsi="Century Gothic" w:cs="Arial"/>
          <w:b/>
          <w:bCs/>
          <w:color w:val="595959" w:themeColor="text1" w:themeTint="A6"/>
          <w:sz w:val="24"/>
          <w:szCs w:val="24"/>
          <w:lang w:eastAsia="es-EC"/>
        </w:rPr>
        <w:t xml:space="preserve"> </w:t>
      </w:r>
    </w:p>
    <w:p w14:paraId="16F38E72" w14:textId="77777777" w:rsidR="003C32F6" w:rsidRPr="007E3A11" w:rsidRDefault="003C32F6" w:rsidP="003C32F6">
      <w:pPr>
        <w:spacing w:before="240"/>
        <w:rPr>
          <w:rFonts w:ascii="Century Gothic" w:eastAsiaTheme="majorEastAsia" w:hAnsi="Century Gothic" w:cs="Arial"/>
          <w:bCs/>
          <w:color w:val="595959" w:themeColor="text1" w:themeTint="A6"/>
          <w:szCs w:val="20"/>
          <w:lang w:eastAsia="es-EC"/>
        </w:rPr>
      </w:pPr>
      <w:r w:rsidRPr="007E3A11">
        <w:rPr>
          <w:rFonts w:ascii="Century Gothic" w:eastAsiaTheme="majorEastAsia" w:hAnsi="Century Gothic" w:cs="Arial"/>
          <w:bCs/>
          <w:color w:val="595959" w:themeColor="text1" w:themeTint="A6"/>
          <w:szCs w:val="20"/>
          <w:lang w:eastAsia="es-EC"/>
        </w:rPr>
        <w:t xml:space="preserve">La Clasificación Industrial Internacional Uniforme de todas las actividades económicas constituye una estructura de clasificación coherente y consistente de las actividades económicas basada en un conjunto de conceptos, definiciones, principios y normas de clasificación. Proporciona un marco general en que los datos económicos pueden reunirse y divulgarse en un formato diseñado para fines de análisis económico, adopción de decisiones y elaboración de políticas </w:t>
      </w:r>
      <w:sdt>
        <w:sdtPr>
          <w:rPr>
            <w:rFonts w:ascii="Century Gothic" w:eastAsiaTheme="majorEastAsia" w:hAnsi="Century Gothic" w:cs="Arial"/>
            <w:bCs/>
            <w:color w:val="595959" w:themeColor="text1" w:themeTint="A6"/>
            <w:szCs w:val="20"/>
            <w:lang w:eastAsia="es-EC"/>
          </w:rPr>
          <w:id w:val="957529467"/>
          <w:citation/>
        </w:sdtPr>
        <w:sdtEndPr/>
        <w:sdtContent>
          <w:r w:rsidRPr="007E3A11">
            <w:rPr>
              <w:rFonts w:ascii="Century Gothic" w:eastAsiaTheme="majorEastAsia" w:hAnsi="Century Gothic" w:cs="Arial"/>
              <w:bCs/>
              <w:color w:val="595959" w:themeColor="text1" w:themeTint="A6"/>
              <w:szCs w:val="20"/>
              <w:lang w:eastAsia="es-EC"/>
            </w:rPr>
            <w:fldChar w:fldCharType="begin"/>
          </w:r>
          <w:r w:rsidRPr="007E3A11">
            <w:rPr>
              <w:rFonts w:ascii="Century Gothic" w:eastAsiaTheme="majorEastAsia" w:hAnsi="Century Gothic" w:cs="Arial"/>
              <w:bCs/>
              <w:color w:val="595959" w:themeColor="text1" w:themeTint="A6"/>
              <w:szCs w:val="20"/>
              <w:lang w:eastAsia="es-EC"/>
            </w:rPr>
            <w:instrText xml:space="preserve">CITATION MarcadorDePosición25 \l 12298 </w:instrText>
          </w:r>
          <w:r w:rsidRPr="007E3A11">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(ONU, 2009)</w:t>
          </w:r>
          <w:r w:rsidRPr="007E3A11">
            <w:rPr>
              <w:rFonts w:ascii="Century Gothic" w:eastAsiaTheme="majorEastAsia" w:hAnsi="Century Gothic" w:cs="Arial"/>
              <w:bCs/>
              <w:color w:val="595959" w:themeColor="text1" w:themeTint="A6"/>
              <w:szCs w:val="20"/>
              <w:lang w:eastAsia="es-EC"/>
            </w:rPr>
            <w:fldChar w:fldCharType="end"/>
          </w:r>
        </w:sdtContent>
      </w:sdt>
      <w:r w:rsidRPr="007E3A11">
        <w:rPr>
          <w:rFonts w:ascii="Century Gothic" w:eastAsiaTheme="majorEastAsia" w:hAnsi="Century Gothic" w:cs="Arial"/>
          <w:bCs/>
          <w:color w:val="595959" w:themeColor="text1" w:themeTint="A6"/>
          <w:szCs w:val="20"/>
          <w:lang w:eastAsia="es-EC"/>
        </w:rPr>
        <w:t>.</w:t>
      </w:r>
    </w:p>
    <w:p w14:paraId="18AC5C32" w14:textId="77777777" w:rsidR="003C32F6" w:rsidRPr="008D28B9" w:rsidRDefault="003C32F6" w:rsidP="003C32F6">
      <w:pPr>
        <w:spacing w:before="240"/>
        <w:rPr>
          <w:rFonts w:ascii="Century Gothic" w:eastAsiaTheme="majorEastAsia" w:hAnsi="Century Gothic" w:cs="Arial"/>
          <w:bCs/>
          <w:color w:val="595959" w:themeColor="text1" w:themeTint="A6"/>
          <w:sz w:val="24"/>
          <w:szCs w:val="24"/>
          <w:lang w:eastAsia="es-EC"/>
        </w:rPr>
      </w:pPr>
      <w:r w:rsidRPr="008D28B9">
        <w:rPr>
          <w:rFonts w:ascii="Century Gothic" w:eastAsiaTheme="majorEastAsia" w:hAnsi="Century Gothic" w:cs="Arial"/>
          <w:b/>
          <w:color w:val="595959" w:themeColor="text1" w:themeTint="A6"/>
          <w:sz w:val="24"/>
          <w:szCs w:val="24"/>
          <w:lang w:eastAsia="es-EC"/>
        </w:rPr>
        <w:t>Clasificación Central de Productos (CPC)</w:t>
      </w:r>
      <w:r w:rsidRPr="008D28B9">
        <w:rPr>
          <w:rFonts w:ascii="Century Gothic" w:eastAsiaTheme="majorEastAsia" w:hAnsi="Century Gothic" w:cs="Arial"/>
          <w:bCs/>
          <w:color w:val="595959" w:themeColor="text1" w:themeTint="A6"/>
          <w:sz w:val="24"/>
          <w:szCs w:val="24"/>
          <w:lang w:eastAsia="es-EC"/>
        </w:rPr>
        <w:t xml:space="preserve"> </w:t>
      </w:r>
    </w:p>
    <w:p w14:paraId="2759A728" w14:textId="77777777" w:rsidR="003C32F6" w:rsidRDefault="003C32F6" w:rsidP="003C32F6">
      <w:pPr>
        <w:spacing w:before="240"/>
        <w:rPr>
          <w:rFonts w:ascii="Century Gothic" w:eastAsiaTheme="majorEastAsia" w:hAnsi="Century Gothic" w:cs="Arial"/>
          <w:bCs/>
          <w:color w:val="595959" w:themeColor="text1" w:themeTint="A6"/>
          <w:szCs w:val="20"/>
          <w:lang w:eastAsia="es-EC"/>
        </w:rPr>
      </w:pPr>
      <w:r w:rsidRPr="007E3A11">
        <w:rPr>
          <w:rFonts w:ascii="Century Gothic" w:eastAsiaTheme="majorEastAsia" w:hAnsi="Century Gothic" w:cs="Arial"/>
          <w:bCs/>
          <w:color w:val="595959" w:themeColor="text1" w:themeTint="A6"/>
          <w:szCs w:val="20"/>
          <w:lang w:eastAsia="es-EC"/>
        </w:rPr>
        <w:t xml:space="preserve">La Clasificación Central de Productos consiste en una estructura de clasificación de productos coherente y consistente basada en una serie de conceptos, definiciones, principios y reglas de clasificación internacionalmente acordados. Provee un marco completo por medio del cual se pueden levantar y presentar datos sobre productos, en un formato que permite el análisis económico para apoyar la toma de decisiones y la elaboración de políticas </w:t>
      </w:r>
      <w:sdt>
        <w:sdtPr>
          <w:rPr>
            <w:rFonts w:ascii="Century Gothic" w:eastAsiaTheme="majorEastAsia" w:hAnsi="Century Gothic" w:cs="Arial"/>
            <w:bCs/>
            <w:color w:val="595959" w:themeColor="text1" w:themeTint="A6"/>
            <w:szCs w:val="20"/>
            <w:lang w:eastAsia="es-EC"/>
          </w:rPr>
          <w:id w:val="-568424023"/>
          <w:citation/>
        </w:sdtPr>
        <w:sdtEndPr/>
        <w:sdtContent>
          <w:r w:rsidRPr="007E3A11">
            <w:rPr>
              <w:rFonts w:ascii="Century Gothic" w:eastAsiaTheme="majorEastAsia" w:hAnsi="Century Gothic" w:cs="Arial"/>
              <w:bCs/>
              <w:color w:val="595959" w:themeColor="text1" w:themeTint="A6"/>
              <w:szCs w:val="20"/>
              <w:lang w:eastAsia="es-EC"/>
            </w:rPr>
            <w:fldChar w:fldCharType="begin"/>
          </w:r>
          <w:r w:rsidRPr="007E3A11">
            <w:rPr>
              <w:rFonts w:ascii="Century Gothic" w:eastAsiaTheme="majorEastAsia" w:hAnsi="Century Gothic" w:cs="Arial"/>
              <w:bCs/>
              <w:color w:val="595959" w:themeColor="text1" w:themeTint="A6"/>
              <w:szCs w:val="20"/>
              <w:lang w:eastAsia="es-EC"/>
            </w:rPr>
            <w:instrText xml:space="preserve">CITATION MarcadorDePosición26 \l 12298 </w:instrText>
          </w:r>
          <w:r w:rsidRPr="007E3A11">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(ONU, 2015 d)</w:t>
          </w:r>
          <w:r w:rsidRPr="007E3A11">
            <w:rPr>
              <w:rFonts w:ascii="Century Gothic" w:eastAsiaTheme="majorEastAsia" w:hAnsi="Century Gothic" w:cs="Arial"/>
              <w:bCs/>
              <w:color w:val="595959" w:themeColor="text1" w:themeTint="A6"/>
              <w:szCs w:val="20"/>
              <w:lang w:eastAsia="es-EC"/>
            </w:rPr>
            <w:fldChar w:fldCharType="end"/>
          </w:r>
        </w:sdtContent>
      </w:sdt>
      <w:r w:rsidRPr="007E3A11">
        <w:rPr>
          <w:rFonts w:ascii="Century Gothic" w:eastAsiaTheme="majorEastAsia" w:hAnsi="Century Gothic" w:cs="Arial"/>
          <w:bCs/>
          <w:color w:val="595959" w:themeColor="text1" w:themeTint="A6"/>
          <w:szCs w:val="20"/>
          <w:lang w:eastAsia="es-EC"/>
        </w:rPr>
        <w:t>.</w:t>
      </w:r>
    </w:p>
    <w:p w14:paraId="356E7DD4" w14:textId="77777777" w:rsidR="003C32F6" w:rsidRPr="00F44873" w:rsidRDefault="003C32F6" w:rsidP="003C32F6">
      <w:pPr>
        <w:spacing w:after="0"/>
        <w:rPr>
          <w:rFonts w:ascii="Century Gothic" w:eastAsiaTheme="majorEastAsia" w:hAnsi="Century Gothic" w:cs="Arial"/>
          <w:b/>
          <w:bCs/>
          <w:color w:val="595959" w:themeColor="text1" w:themeTint="A6"/>
          <w:sz w:val="24"/>
          <w:szCs w:val="20"/>
          <w:lang w:eastAsia="es-EC"/>
        </w:rPr>
      </w:pPr>
      <w:r w:rsidRPr="00F44873">
        <w:rPr>
          <w:rFonts w:ascii="Century Gothic" w:eastAsiaTheme="majorEastAsia" w:hAnsi="Century Gothic" w:cs="Arial"/>
          <w:b/>
          <w:bCs/>
          <w:color w:val="595959" w:themeColor="text1" w:themeTint="A6"/>
          <w:sz w:val="24"/>
          <w:szCs w:val="20"/>
          <w:lang w:eastAsia="es-EC"/>
        </w:rPr>
        <w:t>Comercio al por mayor</w:t>
      </w:r>
    </w:p>
    <w:p w14:paraId="6ADDEEC0" w14:textId="77777777" w:rsidR="003C32F6" w:rsidRPr="007E3A11" w:rsidRDefault="003C32F6" w:rsidP="003C32F6">
      <w:pPr>
        <w:spacing w:before="240" w:after="0"/>
        <w:rPr>
          <w:rFonts w:ascii="Century Gothic" w:eastAsiaTheme="majorEastAsia" w:hAnsi="Century Gothic" w:cs="Arial"/>
          <w:bCs/>
          <w:color w:val="595959" w:themeColor="text1" w:themeTint="A6"/>
          <w:szCs w:val="20"/>
          <w:lang w:eastAsia="es-EC"/>
        </w:rPr>
      </w:pPr>
      <w:r w:rsidRPr="007E3A11">
        <w:rPr>
          <w:rFonts w:ascii="Century Gothic" w:eastAsiaTheme="majorEastAsia" w:hAnsi="Century Gothic" w:cs="Arial"/>
          <w:bCs/>
          <w:color w:val="595959" w:themeColor="text1" w:themeTint="A6"/>
          <w:szCs w:val="20"/>
          <w:lang w:eastAsia="es-EC"/>
        </w:rPr>
        <w:t xml:space="preserve">Se define como la reventa (venta sin transformación) de productos nuevos y usados a minoristas, el comercio de empresa a empresa (por ejemplo, a usuarios industriales, comerciales, institucionales o profesionales) o la reventa a otros mayoristas, o entraña actuar como agente o intermediario en la compra o la venta de mercancías para esas personas o compañías </w:t>
      </w:r>
      <w:sdt>
        <w:sdtPr>
          <w:rPr>
            <w:rFonts w:ascii="Century Gothic" w:hAnsi="Century Gothic"/>
            <w:color w:val="595959" w:themeColor="text1" w:themeTint="A6"/>
            <w:szCs w:val="20"/>
          </w:rPr>
          <w:id w:val="-876940292"/>
          <w:citation/>
        </w:sdtPr>
        <w:sdtEndPr/>
        <w:sdtContent>
          <w:r w:rsidRPr="007E3A11">
            <w:rPr>
              <w:rFonts w:ascii="Century Gothic" w:hAnsi="Century Gothic"/>
              <w:color w:val="595959" w:themeColor="text1" w:themeTint="A6"/>
              <w:szCs w:val="20"/>
            </w:rPr>
            <w:fldChar w:fldCharType="begin"/>
          </w:r>
          <w:r w:rsidRPr="007E3A11">
            <w:rPr>
              <w:rFonts w:ascii="Century Gothic" w:hAnsi="Century Gothic"/>
              <w:color w:val="595959" w:themeColor="text1" w:themeTint="A6"/>
              <w:szCs w:val="20"/>
            </w:rPr>
            <w:instrText xml:space="preserve">CITATION ONU8c \l 12298 </w:instrText>
          </w:r>
          <w:r w:rsidRPr="007E3A11">
            <w:rPr>
              <w:rFonts w:ascii="Century Gothic" w:hAnsi="Century Gothic"/>
              <w:color w:val="595959" w:themeColor="text1" w:themeTint="A6"/>
              <w:szCs w:val="20"/>
            </w:rPr>
            <w:fldChar w:fldCharType="separate"/>
          </w:r>
          <w:r w:rsidRPr="008E53FA">
            <w:rPr>
              <w:rFonts w:ascii="Century Gothic" w:hAnsi="Century Gothic"/>
              <w:noProof/>
              <w:color w:val="595959" w:themeColor="text1" w:themeTint="A6"/>
              <w:szCs w:val="20"/>
            </w:rPr>
            <w:t>(ONU, 2008 a)</w:t>
          </w:r>
          <w:r w:rsidRPr="007E3A11">
            <w:rPr>
              <w:rFonts w:ascii="Century Gothic" w:hAnsi="Century Gothic"/>
              <w:color w:val="595959" w:themeColor="text1" w:themeTint="A6"/>
              <w:szCs w:val="20"/>
            </w:rPr>
            <w:fldChar w:fldCharType="end"/>
          </w:r>
        </w:sdtContent>
      </w:sdt>
      <w:r w:rsidRPr="007E3A11">
        <w:rPr>
          <w:rFonts w:ascii="Century Gothic" w:hAnsi="Century Gothic"/>
          <w:color w:val="595959" w:themeColor="text1" w:themeTint="A6"/>
          <w:szCs w:val="20"/>
        </w:rPr>
        <w:t>.</w:t>
      </w:r>
    </w:p>
    <w:p w14:paraId="5F1D398E" w14:textId="77777777" w:rsidR="003C32F6" w:rsidRPr="00F44873" w:rsidRDefault="003C32F6" w:rsidP="003C32F6">
      <w:pPr>
        <w:spacing w:before="240"/>
        <w:rPr>
          <w:rFonts w:ascii="Century Gothic" w:eastAsiaTheme="majorEastAsia" w:hAnsi="Century Gothic" w:cs="Arial"/>
          <w:b/>
          <w:bCs/>
          <w:color w:val="595959" w:themeColor="text1" w:themeTint="A6"/>
          <w:sz w:val="24"/>
          <w:szCs w:val="20"/>
          <w:lang w:eastAsia="es-EC"/>
        </w:rPr>
      </w:pPr>
      <w:r w:rsidRPr="00F44873">
        <w:rPr>
          <w:rFonts w:ascii="Century Gothic" w:eastAsiaTheme="majorEastAsia" w:hAnsi="Century Gothic" w:cs="Arial"/>
          <w:b/>
          <w:bCs/>
          <w:color w:val="595959" w:themeColor="text1" w:themeTint="A6"/>
          <w:sz w:val="24"/>
          <w:szCs w:val="20"/>
          <w:lang w:eastAsia="es-EC"/>
        </w:rPr>
        <w:t>Comercio al por menor</w:t>
      </w:r>
    </w:p>
    <w:p w14:paraId="7F35D586" w14:textId="77777777" w:rsidR="003C32F6" w:rsidRDefault="003C32F6" w:rsidP="003C32F6">
      <w:pPr>
        <w:spacing w:after="0"/>
        <w:rPr>
          <w:rFonts w:ascii="Century Gothic" w:hAnsi="Century Gothic"/>
          <w:color w:val="595959" w:themeColor="text1" w:themeTint="A6"/>
          <w:szCs w:val="20"/>
        </w:rPr>
      </w:pPr>
      <w:r w:rsidRPr="007E3A11">
        <w:rPr>
          <w:rFonts w:ascii="Century Gothic" w:eastAsiaTheme="majorEastAsia" w:hAnsi="Century Gothic" w:cs="Arial"/>
          <w:bCs/>
          <w:color w:val="595959" w:themeColor="text1" w:themeTint="A6"/>
          <w:szCs w:val="20"/>
          <w:lang w:eastAsia="es-EC"/>
        </w:rPr>
        <w:t xml:space="preserve">El comercio al por menor se define como la reventa (venta sin transformación) de productos nuevos y usados principalmente al público en general para consumo o uso </w:t>
      </w:r>
      <w:r w:rsidRPr="00C511C5">
        <w:rPr>
          <w:rFonts w:ascii="Century Gothic" w:eastAsiaTheme="majorEastAsia" w:hAnsi="Century Gothic" w:cs="Arial"/>
          <w:bCs/>
          <w:color w:val="595959" w:themeColor="text1" w:themeTint="A6"/>
          <w:szCs w:val="20"/>
          <w:lang w:eastAsia="es-EC"/>
        </w:rPr>
        <w:t xml:space="preserve">personal o doméstico, por establecimientos comerciales, grandes almacenes, quioscos, minoristas electrónicos, empresas de venta por correo, buhoneros y vendedores ambulantes, cooperativas de consumidores, etcétera </w:t>
      </w:r>
      <w:sdt>
        <w:sdtPr>
          <w:rPr>
            <w:rFonts w:ascii="Century Gothic" w:hAnsi="Century Gothic"/>
            <w:color w:val="595959" w:themeColor="text1" w:themeTint="A6"/>
            <w:szCs w:val="20"/>
          </w:rPr>
          <w:id w:val="-1825109837"/>
          <w:citation/>
        </w:sdtPr>
        <w:sdtEndPr/>
        <w:sdtContent>
          <w:r w:rsidRPr="00C511C5">
            <w:rPr>
              <w:rFonts w:ascii="Century Gothic" w:hAnsi="Century Gothic"/>
              <w:color w:val="595959" w:themeColor="text1" w:themeTint="A6"/>
              <w:szCs w:val="20"/>
            </w:rPr>
            <w:fldChar w:fldCharType="begin"/>
          </w:r>
          <w:r w:rsidRPr="00C511C5">
            <w:rPr>
              <w:rFonts w:ascii="Century Gothic" w:hAnsi="Century Gothic"/>
              <w:color w:val="595959" w:themeColor="text1" w:themeTint="A6"/>
              <w:szCs w:val="20"/>
            </w:rPr>
            <w:instrText xml:space="preserve">CITATION ONU8c \l 12298 </w:instrText>
          </w:r>
          <w:r w:rsidRPr="00C511C5">
            <w:rPr>
              <w:rFonts w:ascii="Century Gothic" w:hAnsi="Century Gothic"/>
              <w:color w:val="595959" w:themeColor="text1" w:themeTint="A6"/>
              <w:szCs w:val="20"/>
            </w:rPr>
            <w:fldChar w:fldCharType="separate"/>
          </w:r>
          <w:r w:rsidRPr="008E53FA">
            <w:rPr>
              <w:rFonts w:ascii="Century Gothic" w:hAnsi="Century Gothic"/>
              <w:noProof/>
              <w:color w:val="595959" w:themeColor="text1" w:themeTint="A6"/>
              <w:szCs w:val="20"/>
            </w:rPr>
            <w:t>(ONU, 2008 a)</w:t>
          </w:r>
          <w:r w:rsidRPr="00C511C5">
            <w:rPr>
              <w:rFonts w:ascii="Century Gothic" w:hAnsi="Century Gothic"/>
              <w:color w:val="595959" w:themeColor="text1" w:themeTint="A6"/>
              <w:szCs w:val="20"/>
            </w:rPr>
            <w:fldChar w:fldCharType="end"/>
          </w:r>
        </w:sdtContent>
      </w:sdt>
      <w:r w:rsidRPr="00C511C5">
        <w:rPr>
          <w:rFonts w:ascii="Century Gothic" w:hAnsi="Century Gothic"/>
          <w:color w:val="595959" w:themeColor="text1" w:themeTint="A6"/>
          <w:szCs w:val="20"/>
        </w:rPr>
        <w:t>.</w:t>
      </w:r>
    </w:p>
    <w:p w14:paraId="4F4D66D2" w14:textId="77777777" w:rsidR="003C32F6" w:rsidRDefault="003C32F6" w:rsidP="003C32F6">
      <w:pPr>
        <w:tabs>
          <w:tab w:val="left" w:pos="567"/>
          <w:tab w:val="left" w:pos="3969"/>
          <w:tab w:val="left" w:pos="4280"/>
        </w:tabs>
        <w:spacing w:before="240"/>
        <w:rPr>
          <w:rFonts w:ascii="Century Gothic" w:hAnsi="Century Gothic" w:cs="Calibri"/>
          <w:b/>
          <w:color w:val="595959" w:themeColor="text1" w:themeTint="A6"/>
          <w:szCs w:val="20"/>
        </w:rPr>
      </w:pPr>
      <w:r w:rsidRPr="008E53FA">
        <w:rPr>
          <w:rFonts w:ascii="Century Gothic" w:hAnsi="Century Gothic" w:cs="Calibri"/>
          <w:b/>
          <w:color w:val="595959" w:themeColor="text1" w:themeTint="A6"/>
          <w:sz w:val="24"/>
          <w:szCs w:val="24"/>
        </w:rPr>
        <w:t>Comercio electrónico</w:t>
      </w:r>
      <w:r>
        <w:rPr>
          <w:rFonts w:ascii="Century Gothic" w:hAnsi="Century Gothic" w:cs="Calibri"/>
          <w:b/>
          <w:color w:val="595959" w:themeColor="text1" w:themeTint="A6"/>
          <w:szCs w:val="20"/>
        </w:rPr>
        <w:t xml:space="preserve"> </w:t>
      </w:r>
    </w:p>
    <w:p w14:paraId="676E6AEA" w14:textId="77777777" w:rsidR="003C32F6" w:rsidRPr="0081545F" w:rsidRDefault="003C32F6" w:rsidP="003C32F6">
      <w:pPr>
        <w:tabs>
          <w:tab w:val="left" w:pos="567"/>
          <w:tab w:val="left" w:pos="3969"/>
          <w:tab w:val="left" w:pos="4280"/>
        </w:tabs>
        <w:spacing w:before="240"/>
        <w:rPr>
          <w:rFonts w:ascii="Century Gothic" w:hAnsi="Century Gothic" w:cs="Calibri"/>
          <w:b/>
          <w:color w:val="595959" w:themeColor="text1" w:themeTint="A6"/>
          <w:szCs w:val="20"/>
        </w:rPr>
      </w:pPr>
      <w:r>
        <w:rPr>
          <w:rFonts w:ascii="Century Gothic" w:hAnsi="Century Gothic" w:cs="Calibri"/>
          <w:color w:val="595959" w:themeColor="text1" w:themeTint="A6"/>
          <w:szCs w:val="20"/>
        </w:rPr>
        <w:t xml:space="preserve">Se ha </w:t>
      </w:r>
      <w:r w:rsidRPr="008E53FA">
        <w:rPr>
          <w:rFonts w:ascii="Century Gothic" w:hAnsi="Century Gothic" w:cs="Calibri"/>
          <w:color w:val="595959" w:themeColor="text1" w:themeTint="A6"/>
          <w:szCs w:val="20"/>
        </w:rPr>
        <w:t xml:space="preserve">definido como la actividad económica que permite </w:t>
      </w:r>
      <w:r>
        <w:rPr>
          <w:rFonts w:ascii="Century Gothic" w:hAnsi="Century Gothic" w:cs="Calibri"/>
          <w:color w:val="595959" w:themeColor="text1" w:themeTint="A6"/>
          <w:szCs w:val="20"/>
        </w:rPr>
        <w:t xml:space="preserve">realizar </w:t>
      </w:r>
      <w:r w:rsidRPr="008E53FA">
        <w:rPr>
          <w:rFonts w:ascii="Century Gothic" w:hAnsi="Century Gothic" w:cs="Calibri"/>
          <w:color w:val="595959" w:themeColor="text1" w:themeTint="A6"/>
          <w:szCs w:val="20"/>
        </w:rPr>
        <w:t>el comercio de productos y servicios a partir de medios digitales, como páginas web, aplicaciones móviles y redes sociales</w:t>
      </w:r>
      <w:sdt>
        <w:sdtPr>
          <w:rPr>
            <w:rFonts w:ascii="Century Gothic" w:hAnsi="Century Gothic" w:cs="Calibri"/>
            <w:color w:val="595959" w:themeColor="text1" w:themeTint="A6"/>
            <w:szCs w:val="20"/>
          </w:rPr>
          <w:id w:val="2030137823"/>
          <w:citation/>
        </w:sdtPr>
        <w:sdtEndPr/>
        <w:sdtContent>
          <w:r>
            <w:rPr>
              <w:rFonts w:ascii="Century Gothic" w:hAnsi="Century Gothic" w:cs="Calibri"/>
              <w:color w:val="595959" w:themeColor="text1" w:themeTint="A6"/>
              <w:szCs w:val="20"/>
            </w:rPr>
            <w:fldChar w:fldCharType="begin"/>
          </w:r>
          <w:r>
            <w:rPr>
              <w:rFonts w:ascii="Century Gothic" w:hAnsi="Century Gothic" w:cs="Calibri"/>
              <w:color w:val="595959" w:themeColor="text1" w:themeTint="A6"/>
              <w:szCs w:val="20"/>
              <w:lang w:val="es-ES"/>
            </w:rPr>
            <w:instrText xml:space="preserve"> CITATION Ped19 \l 3082 </w:instrText>
          </w:r>
          <w:r>
            <w:rPr>
              <w:rFonts w:ascii="Century Gothic" w:hAnsi="Century Gothic" w:cs="Calibri"/>
              <w:color w:val="595959" w:themeColor="text1" w:themeTint="A6"/>
              <w:szCs w:val="20"/>
            </w:rPr>
            <w:fldChar w:fldCharType="separate"/>
          </w:r>
          <w:r>
            <w:rPr>
              <w:rFonts w:ascii="Century Gothic" w:hAnsi="Century Gothic" w:cs="Calibri"/>
              <w:noProof/>
              <w:color w:val="595959" w:themeColor="text1" w:themeTint="A6"/>
              <w:szCs w:val="20"/>
              <w:lang w:val="es-ES"/>
            </w:rPr>
            <w:t xml:space="preserve"> </w:t>
          </w:r>
          <w:r w:rsidRPr="008E53FA">
            <w:rPr>
              <w:rFonts w:ascii="Century Gothic" w:hAnsi="Century Gothic" w:cs="Calibri"/>
              <w:noProof/>
              <w:color w:val="595959" w:themeColor="text1" w:themeTint="A6"/>
              <w:szCs w:val="20"/>
              <w:lang w:val="es-ES"/>
            </w:rPr>
            <w:t>(Guajardo, 2019)</w:t>
          </w:r>
          <w:r>
            <w:rPr>
              <w:rFonts w:ascii="Century Gothic" w:hAnsi="Century Gothic" w:cs="Calibri"/>
              <w:color w:val="595959" w:themeColor="text1" w:themeTint="A6"/>
              <w:szCs w:val="20"/>
            </w:rPr>
            <w:fldChar w:fldCharType="end"/>
          </w:r>
        </w:sdtContent>
      </w:sdt>
      <w:r>
        <w:rPr>
          <w:rFonts w:ascii="Century Gothic" w:hAnsi="Century Gothic" w:cs="Calibri"/>
          <w:color w:val="595959" w:themeColor="text1" w:themeTint="A6"/>
          <w:szCs w:val="20"/>
        </w:rPr>
        <w:t>.</w:t>
      </w:r>
    </w:p>
    <w:p w14:paraId="1208910A" w14:textId="77777777" w:rsidR="003C32F6" w:rsidRPr="00C511C5" w:rsidRDefault="003C32F6" w:rsidP="003C32F6">
      <w:pPr>
        <w:spacing w:before="240" w:after="0"/>
        <w:rPr>
          <w:rFonts w:ascii="Century Gothic" w:eastAsiaTheme="majorEastAsia" w:hAnsi="Century Gothic" w:cs="Arial"/>
          <w:b/>
          <w:bCs/>
          <w:color w:val="595959" w:themeColor="text1" w:themeTint="A6"/>
          <w:sz w:val="24"/>
          <w:szCs w:val="20"/>
          <w:lang w:eastAsia="es-EC"/>
        </w:rPr>
      </w:pPr>
      <w:r w:rsidRPr="00C511C5">
        <w:rPr>
          <w:rFonts w:ascii="Century Gothic" w:eastAsiaTheme="majorEastAsia" w:hAnsi="Century Gothic" w:cs="Arial"/>
          <w:b/>
          <w:bCs/>
          <w:color w:val="595959" w:themeColor="text1" w:themeTint="A6"/>
          <w:sz w:val="24"/>
          <w:szCs w:val="20"/>
          <w:lang w:eastAsia="es-EC"/>
        </w:rPr>
        <w:t>Consumo Intermedio</w:t>
      </w:r>
    </w:p>
    <w:p w14:paraId="6DB0F409" w14:textId="77777777" w:rsidR="003C32F6" w:rsidRDefault="003C32F6" w:rsidP="003C32F6">
      <w:pPr>
        <w:spacing w:before="240"/>
        <w:rPr>
          <w:rFonts w:ascii="Century Gothic" w:hAnsi="Century Gothic"/>
          <w:color w:val="595959" w:themeColor="text1" w:themeTint="A6"/>
          <w:szCs w:val="20"/>
        </w:rPr>
      </w:pPr>
      <w:r w:rsidRPr="00C511C5">
        <w:rPr>
          <w:rFonts w:ascii="Century Gothic" w:eastAsiaTheme="majorEastAsia" w:hAnsi="Century Gothic" w:cs="Arial"/>
          <w:bCs/>
          <w:color w:val="595959" w:themeColor="text1" w:themeTint="A6"/>
          <w:szCs w:val="20"/>
          <w:lang w:eastAsia="es-EC"/>
        </w:rPr>
        <w:t>El consumo intermedio consiste en el valor</w:t>
      </w:r>
      <w:r>
        <w:rPr>
          <w:rFonts w:ascii="Century Gothic" w:eastAsiaTheme="majorEastAsia" w:hAnsi="Century Gothic" w:cs="Arial"/>
          <w:bCs/>
          <w:color w:val="595959" w:themeColor="text1" w:themeTint="A6"/>
          <w:szCs w:val="20"/>
          <w:lang w:eastAsia="es-EC"/>
        </w:rPr>
        <w:t xml:space="preserve"> de</w:t>
      </w:r>
      <w:r w:rsidRPr="00C511C5">
        <w:rPr>
          <w:rFonts w:ascii="Century Gothic" w:eastAsiaTheme="majorEastAsia" w:hAnsi="Century Gothic" w:cs="Arial"/>
          <w:bCs/>
          <w:color w:val="595959" w:themeColor="text1" w:themeTint="A6"/>
          <w:szCs w:val="20"/>
          <w:lang w:eastAsia="es-EC"/>
        </w:rPr>
        <w:t xml:space="preserve"> los bienes y servicios consumidos como insumo por un proceso de producción, excluidos los activos fijos cuyo consumo se registra como consumo de capital fijo. Los bienes y servicios pueden transformarse o consumirse en el proceso productivo </w:t>
      </w:r>
      <w:sdt>
        <w:sdtPr>
          <w:rPr>
            <w:rFonts w:ascii="Century Gothic" w:hAnsi="Century Gothic"/>
            <w:color w:val="595959" w:themeColor="text1" w:themeTint="A6"/>
            <w:szCs w:val="20"/>
          </w:rPr>
          <w:id w:val="308208212"/>
          <w:citation/>
        </w:sdtPr>
        <w:sdtEndPr/>
        <w:sdtContent>
          <w:r w:rsidRPr="00C511C5">
            <w:rPr>
              <w:rFonts w:ascii="Century Gothic" w:hAnsi="Century Gothic"/>
              <w:color w:val="595959" w:themeColor="text1" w:themeTint="A6"/>
              <w:szCs w:val="20"/>
            </w:rPr>
            <w:fldChar w:fldCharType="begin"/>
          </w:r>
          <w:r w:rsidRPr="00C511C5">
            <w:rPr>
              <w:rFonts w:ascii="Century Gothic" w:hAnsi="Century Gothic"/>
              <w:color w:val="595959" w:themeColor="text1" w:themeTint="A6"/>
              <w:szCs w:val="20"/>
            </w:rPr>
            <w:instrText xml:space="preserve">CITATION MarcadorDePosición23 \l 12298 </w:instrText>
          </w:r>
          <w:r w:rsidRPr="00C511C5">
            <w:rPr>
              <w:rFonts w:ascii="Century Gothic" w:hAnsi="Century Gothic"/>
              <w:color w:val="595959" w:themeColor="text1" w:themeTint="A6"/>
              <w:szCs w:val="20"/>
            </w:rPr>
            <w:fldChar w:fldCharType="separate"/>
          </w:r>
          <w:r w:rsidRPr="008E53FA">
            <w:rPr>
              <w:rFonts w:ascii="Century Gothic" w:hAnsi="Century Gothic"/>
              <w:noProof/>
              <w:color w:val="595959" w:themeColor="text1" w:themeTint="A6"/>
              <w:szCs w:val="20"/>
            </w:rPr>
            <w:t>(ONU, 2008 b)</w:t>
          </w:r>
          <w:r w:rsidRPr="00C511C5">
            <w:rPr>
              <w:rFonts w:ascii="Century Gothic" w:hAnsi="Century Gothic"/>
              <w:color w:val="595959" w:themeColor="text1" w:themeTint="A6"/>
              <w:szCs w:val="20"/>
            </w:rPr>
            <w:fldChar w:fldCharType="end"/>
          </w:r>
        </w:sdtContent>
      </w:sdt>
      <w:r w:rsidRPr="00C511C5">
        <w:rPr>
          <w:rFonts w:ascii="Century Gothic" w:hAnsi="Century Gothic"/>
          <w:color w:val="595959" w:themeColor="text1" w:themeTint="A6"/>
          <w:szCs w:val="20"/>
        </w:rPr>
        <w:t>.</w:t>
      </w:r>
    </w:p>
    <w:p w14:paraId="511DD053" w14:textId="77777777" w:rsidR="002E67BA" w:rsidRDefault="002E67BA" w:rsidP="003C32F6">
      <w:pPr>
        <w:pStyle w:val="Sinespaciado"/>
        <w:spacing w:after="0" w:line="276" w:lineRule="auto"/>
        <w:rPr>
          <w:szCs w:val="20"/>
        </w:rPr>
      </w:pPr>
    </w:p>
    <w:p w14:paraId="7FCDE78D" w14:textId="77777777" w:rsidR="002E67BA" w:rsidRDefault="002E67BA" w:rsidP="003C32F6">
      <w:pPr>
        <w:pStyle w:val="Sinespaciado"/>
        <w:spacing w:after="0" w:line="276" w:lineRule="auto"/>
        <w:rPr>
          <w:szCs w:val="20"/>
        </w:rPr>
      </w:pPr>
    </w:p>
    <w:p w14:paraId="1938FF8A" w14:textId="77777777" w:rsidR="002E67BA" w:rsidRDefault="002E67BA" w:rsidP="003C32F6">
      <w:pPr>
        <w:pStyle w:val="Sinespaciado"/>
        <w:spacing w:after="0" w:line="276" w:lineRule="auto"/>
        <w:rPr>
          <w:szCs w:val="20"/>
        </w:rPr>
      </w:pPr>
    </w:p>
    <w:p w14:paraId="1E16D216" w14:textId="77777777" w:rsidR="003C32F6" w:rsidRPr="00C511C5" w:rsidRDefault="003C32F6" w:rsidP="003C32F6">
      <w:pPr>
        <w:pStyle w:val="Sinespaciado"/>
        <w:spacing w:after="0" w:line="276" w:lineRule="auto"/>
        <w:rPr>
          <w:szCs w:val="20"/>
        </w:rPr>
      </w:pPr>
      <w:r w:rsidRPr="00C511C5">
        <w:rPr>
          <w:szCs w:val="20"/>
        </w:rPr>
        <w:lastRenderedPageBreak/>
        <w:t>Costos</w:t>
      </w:r>
      <w:bookmarkEnd w:id="700"/>
    </w:p>
    <w:p w14:paraId="6C8651B5" w14:textId="77777777" w:rsidR="003C32F6" w:rsidRPr="00C511C5" w:rsidRDefault="003C32F6" w:rsidP="003C32F6">
      <w:pPr>
        <w:tabs>
          <w:tab w:val="left" w:pos="567"/>
          <w:tab w:val="left" w:pos="850"/>
          <w:tab w:val="left" w:pos="1587"/>
        </w:tabs>
        <w:spacing w:before="240" w:after="0"/>
        <w:rPr>
          <w:rFonts w:ascii="Century Gothic" w:hAnsi="Century Gothic" w:cs="Calibri"/>
          <w:color w:val="595959" w:themeColor="text1" w:themeTint="A6"/>
          <w:szCs w:val="20"/>
        </w:rPr>
      </w:pPr>
      <w:r w:rsidRPr="00C511C5">
        <w:rPr>
          <w:rFonts w:ascii="Century Gothic" w:hAnsi="Century Gothic" w:cs="Calibri"/>
          <w:color w:val="595959" w:themeColor="text1" w:themeTint="A6"/>
          <w:szCs w:val="20"/>
        </w:rPr>
        <w:t xml:space="preserve">El costo o coste es el gasto económico que representa la fabricación de un producto o la prestación de un servicio. Al determinar el costo de producción, se puede establecer el precio de venta al público del bien en cuestión (el precio al público es la suma del costo más el beneficio) </w:t>
      </w:r>
      <w:sdt>
        <w:sdtPr>
          <w:rPr>
            <w:rFonts w:ascii="Century Gothic" w:hAnsi="Century Gothic" w:cs="Calibri"/>
            <w:color w:val="595959" w:themeColor="text1" w:themeTint="A6"/>
            <w:szCs w:val="20"/>
          </w:rPr>
          <w:id w:val="539565271"/>
          <w:citation/>
        </w:sdtPr>
        <w:sdtEndPr/>
        <w:sdtContent>
          <w:r w:rsidRPr="00C511C5">
            <w:rPr>
              <w:rFonts w:ascii="Century Gothic" w:hAnsi="Century Gothic" w:cs="Calibri"/>
              <w:color w:val="595959" w:themeColor="text1" w:themeTint="A6"/>
              <w:szCs w:val="20"/>
            </w:rPr>
            <w:fldChar w:fldCharType="begin"/>
          </w:r>
          <w:r w:rsidRPr="00C511C5">
            <w:rPr>
              <w:rFonts w:ascii="Century Gothic" w:hAnsi="Century Gothic" w:cs="Calibri"/>
              <w:color w:val="595959" w:themeColor="text1" w:themeTint="A6"/>
              <w:szCs w:val="20"/>
            </w:rPr>
            <w:instrText xml:space="preserve">CITATION Jul08 \l 12298 </w:instrText>
          </w:r>
          <w:r w:rsidRPr="00C511C5">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(Porto, 2008)</w:t>
          </w:r>
          <w:r w:rsidRPr="00C511C5">
            <w:rPr>
              <w:rFonts w:ascii="Century Gothic" w:hAnsi="Century Gothic" w:cs="Calibri"/>
              <w:color w:val="595959" w:themeColor="text1" w:themeTint="A6"/>
              <w:szCs w:val="20"/>
            </w:rPr>
            <w:fldChar w:fldCharType="end"/>
          </w:r>
        </w:sdtContent>
      </w:sdt>
      <w:r w:rsidRPr="00C511C5">
        <w:rPr>
          <w:rFonts w:ascii="Century Gothic" w:hAnsi="Century Gothic" w:cs="Calibri"/>
          <w:color w:val="595959" w:themeColor="text1" w:themeTint="A6"/>
          <w:szCs w:val="20"/>
        </w:rPr>
        <w:t>.</w:t>
      </w:r>
    </w:p>
    <w:p w14:paraId="77F98409" w14:textId="77777777" w:rsidR="003C32F6" w:rsidRDefault="003C32F6" w:rsidP="003C32F6">
      <w:pPr>
        <w:tabs>
          <w:tab w:val="left" w:pos="567"/>
          <w:tab w:val="left" w:pos="850"/>
          <w:tab w:val="left" w:pos="1587"/>
        </w:tabs>
        <w:spacing w:after="0" w:line="240" w:lineRule="auto"/>
        <w:rPr>
          <w:rFonts w:ascii="Century Gothic" w:hAnsi="Century Gothic" w:cs="Calibri"/>
          <w:color w:val="595959" w:themeColor="text1" w:themeTint="A6"/>
          <w:szCs w:val="20"/>
        </w:rPr>
      </w:pPr>
    </w:p>
    <w:p w14:paraId="3A4B5411" w14:textId="77777777" w:rsidR="003C32F6" w:rsidRPr="00C511C5" w:rsidRDefault="003C32F6" w:rsidP="003C32F6">
      <w:pPr>
        <w:spacing w:after="0"/>
        <w:rPr>
          <w:rFonts w:ascii="Century Gothic" w:eastAsiaTheme="majorEastAsia" w:hAnsi="Century Gothic" w:cs="Arial"/>
          <w:bCs/>
          <w:color w:val="595959" w:themeColor="text1" w:themeTint="A6"/>
          <w:sz w:val="24"/>
          <w:szCs w:val="20"/>
          <w:lang w:eastAsia="es-EC"/>
        </w:rPr>
      </w:pPr>
      <w:r w:rsidRPr="00C511C5">
        <w:rPr>
          <w:rFonts w:ascii="Century Gothic" w:eastAsiaTheme="majorEastAsia" w:hAnsi="Century Gothic" w:cs="Arial"/>
          <w:b/>
          <w:bCs/>
          <w:color w:val="595959" w:themeColor="text1" w:themeTint="A6"/>
          <w:sz w:val="24"/>
          <w:szCs w:val="20"/>
          <w:lang w:eastAsia="es-EC"/>
        </w:rPr>
        <w:t>Costos de Producción</w:t>
      </w:r>
    </w:p>
    <w:p w14:paraId="76E4E152" w14:textId="77777777" w:rsidR="003C32F6" w:rsidRDefault="003C32F6" w:rsidP="003C32F6">
      <w:pPr>
        <w:spacing w:before="240"/>
        <w:rPr>
          <w:rFonts w:ascii="Century Gothic" w:eastAsiaTheme="majorEastAsia" w:hAnsi="Century Gothic" w:cs="Arial"/>
          <w:bCs/>
          <w:color w:val="595959" w:themeColor="text1" w:themeTint="A6"/>
          <w:szCs w:val="20"/>
          <w:lang w:eastAsia="es-EC"/>
        </w:rPr>
      </w:pPr>
      <w:r w:rsidRPr="00C511C5">
        <w:rPr>
          <w:rFonts w:ascii="Century Gothic" w:eastAsiaTheme="majorEastAsia" w:hAnsi="Century Gothic" w:cs="Arial"/>
          <w:bCs/>
          <w:color w:val="595959" w:themeColor="text1" w:themeTint="A6"/>
          <w:szCs w:val="20"/>
          <w:lang w:eastAsia="es-EC"/>
        </w:rPr>
        <w:t>El costo de producción es el total de los costos relacionados, directa o indirectamente, con la producción, desde la adquisición de las materias primas hasta la transferencia</w:t>
      </w:r>
      <w:r w:rsidRPr="00C511C5">
        <w:rPr>
          <w:rFonts w:ascii="Century Gothic" w:eastAsiaTheme="majorEastAsia" w:hAnsi="Century Gothic" w:cs="Arial"/>
          <w:b/>
          <w:bCs/>
          <w:color w:val="595959" w:themeColor="text1" w:themeTint="A6"/>
          <w:szCs w:val="20"/>
          <w:lang w:eastAsia="es-EC"/>
        </w:rPr>
        <w:t xml:space="preserve"> </w:t>
      </w:r>
      <w:r w:rsidRPr="00C511C5">
        <w:rPr>
          <w:rFonts w:ascii="Century Gothic" w:eastAsiaTheme="majorEastAsia" w:hAnsi="Century Gothic" w:cs="Arial"/>
          <w:bCs/>
          <w:color w:val="595959" w:themeColor="text1" w:themeTint="A6"/>
          <w:szCs w:val="20"/>
          <w:lang w:eastAsia="es-EC"/>
        </w:rPr>
        <w:t xml:space="preserve">de los bienes y servicios terminados, desde la fábrica hasta el depósito de ventas, desde donde estará en condiciones de despacharse al cliente. Se excluye de este grupo de costos de producción a los gastos asociados por la distribución y venta de los bienes y servicios y aquellos atribuibles al funcionamiento de la empresa como un todo. A este grupo se le identifica con la denominación genérica de costos de no </w:t>
      </w:r>
      <w:r w:rsidRPr="00C06916">
        <w:rPr>
          <w:rFonts w:ascii="Century Gothic" w:eastAsiaTheme="majorEastAsia" w:hAnsi="Century Gothic" w:cs="Arial"/>
          <w:bCs/>
          <w:color w:val="595959" w:themeColor="text1" w:themeTint="A6"/>
          <w:szCs w:val="20"/>
          <w:lang w:eastAsia="es-EC"/>
        </w:rPr>
        <w:t xml:space="preserve">producción </w:t>
      </w:r>
      <w:sdt>
        <w:sdtPr>
          <w:rPr>
            <w:rFonts w:ascii="Century Gothic" w:eastAsiaTheme="majorEastAsia" w:hAnsi="Century Gothic" w:cs="Arial"/>
            <w:bCs/>
            <w:color w:val="595959" w:themeColor="text1" w:themeTint="A6"/>
            <w:szCs w:val="20"/>
            <w:lang w:eastAsia="es-EC"/>
          </w:rPr>
          <w:id w:val="-81835301"/>
          <w:citation/>
        </w:sdtPr>
        <w:sdtEndPr/>
        <w:sdtContent>
          <w:r w:rsidRPr="00C06916">
            <w:rPr>
              <w:rFonts w:ascii="Century Gothic" w:eastAsiaTheme="majorEastAsia" w:hAnsi="Century Gothic" w:cs="Arial"/>
              <w:bCs/>
              <w:color w:val="595959" w:themeColor="text1" w:themeTint="A6"/>
              <w:szCs w:val="20"/>
              <w:lang w:eastAsia="es-EC"/>
            </w:rPr>
            <w:fldChar w:fldCharType="begin"/>
          </w:r>
          <w:r w:rsidRPr="00C06916">
            <w:rPr>
              <w:rFonts w:ascii="Century Gothic" w:eastAsiaTheme="majorEastAsia" w:hAnsi="Century Gothic" w:cs="Arial"/>
              <w:bCs/>
              <w:color w:val="595959" w:themeColor="text1" w:themeTint="A6"/>
              <w:szCs w:val="20"/>
              <w:lang w:eastAsia="es-EC"/>
            </w:rPr>
            <w:instrText xml:space="preserve">CITATION Lic09 \l 12298 </w:instrText>
          </w:r>
          <w:r w:rsidRPr="00C06916">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(Fernández, 2009)</w:t>
          </w:r>
          <w:r w:rsidRPr="00C06916">
            <w:rPr>
              <w:rFonts w:ascii="Century Gothic" w:eastAsiaTheme="majorEastAsia" w:hAnsi="Century Gothic" w:cs="Arial"/>
              <w:bCs/>
              <w:color w:val="595959" w:themeColor="text1" w:themeTint="A6"/>
              <w:szCs w:val="20"/>
              <w:lang w:eastAsia="es-EC"/>
            </w:rPr>
            <w:fldChar w:fldCharType="end"/>
          </w:r>
        </w:sdtContent>
      </w:sdt>
      <w:r w:rsidRPr="00C06916">
        <w:rPr>
          <w:rFonts w:ascii="Century Gothic" w:eastAsiaTheme="majorEastAsia" w:hAnsi="Century Gothic" w:cs="Arial"/>
          <w:bCs/>
          <w:color w:val="595959" w:themeColor="text1" w:themeTint="A6"/>
          <w:szCs w:val="20"/>
          <w:lang w:eastAsia="es-EC"/>
        </w:rPr>
        <w:t>.</w:t>
      </w:r>
    </w:p>
    <w:p w14:paraId="45A4FC20" w14:textId="77777777" w:rsidR="003C32F6" w:rsidRPr="00C06916" w:rsidRDefault="003C32F6" w:rsidP="003C32F6">
      <w:pPr>
        <w:spacing w:after="0"/>
        <w:rPr>
          <w:rFonts w:ascii="Century Gothic" w:eastAsiaTheme="majorEastAsia" w:hAnsi="Century Gothic" w:cs="Arial"/>
          <w:b/>
          <w:bCs/>
          <w:color w:val="595959" w:themeColor="text1" w:themeTint="A6"/>
          <w:sz w:val="24"/>
          <w:szCs w:val="20"/>
          <w:lang w:eastAsia="es-EC"/>
        </w:rPr>
      </w:pPr>
      <w:bookmarkStart w:id="701" w:name="_Toc510521226"/>
      <w:r w:rsidRPr="00C06916">
        <w:rPr>
          <w:rFonts w:ascii="Century Gothic" w:eastAsiaTheme="majorEastAsia" w:hAnsi="Century Gothic" w:cs="Arial"/>
          <w:b/>
          <w:bCs/>
          <w:color w:val="595959" w:themeColor="text1" w:themeTint="A6"/>
          <w:sz w:val="24"/>
          <w:szCs w:val="20"/>
          <w:lang w:eastAsia="es-EC"/>
        </w:rPr>
        <w:t>Demanda Laboral</w:t>
      </w:r>
    </w:p>
    <w:p w14:paraId="656942D8" w14:textId="77777777" w:rsidR="003C32F6" w:rsidRPr="00C06916" w:rsidRDefault="003C32F6" w:rsidP="003C32F6">
      <w:pPr>
        <w:spacing w:before="240"/>
        <w:rPr>
          <w:rFonts w:ascii="Century Gothic" w:eastAsiaTheme="majorEastAsia" w:hAnsi="Century Gothic" w:cs="Arial"/>
          <w:bCs/>
          <w:color w:val="595959" w:themeColor="text1" w:themeTint="A6"/>
          <w:szCs w:val="20"/>
          <w:lang w:eastAsia="es-EC"/>
        </w:rPr>
      </w:pPr>
      <w:r w:rsidRPr="00C06916">
        <w:rPr>
          <w:rFonts w:ascii="Century Gothic" w:eastAsiaTheme="majorEastAsia" w:hAnsi="Century Gothic" w:cs="Arial"/>
          <w:bCs/>
          <w:color w:val="595959" w:themeColor="text1" w:themeTint="A6"/>
          <w:szCs w:val="20"/>
          <w:lang w:eastAsia="es-EC"/>
        </w:rPr>
        <w:t xml:space="preserve">Es la fuerza laboral con diferentes habilidades, educación, experiencia, entre otras características que las firmas necesitan para su proceso productivo </w:t>
      </w:r>
      <w:sdt>
        <w:sdtPr>
          <w:rPr>
            <w:rFonts w:ascii="Century Gothic" w:eastAsiaTheme="majorEastAsia" w:hAnsi="Century Gothic" w:cs="Arial"/>
            <w:bCs/>
            <w:color w:val="595959" w:themeColor="text1" w:themeTint="A6"/>
            <w:szCs w:val="20"/>
            <w:lang w:eastAsia="es-EC"/>
          </w:rPr>
          <w:id w:val="-1220973564"/>
          <w:citation/>
        </w:sdtPr>
        <w:sdtEndPr/>
        <w:sdtContent>
          <w:r w:rsidRPr="00C06916">
            <w:rPr>
              <w:rFonts w:ascii="Century Gothic" w:eastAsiaTheme="majorEastAsia" w:hAnsi="Century Gothic" w:cs="Arial"/>
              <w:bCs/>
              <w:color w:val="595959" w:themeColor="text1" w:themeTint="A6"/>
              <w:szCs w:val="20"/>
              <w:lang w:eastAsia="es-EC"/>
            </w:rPr>
            <w:fldChar w:fldCharType="begin"/>
          </w:r>
          <w:r w:rsidRPr="00C06916">
            <w:rPr>
              <w:rFonts w:ascii="Century Gothic" w:eastAsiaTheme="majorEastAsia" w:hAnsi="Century Gothic" w:cs="Arial"/>
              <w:bCs/>
              <w:color w:val="595959" w:themeColor="text1" w:themeTint="A6"/>
              <w:szCs w:val="20"/>
              <w:lang w:eastAsia="es-EC"/>
            </w:rPr>
            <w:instrText xml:space="preserve">CITATION Car19 \l 12298 </w:instrText>
          </w:r>
          <w:r w:rsidRPr="00C06916">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(CEPAL, 2019)</w:t>
          </w:r>
          <w:r w:rsidRPr="00C06916">
            <w:rPr>
              <w:rFonts w:ascii="Century Gothic" w:eastAsiaTheme="majorEastAsia" w:hAnsi="Century Gothic" w:cs="Arial"/>
              <w:bCs/>
              <w:color w:val="595959" w:themeColor="text1" w:themeTint="A6"/>
              <w:szCs w:val="20"/>
              <w:lang w:eastAsia="es-EC"/>
            </w:rPr>
            <w:fldChar w:fldCharType="end"/>
          </w:r>
        </w:sdtContent>
      </w:sdt>
      <w:r>
        <w:rPr>
          <w:rFonts w:ascii="Century Gothic" w:eastAsiaTheme="majorEastAsia" w:hAnsi="Century Gothic" w:cs="Arial"/>
          <w:bCs/>
          <w:color w:val="595959" w:themeColor="text1" w:themeTint="A6"/>
          <w:szCs w:val="20"/>
          <w:lang w:eastAsia="es-EC"/>
        </w:rPr>
        <w:t>.</w:t>
      </w:r>
    </w:p>
    <w:p w14:paraId="123655E7" w14:textId="77777777" w:rsidR="003C32F6" w:rsidRPr="00C06916" w:rsidRDefault="003C32F6" w:rsidP="003C32F6">
      <w:pPr>
        <w:spacing w:after="0"/>
        <w:rPr>
          <w:rFonts w:ascii="Century Gothic" w:eastAsiaTheme="majorEastAsia" w:hAnsi="Century Gothic" w:cs="Arial"/>
          <w:bCs/>
          <w:color w:val="595959" w:themeColor="text1" w:themeTint="A6"/>
          <w:sz w:val="24"/>
          <w:szCs w:val="20"/>
          <w:lang w:eastAsia="es-EC"/>
        </w:rPr>
      </w:pPr>
      <w:r w:rsidRPr="00C06916">
        <w:rPr>
          <w:rFonts w:ascii="Century Gothic" w:eastAsiaTheme="majorEastAsia" w:hAnsi="Century Gothic" w:cs="Arial"/>
          <w:b/>
          <w:bCs/>
          <w:color w:val="595959" w:themeColor="text1" w:themeTint="A6"/>
          <w:sz w:val="24"/>
          <w:szCs w:val="20"/>
          <w:lang w:eastAsia="es-EC"/>
        </w:rPr>
        <w:t>Depreciación de activos fijos</w:t>
      </w:r>
    </w:p>
    <w:p w14:paraId="498A34F1" w14:textId="77777777" w:rsidR="003C32F6" w:rsidRPr="00C06916" w:rsidRDefault="003C32F6" w:rsidP="003C32F6">
      <w:pPr>
        <w:spacing w:before="240" w:after="0"/>
        <w:rPr>
          <w:rFonts w:ascii="Century Gothic" w:eastAsiaTheme="majorEastAsia" w:hAnsi="Century Gothic" w:cs="Arial"/>
          <w:bCs/>
          <w:color w:val="595959" w:themeColor="text1" w:themeTint="A6"/>
          <w:szCs w:val="20"/>
          <w:lang w:eastAsia="es-EC"/>
        </w:rPr>
      </w:pPr>
      <w:r w:rsidRPr="00C06916">
        <w:rPr>
          <w:rFonts w:ascii="Century Gothic" w:eastAsiaTheme="majorEastAsia" w:hAnsi="Century Gothic" w:cs="Arial"/>
          <w:bCs/>
          <w:color w:val="595959" w:themeColor="text1" w:themeTint="A6"/>
          <w:szCs w:val="20"/>
          <w:lang w:eastAsia="es-EC"/>
        </w:rPr>
        <w:t xml:space="preserve">Comprende la pérdida de valor durante el periodo de referencia, por el uso u obsolescencia de los activos fijos, propiedad de la unidad económica </w:t>
      </w:r>
      <w:sdt>
        <w:sdtPr>
          <w:rPr>
            <w:rFonts w:ascii="Century Gothic" w:eastAsiaTheme="majorEastAsia" w:hAnsi="Century Gothic" w:cs="Arial"/>
            <w:bCs/>
            <w:color w:val="595959" w:themeColor="text1" w:themeTint="A6"/>
            <w:szCs w:val="20"/>
            <w:lang w:eastAsia="es-EC"/>
          </w:rPr>
          <w:id w:val="-1939603763"/>
          <w:citation/>
        </w:sdtPr>
        <w:sdtEndPr/>
        <w:sdtContent>
          <w:r w:rsidRPr="00C06916">
            <w:rPr>
              <w:rFonts w:ascii="Century Gothic" w:eastAsiaTheme="majorEastAsia" w:hAnsi="Century Gothic" w:cs="Arial"/>
              <w:bCs/>
              <w:color w:val="595959" w:themeColor="text1" w:themeTint="A6"/>
              <w:szCs w:val="20"/>
              <w:lang w:eastAsia="es-EC"/>
            </w:rPr>
            <w:fldChar w:fldCharType="begin"/>
          </w:r>
          <w:r w:rsidRPr="00C06916">
            <w:rPr>
              <w:rFonts w:ascii="Century Gothic" w:eastAsiaTheme="majorEastAsia" w:hAnsi="Century Gothic" w:cs="Arial"/>
              <w:bCs/>
              <w:color w:val="595959" w:themeColor="text1" w:themeTint="A6"/>
              <w:szCs w:val="20"/>
              <w:lang w:eastAsia="es-EC"/>
            </w:rPr>
            <w:instrText xml:space="preserve">CITATION Ins14 \l 12298 </w:instrText>
          </w:r>
          <w:r w:rsidRPr="00C06916">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(INEGI, 2014)</w:t>
          </w:r>
          <w:r w:rsidRPr="00C06916">
            <w:rPr>
              <w:rFonts w:ascii="Century Gothic" w:eastAsiaTheme="majorEastAsia" w:hAnsi="Century Gothic" w:cs="Arial"/>
              <w:bCs/>
              <w:color w:val="595959" w:themeColor="text1" w:themeTint="A6"/>
              <w:szCs w:val="20"/>
              <w:lang w:eastAsia="es-EC"/>
            </w:rPr>
            <w:fldChar w:fldCharType="end"/>
          </w:r>
        </w:sdtContent>
      </w:sdt>
      <w:r w:rsidRPr="00C06916">
        <w:rPr>
          <w:rFonts w:ascii="Century Gothic" w:eastAsiaTheme="majorEastAsia" w:hAnsi="Century Gothic" w:cs="Arial"/>
          <w:bCs/>
          <w:color w:val="595959" w:themeColor="text1" w:themeTint="A6"/>
          <w:szCs w:val="20"/>
          <w:lang w:eastAsia="es-EC"/>
        </w:rPr>
        <w:t>.</w:t>
      </w:r>
    </w:p>
    <w:p w14:paraId="561DD9F7" w14:textId="77777777" w:rsidR="003C32F6" w:rsidRDefault="003C32F6" w:rsidP="003C32F6">
      <w:pPr>
        <w:spacing w:after="0"/>
        <w:rPr>
          <w:rFonts w:ascii="Century Gothic" w:eastAsiaTheme="majorEastAsia" w:hAnsi="Century Gothic" w:cs="Arial"/>
          <w:bCs/>
          <w:color w:val="595959" w:themeColor="text1" w:themeTint="A6"/>
          <w:szCs w:val="20"/>
          <w:lang w:eastAsia="es-EC"/>
        </w:rPr>
      </w:pPr>
    </w:p>
    <w:p w14:paraId="523FBF75" w14:textId="77777777" w:rsidR="003C32F6" w:rsidRPr="00C06916" w:rsidRDefault="003C32F6" w:rsidP="003C32F6">
      <w:pPr>
        <w:pStyle w:val="Sinespaciado"/>
        <w:spacing w:after="0" w:line="276" w:lineRule="auto"/>
        <w:jc w:val="both"/>
      </w:pPr>
      <w:r w:rsidRPr="00C06916">
        <w:t>Depreciación</w:t>
      </w:r>
      <w:bookmarkEnd w:id="701"/>
    </w:p>
    <w:p w14:paraId="72A0C677" w14:textId="77777777" w:rsidR="003C32F6" w:rsidRPr="00C06916" w:rsidRDefault="003C32F6" w:rsidP="003C32F6">
      <w:pPr>
        <w:spacing w:before="240" w:after="0"/>
        <w:rPr>
          <w:rFonts w:ascii="Century Gothic" w:hAnsi="Century Gothic" w:cs="Calibri"/>
          <w:color w:val="595959" w:themeColor="text1" w:themeTint="A6"/>
          <w:szCs w:val="20"/>
        </w:rPr>
      </w:pPr>
      <w:r w:rsidRPr="00C06916">
        <w:rPr>
          <w:rFonts w:ascii="Century Gothic" w:hAnsi="Century Gothic" w:cs="Calibri"/>
          <w:color w:val="595959" w:themeColor="text1" w:themeTint="A6"/>
          <w:szCs w:val="20"/>
        </w:rPr>
        <w:t xml:space="preserve">Disminución del valor de uso del activo fijo material, particularmente edificios y bienes de equipo debido al número de años de servicio. La depreciación es importante para disponer de recursos necesarios para la reposición de los bienes, de manera que se conserve la capacidad operativa o productiva del ente público </w:t>
      </w:r>
      <w:sdt>
        <w:sdtPr>
          <w:rPr>
            <w:rFonts w:ascii="Century Gothic" w:hAnsi="Century Gothic" w:cs="Calibri"/>
            <w:color w:val="595959" w:themeColor="text1" w:themeTint="A6"/>
            <w:szCs w:val="20"/>
          </w:rPr>
          <w:id w:val="239147802"/>
          <w:citation/>
        </w:sdtPr>
        <w:sdtEndPr/>
        <w:sdtContent>
          <w:r w:rsidRPr="00C06916">
            <w:rPr>
              <w:rFonts w:ascii="Century Gothic" w:hAnsi="Century Gothic" w:cs="Calibri"/>
              <w:color w:val="595959" w:themeColor="text1" w:themeTint="A6"/>
              <w:szCs w:val="20"/>
            </w:rPr>
            <w:fldChar w:fldCharType="begin"/>
          </w:r>
          <w:r w:rsidRPr="00C06916">
            <w:rPr>
              <w:rFonts w:ascii="Century Gothic" w:hAnsi="Century Gothic" w:cs="Calibri"/>
              <w:color w:val="595959" w:themeColor="text1" w:themeTint="A6"/>
              <w:szCs w:val="20"/>
            </w:rPr>
            <w:instrText xml:space="preserve">CITATION Piq78 \l 12298 </w:instrText>
          </w:r>
          <w:r w:rsidRPr="00C06916">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(Pique, 1978)</w:t>
          </w:r>
          <w:r w:rsidRPr="00C06916">
            <w:rPr>
              <w:rFonts w:ascii="Century Gothic" w:hAnsi="Century Gothic" w:cs="Calibri"/>
              <w:color w:val="595959" w:themeColor="text1" w:themeTint="A6"/>
              <w:szCs w:val="20"/>
            </w:rPr>
            <w:fldChar w:fldCharType="end"/>
          </w:r>
        </w:sdtContent>
      </w:sdt>
      <w:r w:rsidRPr="00C06916">
        <w:rPr>
          <w:rFonts w:ascii="Century Gothic" w:hAnsi="Century Gothic" w:cs="Calibri"/>
          <w:color w:val="595959" w:themeColor="text1" w:themeTint="A6"/>
          <w:szCs w:val="20"/>
        </w:rPr>
        <w:t>.</w:t>
      </w:r>
    </w:p>
    <w:p w14:paraId="1CEAB0B4" w14:textId="77777777" w:rsidR="003C32F6" w:rsidRPr="00C06916" w:rsidRDefault="003C32F6" w:rsidP="003C32F6">
      <w:pPr>
        <w:spacing w:after="0" w:line="240" w:lineRule="auto"/>
        <w:rPr>
          <w:rFonts w:ascii="Century Gothic" w:hAnsi="Century Gothic" w:cs="Calibri"/>
          <w:color w:val="595959" w:themeColor="text1" w:themeTint="A6"/>
          <w:szCs w:val="20"/>
        </w:rPr>
      </w:pPr>
    </w:p>
    <w:p w14:paraId="7289AB66" w14:textId="77777777" w:rsidR="003C32F6" w:rsidRPr="00C06916" w:rsidRDefault="003C32F6" w:rsidP="003C32F6">
      <w:pPr>
        <w:pStyle w:val="Sinespaciado"/>
        <w:spacing w:line="276" w:lineRule="auto"/>
      </w:pPr>
      <w:bookmarkStart w:id="702" w:name="_Toc510521213"/>
      <w:r w:rsidRPr="00C06916">
        <w:t>Empresa</w:t>
      </w:r>
    </w:p>
    <w:p w14:paraId="2681693C" w14:textId="77777777" w:rsidR="003C32F6" w:rsidRPr="00C06916" w:rsidRDefault="003C32F6" w:rsidP="003C32F6">
      <w:pPr>
        <w:tabs>
          <w:tab w:val="left" w:pos="567"/>
          <w:tab w:val="left" w:pos="850"/>
          <w:tab w:val="left" w:pos="1587"/>
        </w:tabs>
        <w:spacing w:after="0"/>
        <w:rPr>
          <w:rFonts w:ascii="Century Gothic" w:hAnsi="Century Gothic" w:cs="Calibri"/>
          <w:color w:val="595959" w:themeColor="text1" w:themeTint="A6"/>
          <w:szCs w:val="20"/>
        </w:rPr>
      </w:pPr>
      <w:r w:rsidRPr="00C06916">
        <w:rPr>
          <w:rFonts w:ascii="Century Gothic" w:hAnsi="Century Gothic" w:cs="Calibri"/>
          <w:color w:val="595959" w:themeColor="text1" w:themeTint="A6"/>
          <w:szCs w:val="20"/>
        </w:rPr>
        <w:t xml:space="preserve">Una empresa es una unidad institucional considerada como productora de bienes y servicios </w:t>
      </w:r>
      <w:sdt>
        <w:sdtPr>
          <w:rPr>
            <w:rFonts w:ascii="Century Gothic" w:hAnsi="Century Gothic"/>
            <w:color w:val="595959" w:themeColor="text1" w:themeTint="A6"/>
            <w:szCs w:val="20"/>
          </w:rPr>
          <w:id w:val="290708138"/>
          <w:citation/>
        </w:sdtPr>
        <w:sdtEndPr/>
        <w:sdtContent>
          <w:r w:rsidRPr="00C06916">
            <w:rPr>
              <w:rFonts w:ascii="Century Gothic" w:hAnsi="Century Gothic"/>
              <w:color w:val="595959" w:themeColor="text1" w:themeTint="A6"/>
              <w:szCs w:val="20"/>
            </w:rPr>
            <w:fldChar w:fldCharType="begin"/>
          </w:r>
          <w:r w:rsidRPr="00C06916">
            <w:rPr>
              <w:rFonts w:ascii="Century Gothic" w:hAnsi="Century Gothic"/>
              <w:color w:val="595959" w:themeColor="text1" w:themeTint="A6"/>
              <w:szCs w:val="20"/>
            </w:rPr>
            <w:instrText xml:space="preserve">CITATION MarcadorDePosición23 \l 12298 </w:instrText>
          </w:r>
          <w:r w:rsidRPr="00C06916">
            <w:rPr>
              <w:rFonts w:ascii="Century Gothic" w:hAnsi="Century Gothic"/>
              <w:color w:val="595959" w:themeColor="text1" w:themeTint="A6"/>
              <w:szCs w:val="20"/>
            </w:rPr>
            <w:fldChar w:fldCharType="separate"/>
          </w:r>
          <w:r w:rsidRPr="008E53FA">
            <w:rPr>
              <w:rFonts w:ascii="Century Gothic" w:hAnsi="Century Gothic"/>
              <w:noProof/>
              <w:color w:val="595959" w:themeColor="text1" w:themeTint="A6"/>
              <w:szCs w:val="20"/>
            </w:rPr>
            <w:t>(ONU, 2008 b)</w:t>
          </w:r>
          <w:r w:rsidRPr="00C06916">
            <w:rPr>
              <w:rFonts w:ascii="Century Gothic" w:hAnsi="Century Gothic"/>
              <w:color w:val="595959" w:themeColor="text1" w:themeTint="A6"/>
              <w:szCs w:val="20"/>
            </w:rPr>
            <w:fldChar w:fldCharType="end"/>
          </w:r>
        </w:sdtContent>
      </w:sdt>
      <w:r w:rsidRPr="00C06916">
        <w:rPr>
          <w:rFonts w:ascii="Century Gothic" w:hAnsi="Century Gothic"/>
          <w:color w:val="595959" w:themeColor="text1" w:themeTint="A6"/>
          <w:szCs w:val="20"/>
        </w:rPr>
        <w:t xml:space="preserve">. </w:t>
      </w:r>
      <w:r w:rsidRPr="00C06916">
        <w:rPr>
          <w:rFonts w:ascii="Century Gothic" w:hAnsi="Century Gothic" w:cs="Calibri"/>
          <w:color w:val="595959" w:themeColor="text1" w:themeTint="A6"/>
          <w:szCs w:val="20"/>
        </w:rPr>
        <w:t>Como agente económico con autonomía, puede adoptar decisiones financieras y de inversión con autoridad y responsabilidad para asignar recursos a la producción de bienes y servicios y puede realizar una o varias actividades productivas.</w:t>
      </w:r>
    </w:p>
    <w:p w14:paraId="4DAEDBF7" w14:textId="77777777" w:rsidR="003C32F6" w:rsidRPr="00C06916" w:rsidRDefault="003C32F6" w:rsidP="003C32F6">
      <w:pPr>
        <w:tabs>
          <w:tab w:val="left" w:pos="567"/>
          <w:tab w:val="left" w:pos="850"/>
          <w:tab w:val="left" w:pos="1587"/>
        </w:tabs>
        <w:spacing w:after="0"/>
        <w:rPr>
          <w:rFonts w:ascii="Century Gothic" w:hAnsi="Century Gothic" w:cs="Calibri"/>
          <w:color w:val="595959" w:themeColor="text1" w:themeTint="A6"/>
          <w:szCs w:val="20"/>
        </w:rPr>
      </w:pPr>
    </w:p>
    <w:p w14:paraId="48398346" w14:textId="77777777" w:rsidR="003C32F6" w:rsidRPr="00C06916" w:rsidRDefault="003C32F6" w:rsidP="003C32F6">
      <w:pPr>
        <w:pStyle w:val="Sinespaciado"/>
        <w:spacing w:line="276" w:lineRule="auto"/>
      </w:pPr>
      <w:r w:rsidRPr="00C06916">
        <w:t>Establecimiento</w:t>
      </w:r>
    </w:p>
    <w:p w14:paraId="616DE786" w14:textId="77777777" w:rsidR="003C32F6" w:rsidRPr="007E3A11" w:rsidRDefault="003C32F6" w:rsidP="003C32F6">
      <w:pPr>
        <w:tabs>
          <w:tab w:val="left" w:pos="567"/>
          <w:tab w:val="left" w:pos="850"/>
          <w:tab w:val="left" w:pos="1587"/>
        </w:tabs>
        <w:rPr>
          <w:rFonts w:ascii="Century Gothic" w:hAnsi="Century Gothic" w:cs="Calibri"/>
          <w:color w:val="595959" w:themeColor="text1" w:themeTint="A6"/>
          <w:szCs w:val="20"/>
        </w:rPr>
      </w:pPr>
      <w:r w:rsidRPr="00C06916">
        <w:rPr>
          <w:rFonts w:ascii="Century Gothic" w:hAnsi="Century Gothic" w:cs="Calibri"/>
          <w:color w:val="595959" w:themeColor="text1" w:themeTint="A6"/>
          <w:szCs w:val="20"/>
        </w:rPr>
        <w:t xml:space="preserve">“El establecimiento se define como una empresa, o parte de una empresa, situada en un único emplazamiento y en el que sólo se realiza una actividad productiva o en el que la actividad productiva principal representa la mayor parte del valor agregado. Los establecimientos a veces se consideran como unidades locales </w:t>
      </w:r>
      <w:r w:rsidRPr="007E3A11">
        <w:rPr>
          <w:rFonts w:ascii="Century Gothic" w:hAnsi="Century Gothic" w:cs="Calibri"/>
          <w:color w:val="595959" w:themeColor="text1" w:themeTint="A6"/>
          <w:szCs w:val="20"/>
        </w:rPr>
        <w:t xml:space="preserve">según clase de actividad.” </w:t>
      </w:r>
      <w:sdt>
        <w:sdtPr>
          <w:rPr>
            <w:rFonts w:ascii="Century Gothic" w:hAnsi="Century Gothic"/>
            <w:color w:val="595959" w:themeColor="text1" w:themeTint="A6"/>
            <w:szCs w:val="20"/>
          </w:rPr>
          <w:id w:val="-329992110"/>
          <w:citation/>
        </w:sdtPr>
        <w:sdtEndPr/>
        <w:sdtContent>
          <w:r w:rsidRPr="007E3A11">
            <w:rPr>
              <w:rFonts w:ascii="Century Gothic" w:hAnsi="Century Gothic"/>
              <w:color w:val="595959" w:themeColor="text1" w:themeTint="A6"/>
              <w:szCs w:val="20"/>
            </w:rPr>
            <w:fldChar w:fldCharType="begin"/>
          </w:r>
          <w:r w:rsidRPr="007E3A11">
            <w:rPr>
              <w:rFonts w:ascii="Century Gothic" w:hAnsi="Century Gothic"/>
              <w:color w:val="595959" w:themeColor="text1" w:themeTint="A6"/>
              <w:szCs w:val="20"/>
            </w:rPr>
            <w:instrText xml:space="preserve">CITATION MarcadorDePosición23 \l 12298 </w:instrText>
          </w:r>
          <w:r w:rsidRPr="007E3A11">
            <w:rPr>
              <w:rFonts w:ascii="Century Gothic" w:hAnsi="Century Gothic"/>
              <w:color w:val="595959" w:themeColor="text1" w:themeTint="A6"/>
              <w:szCs w:val="20"/>
            </w:rPr>
            <w:fldChar w:fldCharType="separate"/>
          </w:r>
          <w:r w:rsidRPr="008E53FA">
            <w:rPr>
              <w:rFonts w:ascii="Century Gothic" w:hAnsi="Century Gothic"/>
              <w:noProof/>
              <w:color w:val="595959" w:themeColor="text1" w:themeTint="A6"/>
              <w:szCs w:val="20"/>
            </w:rPr>
            <w:t>(ONU, 2008 b)</w:t>
          </w:r>
          <w:r w:rsidRPr="007E3A11">
            <w:rPr>
              <w:rFonts w:ascii="Century Gothic" w:hAnsi="Century Gothic"/>
              <w:color w:val="595959" w:themeColor="text1" w:themeTint="A6"/>
              <w:szCs w:val="20"/>
            </w:rPr>
            <w:fldChar w:fldCharType="end"/>
          </w:r>
        </w:sdtContent>
      </w:sdt>
      <w:r w:rsidRPr="007E3A11">
        <w:rPr>
          <w:rFonts w:ascii="Century Gothic" w:hAnsi="Century Gothic" w:cs="Calibri"/>
          <w:color w:val="595959" w:themeColor="text1" w:themeTint="A6"/>
          <w:szCs w:val="20"/>
        </w:rPr>
        <w:t xml:space="preserve">. </w:t>
      </w:r>
      <w:bookmarkStart w:id="703" w:name="_Toc510521210"/>
    </w:p>
    <w:p w14:paraId="5057EA60" w14:textId="77777777" w:rsidR="003C32F6" w:rsidRDefault="003C32F6" w:rsidP="003C32F6">
      <w:pPr>
        <w:rPr>
          <w:rFonts w:ascii="Century Gothic" w:eastAsiaTheme="majorEastAsia" w:hAnsi="Century Gothic" w:cs="Arial"/>
          <w:b/>
          <w:bCs/>
          <w:color w:val="595959" w:themeColor="text1" w:themeTint="A6"/>
          <w:sz w:val="24"/>
          <w:szCs w:val="24"/>
          <w:lang w:eastAsia="es-EC"/>
        </w:rPr>
      </w:pPr>
      <w:r w:rsidRPr="007E3A11">
        <w:rPr>
          <w:rFonts w:ascii="Century Gothic" w:eastAsiaTheme="majorEastAsia" w:hAnsi="Century Gothic" w:cs="Arial"/>
          <w:b/>
          <w:bCs/>
          <w:color w:val="595959" w:themeColor="text1" w:themeTint="A6"/>
          <w:sz w:val="24"/>
          <w:szCs w:val="24"/>
          <w:lang w:eastAsia="es-EC"/>
        </w:rPr>
        <w:lastRenderedPageBreak/>
        <w:t>Existencias</w:t>
      </w:r>
    </w:p>
    <w:p w14:paraId="57C757E4" w14:textId="02273F30" w:rsidR="003C32F6" w:rsidRDefault="003C32F6" w:rsidP="003C32F6">
      <w:pPr>
        <w:spacing w:after="0"/>
        <w:rPr>
          <w:rFonts w:ascii="Century Gothic" w:eastAsiaTheme="majorEastAsia" w:hAnsi="Century Gothic" w:cs="Arial"/>
          <w:bCs/>
          <w:color w:val="595959" w:themeColor="text1" w:themeTint="A6"/>
          <w:szCs w:val="20"/>
          <w:lang w:eastAsia="es-EC"/>
        </w:rPr>
      </w:pPr>
      <w:r w:rsidRPr="007E3A11">
        <w:rPr>
          <w:rFonts w:ascii="Century Gothic" w:eastAsiaTheme="majorEastAsia" w:hAnsi="Century Gothic" w:cs="Arial"/>
          <w:bCs/>
          <w:color w:val="595959" w:themeColor="text1" w:themeTint="A6"/>
          <w:szCs w:val="20"/>
          <w:lang w:eastAsia="es-EC"/>
        </w:rPr>
        <w:t xml:space="preserve">Es el valor en libros de los bienes que no habían sido terminados, consumidos o vendidos, así como los productos terminados que se encontraban formando parte de los inventarios en almacén, lugares de exhibición o venta, durante las fechas señaladas, independientemente del periodo en que hayan sido producidos o adquiridos. Excluye: los activos fijos </w:t>
      </w:r>
      <w:sdt>
        <w:sdtPr>
          <w:rPr>
            <w:rFonts w:ascii="Century Gothic" w:eastAsiaTheme="majorEastAsia" w:hAnsi="Century Gothic" w:cs="Arial"/>
            <w:bCs/>
            <w:color w:val="595959" w:themeColor="text1" w:themeTint="A6"/>
            <w:szCs w:val="20"/>
            <w:lang w:eastAsia="es-EC"/>
          </w:rPr>
          <w:id w:val="1885832260"/>
          <w:citation/>
        </w:sdtPr>
        <w:sdtEndPr/>
        <w:sdtContent>
          <w:r w:rsidRPr="007E3A11">
            <w:rPr>
              <w:rFonts w:ascii="Century Gothic" w:eastAsiaTheme="majorEastAsia" w:hAnsi="Century Gothic" w:cs="Arial"/>
              <w:bCs/>
              <w:color w:val="595959" w:themeColor="text1" w:themeTint="A6"/>
              <w:szCs w:val="20"/>
              <w:lang w:eastAsia="es-EC"/>
            </w:rPr>
            <w:fldChar w:fldCharType="begin"/>
          </w:r>
          <w:r w:rsidRPr="007E3A11">
            <w:rPr>
              <w:rFonts w:ascii="Century Gothic" w:eastAsiaTheme="majorEastAsia" w:hAnsi="Century Gothic" w:cs="Arial"/>
              <w:bCs/>
              <w:color w:val="595959" w:themeColor="text1" w:themeTint="A6"/>
              <w:szCs w:val="20"/>
              <w:lang w:eastAsia="es-EC"/>
            </w:rPr>
            <w:instrText xml:space="preserve">CITATION Ins14 \l 12298 </w:instrText>
          </w:r>
          <w:r w:rsidRPr="007E3A11">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(INEGI, 2014)</w:t>
          </w:r>
          <w:r w:rsidRPr="007E3A11">
            <w:rPr>
              <w:rFonts w:ascii="Century Gothic" w:eastAsiaTheme="majorEastAsia" w:hAnsi="Century Gothic" w:cs="Arial"/>
              <w:bCs/>
              <w:color w:val="595959" w:themeColor="text1" w:themeTint="A6"/>
              <w:szCs w:val="20"/>
              <w:lang w:eastAsia="es-EC"/>
            </w:rPr>
            <w:fldChar w:fldCharType="end"/>
          </w:r>
        </w:sdtContent>
      </w:sdt>
      <w:r w:rsidRPr="007E3A11">
        <w:rPr>
          <w:rFonts w:ascii="Century Gothic" w:eastAsiaTheme="majorEastAsia" w:hAnsi="Century Gothic" w:cs="Arial"/>
          <w:bCs/>
          <w:color w:val="595959" w:themeColor="text1" w:themeTint="A6"/>
          <w:szCs w:val="20"/>
          <w:lang w:eastAsia="es-EC"/>
        </w:rPr>
        <w:t>.</w:t>
      </w:r>
    </w:p>
    <w:p w14:paraId="36AFC96A" w14:textId="77777777" w:rsidR="008A4839" w:rsidRPr="007E3A11" w:rsidRDefault="008A4839" w:rsidP="003C32F6">
      <w:pPr>
        <w:spacing w:after="0"/>
        <w:rPr>
          <w:rFonts w:ascii="Century Gothic" w:eastAsiaTheme="majorEastAsia" w:hAnsi="Century Gothic" w:cs="Arial"/>
          <w:bCs/>
          <w:color w:val="595959" w:themeColor="text1" w:themeTint="A6"/>
          <w:szCs w:val="20"/>
          <w:lang w:eastAsia="es-EC"/>
        </w:rPr>
      </w:pPr>
    </w:p>
    <w:p w14:paraId="7485E0D1" w14:textId="77777777" w:rsidR="003C32F6" w:rsidRPr="007E3A11" w:rsidRDefault="003C32F6" w:rsidP="003C32F6">
      <w:pPr>
        <w:pStyle w:val="Sinespaciado"/>
        <w:spacing w:line="276" w:lineRule="auto"/>
        <w:rPr>
          <w:szCs w:val="24"/>
          <w:lang w:val="es-ES_tradnl"/>
        </w:rPr>
      </w:pPr>
      <w:bookmarkStart w:id="704" w:name="_Toc510521215"/>
      <w:bookmarkEnd w:id="702"/>
      <w:bookmarkEnd w:id="703"/>
      <w:r w:rsidRPr="007E3A11">
        <w:rPr>
          <w:szCs w:val="24"/>
          <w:lang w:val="es-ES_tradnl"/>
        </w:rPr>
        <w:t>Formación bruta de capital fijo</w:t>
      </w:r>
    </w:p>
    <w:p w14:paraId="4F0EB14E" w14:textId="77777777" w:rsidR="003C32F6" w:rsidRDefault="003C32F6" w:rsidP="003C32F6">
      <w:pPr>
        <w:pStyle w:val="Sinespaciado"/>
        <w:spacing w:after="0" w:line="276" w:lineRule="auto"/>
        <w:jc w:val="both"/>
        <w:rPr>
          <w:b w:val="0"/>
          <w:sz w:val="20"/>
          <w:szCs w:val="20"/>
        </w:rPr>
      </w:pPr>
      <w:r w:rsidRPr="007E3A11">
        <w:rPr>
          <w:b w:val="0"/>
          <w:sz w:val="20"/>
          <w:szCs w:val="20"/>
          <w:lang w:val="es-ES_tradnl"/>
        </w:rPr>
        <w:t>La formación bruta de capital fijo se mide por el valor total de las adquisiciones menos las disposiciones de activos fijos efectuadas por el productor durante el período contable</w:t>
      </w:r>
      <w:r>
        <w:rPr>
          <w:b w:val="0"/>
          <w:sz w:val="20"/>
          <w:szCs w:val="20"/>
          <w:lang w:val="es-ES_tradnl"/>
        </w:rPr>
        <w:t>,</w:t>
      </w:r>
      <w:r w:rsidRPr="007E3A11">
        <w:rPr>
          <w:b w:val="0"/>
          <w:sz w:val="20"/>
          <w:szCs w:val="20"/>
          <w:lang w:val="es-ES_tradnl"/>
        </w:rPr>
        <w:t xml:space="preserve"> más ciertos gastos específicos en servicios que incrementan el valor de los activos no producidos </w:t>
      </w:r>
      <w:sdt>
        <w:sdtPr>
          <w:rPr>
            <w:b w:val="0"/>
            <w:sz w:val="20"/>
            <w:szCs w:val="20"/>
          </w:rPr>
          <w:id w:val="-190761400"/>
          <w:citation/>
        </w:sdtPr>
        <w:sdtEndPr/>
        <w:sdtContent>
          <w:r w:rsidRPr="00AF1118">
            <w:rPr>
              <w:b w:val="0"/>
              <w:sz w:val="20"/>
              <w:szCs w:val="20"/>
            </w:rPr>
            <w:fldChar w:fldCharType="begin"/>
          </w:r>
          <w:r w:rsidRPr="00AF1118">
            <w:rPr>
              <w:b w:val="0"/>
              <w:sz w:val="20"/>
              <w:szCs w:val="20"/>
            </w:rPr>
            <w:instrText xml:space="preserve">CITATION MarcadorDePosición23 \l 12298 </w:instrText>
          </w:r>
          <w:r w:rsidRPr="00AF1118">
            <w:rPr>
              <w:b w:val="0"/>
              <w:sz w:val="20"/>
              <w:szCs w:val="20"/>
            </w:rPr>
            <w:fldChar w:fldCharType="separate"/>
          </w:r>
          <w:r w:rsidRPr="00AF1118">
            <w:rPr>
              <w:b w:val="0"/>
              <w:noProof/>
              <w:sz w:val="20"/>
              <w:szCs w:val="20"/>
            </w:rPr>
            <w:t>(ONU, 2008 b)</w:t>
          </w:r>
          <w:r w:rsidRPr="00AF1118">
            <w:rPr>
              <w:b w:val="0"/>
              <w:sz w:val="20"/>
              <w:szCs w:val="20"/>
            </w:rPr>
            <w:fldChar w:fldCharType="end"/>
          </w:r>
        </w:sdtContent>
      </w:sdt>
      <w:r w:rsidRPr="00AF1118">
        <w:rPr>
          <w:b w:val="0"/>
          <w:sz w:val="20"/>
          <w:szCs w:val="20"/>
        </w:rPr>
        <w:t>.</w:t>
      </w:r>
    </w:p>
    <w:p w14:paraId="01B4CF16" w14:textId="77777777" w:rsidR="003C32F6" w:rsidRPr="007E3A11" w:rsidRDefault="003C32F6" w:rsidP="003C32F6">
      <w:pPr>
        <w:pStyle w:val="Sinespaciado"/>
        <w:spacing w:after="0" w:line="276" w:lineRule="auto"/>
        <w:jc w:val="both"/>
        <w:rPr>
          <w:b w:val="0"/>
          <w:sz w:val="20"/>
          <w:szCs w:val="20"/>
          <w:lang w:val="es-ES_tradnl"/>
        </w:rPr>
      </w:pPr>
    </w:p>
    <w:p w14:paraId="107938FD" w14:textId="77777777" w:rsidR="003C32F6" w:rsidRPr="007E3A11" w:rsidRDefault="003C32F6" w:rsidP="003C32F6">
      <w:pPr>
        <w:pStyle w:val="Sinespaciado"/>
        <w:spacing w:line="276" w:lineRule="auto"/>
      </w:pPr>
      <w:r w:rsidRPr="007E3A11">
        <w:t>Gastos</w:t>
      </w:r>
      <w:bookmarkEnd w:id="704"/>
    </w:p>
    <w:p w14:paraId="158C0C05" w14:textId="77777777" w:rsidR="003C32F6" w:rsidRDefault="003C32F6" w:rsidP="008A4839">
      <w:pPr>
        <w:tabs>
          <w:tab w:val="left" w:pos="567"/>
          <w:tab w:val="left" w:pos="850"/>
          <w:tab w:val="left" w:pos="1587"/>
        </w:tabs>
        <w:spacing w:after="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“Son los decrementos en los beneficios económicos, producidos a lo largo del periodo contable, en forma de salidas o disminuciones del valor de los activos, o bien por la generación o aumento de los pasivos que dan como resultado decrementos en el patrimonio, y no están relacionados con las distribuciones realizadas a los propietarios de este patrimonio” </w:t>
      </w:r>
      <w:sdt>
        <w:sdtPr>
          <w:rPr>
            <w:rFonts w:ascii="Century Gothic" w:hAnsi="Century Gothic" w:cs="Calibri"/>
            <w:color w:val="595959" w:themeColor="text1" w:themeTint="A6"/>
            <w:szCs w:val="20"/>
          </w:rPr>
          <w:id w:val="-2009741986"/>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SRI17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(SRI, 2017)</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38B5D896" w14:textId="77777777" w:rsidR="003C32F6" w:rsidRPr="007E3A11" w:rsidRDefault="003C32F6" w:rsidP="008A4839">
      <w:pPr>
        <w:tabs>
          <w:tab w:val="left" w:pos="567"/>
          <w:tab w:val="left" w:pos="850"/>
          <w:tab w:val="left" w:pos="1587"/>
        </w:tabs>
        <w:spacing w:after="0"/>
        <w:rPr>
          <w:rFonts w:ascii="Century Gothic" w:hAnsi="Century Gothic" w:cs="Calibri"/>
          <w:color w:val="595959" w:themeColor="text1" w:themeTint="A6"/>
          <w:szCs w:val="20"/>
        </w:rPr>
      </w:pPr>
    </w:p>
    <w:p w14:paraId="3342B1E2" w14:textId="77777777" w:rsidR="003C32F6" w:rsidRPr="00AB44C0" w:rsidRDefault="003C32F6" w:rsidP="008A4839">
      <w:pPr>
        <w:pStyle w:val="Sinespaciado"/>
        <w:spacing w:line="276" w:lineRule="auto"/>
      </w:pPr>
      <w:bookmarkStart w:id="705" w:name="_Toc510521229"/>
      <w:bookmarkStart w:id="706" w:name="_Toc510521217"/>
      <w:r w:rsidRPr="00AB44C0">
        <w:t>Grupo de Ocupación</w:t>
      </w:r>
      <w:bookmarkEnd w:id="705"/>
    </w:p>
    <w:p w14:paraId="20AEF834" w14:textId="77777777" w:rsidR="003C32F6" w:rsidRDefault="003C32F6" w:rsidP="008A4839">
      <w:pPr>
        <w:tabs>
          <w:tab w:val="left" w:pos="567"/>
          <w:tab w:val="left" w:pos="850"/>
          <w:tab w:val="left" w:pos="1587"/>
        </w:tabs>
        <w:spacing w:after="0"/>
        <w:rPr>
          <w:rFonts w:ascii="Century Gothic" w:hAnsi="Century Gothic" w:cs="Calibri"/>
          <w:color w:val="595959" w:themeColor="text1" w:themeTint="A6"/>
          <w:szCs w:val="20"/>
        </w:rPr>
      </w:pPr>
      <w:r w:rsidRPr="002C5ADC">
        <w:rPr>
          <w:rFonts w:ascii="Century Gothic" w:hAnsi="Century Gothic" w:cs="Calibri"/>
          <w:color w:val="595959" w:themeColor="text1" w:themeTint="A6"/>
          <w:szCs w:val="20"/>
        </w:rPr>
        <w:t xml:space="preserve">“Se refiere a la actividad o actividades específicas que desarrolla el trabajador dentro de la empresa, que a su vez es una forma de caracterizar los puestos de trabajo de acuerdo con la Clasificación Internacional de Ocupaciones (CIUO)” </w:t>
      </w:r>
      <w:sdt>
        <w:sdtPr>
          <w:rPr>
            <w:rFonts w:ascii="Century Gothic" w:hAnsi="Century Gothic" w:cs="Calibri"/>
            <w:color w:val="595959" w:themeColor="text1" w:themeTint="A6"/>
            <w:szCs w:val="20"/>
          </w:rPr>
          <w:id w:val="546967808"/>
          <w:citation/>
        </w:sdtPr>
        <w:sdtEndPr/>
        <w:sdtContent>
          <w:r w:rsidRPr="002C5ADC">
            <w:rPr>
              <w:rFonts w:ascii="Century Gothic" w:hAnsi="Century Gothic" w:cs="Calibri"/>
              <w:color w:val="595959" w:themeColor="text1" w:themeTint="A6"/>
              <w:szCs w:val="20"/>
            </w:rPr>
            <w:fldChar w:fldCharType="begin"/>
          </w:r>
          <w:r w:rsidRPr="002C5ADC">
            <w:rPr>
              <w:rFonts w:ascii="Century Gothic" w:hAnsi="Century Gothic" w:cs="Calibri"/>
              <w:color w:val="595959" w:themeColor="text1" w:themeTint="A6"/>
              <w:szCs w:val="20"/>
            </w:rPr>
            <w:instrText xml:space="preserve">CITATION INE122 \l 12298 </w:instrText>
          </w:r>
          <w:r w:rsidRPr="002C5ADC">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(INEC, 2012 b)</w:t>
          </w:r>
          <w:r w:rsidRPr="002C5ADC">
            <w:rPr>
              <w:rFonts w:ascii="Century Gothic" w:hAnsi="Century Gothic" w:cs="Calibri"/>
              <w:color w:val="595959" w:themeColor="text1" w:themeTint="A6"/>
              <w:szCs w:val="20"/>
            </w:rPr>
            <w:fldChar w:fldCharType="end"/>
          </w:r>
        </w:sdtContent>
      </w:sdt>
      <w:r w:rsidRPr="002C5ADC">
        <w:rPr>
          <w:rFonts w:ascii="Century Gothic" w:hAnsi="Century Gothic" w:cs="Calibri"/>
          <w:color w:val="595959" w:themeColor="text1" w:themeTint="A6"/>
          <w:szCs w:val="20"/>
        </w:rPr>
        <w:t>.</w:t>
      </w:r>
    </w:p>
    <w:p w14:paraId="7C754903" w14:textId="77777777" w:rsidR="008A4839" w:rsidRDefault="008A4839" w:rsidP="008A4839">
      <w:pPr>
        <w:pStyle w:val="Sinespaciado"/>
        <w:spacing w:line="276" w:lineRule="auto"/>
      </w:pPr>
    </w:p>
    <w:p w14:paraId="5FF209AF" w14:textId="24877A8D" w:rsidR="003C32F6" w:rsidRPr="007E3A11" w:rsidRDefault="003C32F6" w:rsidP="008A4839">
      <w:pPr>
        <w:pStyle w:val="Sinespaciado"/>
        <w:spacing w:line="276" w:lineRule="auto"/>
      </w:pPr>
      <w:r w:rsidRPr="007E3A11">
        <w:t>Ingresos</w:t>
      </w:r>
    </w:p>
    <w:p w14:paraId="636A59E9" w14:textId="77777777" w:rsidR="003C32F6" w:rsidRDefault="003C32F6" w:rsidP="003C32F6">
      <w:pPr>
        <w:tabs>
          <w:tab w:val="left" w:pos="567"/>
          <w:tab w:val="left" w:pos="850"/>
          <w:tab w:val="left" w:pos="1587"/>
        </w:tabs>
        <w:spacing w:after="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“Los ingresos son definidos como incrementos en los beneficios económicos, producidos a lo largo del periodo contable, en forma de entradas o incrementos de valor de los activos, o bien como disminuciones de los pasivos, que dan como resultado aumentos del patrimonio y no están relacionados con las aportaciones de los propietarios de la entidad. El concepto de ingreso comprende tanto los ingresos de actividades ordinarias como las ganancias.” </w:t>
      </w:r>
      <w:sdt>
        <w:sdtPr>
          <w:rPr>
            <w:rFonts w:ascii="Century Gothic" w:hAnsi="Century Gothic" w:cs="Calibri"/>
            <w:color w:val="595959" w:themeColor="text1" w:themeTint="A6"/>
            <w:szCs w:val="20"/>
          </w:rPr>
          <w:id w:val="-378944797"/>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SRI17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(SRI, 2017)</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02082999" w14:textId="77777777" w:rsidR="003C32F6" w:rsidRDefault="003C32F6" w:rsidP="003C32F6">
      <w:pPr>
        <w:tabs>
          <w:tab w:val="left" w:pos="567"/>
          <w:tab w:val="left" w:pos="850"/>
          <w:tab w:val="left" w:pos="1587"/>
        </w:tabs>
        <w:spacing w:after="0"/>
        <w:rPr>
          <w:rFonts w:ascii="Century Gothic" w:hAnsi="Century Gothic" w:cs="Calibri"/>
          <w:color w:val="595959" w:themeColor="text1" w:themeTint="A6"/>
          <w:szCs w:val="20"/>
        </w:rPr>
      </w:pPr>
    </w:p>
    <w:p w14:paraId="0E307FEB" w14:textId="77777777" w:rsidR="003C32F6" w:rsidRPr="007E3A11" w:rsidRDefault="003C32F6" w:rsidP="003C32F6">
      <w:pPr>
        <w:pStyle w:val="Sinespaciado"/>
        <w:spacing w:line="276" w:lineRule="auto"/>
      </w:pPr>
      <w:r w:rsidRPr="007E3A11">
        <w:t>Inventarios</w:t>
      </w:r>
      <w:bookmarkEnd w:id="706"/>
    </w:p>
    <w:p w14:paraId="75A809BA" w14:textId="77777777" w:rsidR="003C32F6" w:rsidRDefault="003C32F6" w:rsidP="003C32F6">
      <w:pPr>
        <w:tabs>
          <w:tab w:val="left" w:pos="567"/>
          <w:tab w:val="left" w:pos="850"/>
          <w:tab w:val="left" w:pos="1587"/>
        </w:tabs>
        <w:spacing w:after="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Se define un inventario como la acumulación de materiales (materias primas, productos en proceso, productos terminados o artículos en mantenimiento) que posteriormente serán usados para satisfacer una demanda futura </w:t>
      </w:r>
      <w:sdt>
        <w:sdtPr>
          <w:rPr>
            <w:rFonts w:ascii="Century Gothic" w:hAnsi="Century Gothic" w:cs="Calibri"/>
            <w:color w:val="595959" w:themeColor="text1" w:themeTint="A6"/>
            <w:szCs w:val="20"/>
          </w:rPr>
          <w:id w:val="1600907708"/>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Moy99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(Moya &amp; Marcos, 1999)</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4A8A0D9F" w14:textId="77777777" w:rsidR="003C32F6" w:rsidRDefault="003C32F6" w:rsidP="003C32F6">
      <w:pPr>
        <w:tabs>
          <w:tab w:val="left" w:pos="567"/>
          <w:tab w:val="left" w:pos="850"/>
          <w:tab w:val="left" w:pos="1587"/>
        </w:tabs>
        <w:spacing w:after="0"/>
        <w:rPr>
          <w:rFonts w:ascii="Century Gothic" w:hAnsi="Century Gothic" w:cs="Calibri"/>
          <w:color w:val="595959" w:themeColor="text1" w:themeTint="A6"/>
          <w:szCs w:val="20"/>
        </w:rPr>
      </w:pPr>
    </w:p>
    <w:p w14:paraId="2D3959B7" w14:textId="77777777" w:rsidR="003C32F6" w:rsidRPr="007E3A11" w:rsidRDefault="003C32F6" w:rsidP="003C32F6">
      <w:pPr>
        <w:pStyle w:val="Sinespaciado"/>
        <w:spacing w:line="276" w:lineRule="auto"/>
      </w:pPr>
      <w:bookmarkStart w:id="707" w:name="_Toc510521220"/>
      <w:bookmarkStart w:id="708" w:name="_Toc510521218"/>
      <w:r w:rsidRPr="007E3A11">
        <w:t>Materias Primas</w:t>
      </w:r>
      <w:bookmarkEnd w:id="707"/>
    </w:p>
    <w:p w14:paraId="0C3389DD" w14:textId="77777777" w:rsidR="003C32F6" w:rsidRPr="007E3A11" w:rsidRDefault="003C32F6" w:rsidP="003C32F6">
      <w:pPr>
        <w:tabs>
          <w:tab w:val="left" w:pos="567"/>
          <w:tab w:val="left" w:pos="850"/>
          <w:tab w:val="left" w:pos="1587"/>
        </w:tabs>
        <w:spacing w:after="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Son todos aquellos bienes que luego de haber sido sometidos a un proceso de transformación, pasan a formar parte del producto final, es decir, comprenden todos los insumos que se requieren para la elaboración o la fabricación de un producto. </w:t>
      </w:r>
    </w:p>
    <w:p w14:paraId="303CA898" w14:textId="77777777" w:rsidR="003C32F6" w:rsidRDefault="003C32F6" w:rsidP="003C32F6">
      <w:pPr>
        <w:tabs>
          <w:tab w:val="left" w:pos="567"/>
          <w:tab w:val="left" w:pos="3969"/>
          <w:tab w:val="left" w:pos="4280"/>
        </w:tabs>
        <w:spacing w:after="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lastRenderedPageBreak/>
        <w:t xml:space="preserve">“Son insumos físicos que pasan a formar parte de los productos finales; pueden ser productos primarios o productos ya elaborados” </w:t>
      </w:r>
      <w:sdt>
        <w:sdtPr>
          <w:rPr>
            <w:rFonts w:ascii="Century Gothic" w:hAnsi="Century Gothic" w:cs="Calibri"/>
            <w:color w:val="595959" w:themeColor="text1" w:themeTint="A6"/>
            <w:szCs w:val="20"/>
          </w:rPr>
          <w:id w:val="1575627429"/>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INEC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(INEC, 2011)</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221CA9BC" w14:textId="77777777" w:rsidR="003C32F6" w:rsidRDefault="003C32F6" w:rsidP="003C32F6">
      <w:pPr>
        <w:tabs>
          <w:tab w:val="left" w:pos="567"/>
          <w:tab w:val="left" w:pos="3969"/>
          <w:tab w:val="left" w:pos="4280"/>
        </w:tabs>
        <w:spacing w:after="0"/>
        <w:rPr>
          <w:rFonts w:ascii="Century Gothic" w:hAnsi="Century Gothic" w:cs="Calibri"/>
          <w:color w:val="595959" w:themeColor="text1" w:themeTint="A6"/>
          <w:szCs w:val="20"/>
        </w:rPr>
      </w:pPr>
    </w:p>
    <w:p w14:paraId="40A854F5" w14:textId="77777777" w:rsidR="003C32F6" w:rsidRPr="007E3A11" w:rsidRDefault="003C32F6" w:rsidP="003C32F6">
      <w:pPr>
        <w:pStyle w:val="Sinespaciado"/>
        <w:spacing w:line="276" w:lineRule="auto"/>
      </w:pPr>
      <w:bookmarkStart w:id="709" w:name="_Toc510521221"/>
      <w:r w:rsidRPr="007E3A11">
        <w:t>Materiales Auxiliares</w:t>
      </w:r>
      <w:bookmarkEnd w:id="709"/>
    </w:p>
    <w:p w14:paraId="14D015AC" w14:textId="77777777" w:rsidR="003C32F6" w:rsidRDefault="003C32F6" w:rsidP="003C32F6">
      <w:pPr>
        <w:tabs>
          <w:tab w:val="left" w:pos="567"/>
          <w:tab w:val="left" w:pos="3969"/>
          <w:tab w:val="left" w:pos="4280"/>
        </w:tabs>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“Comprenden todos los bienes que contribuyen al proceso de producción, de comercialización o prestación de un servicio y que en él se consumen o que, si pasan a formar parte del producto final, su valor es insignificante. Por ejemplo: pega, lija, </w:t>
      </w:r>
      <w:proofErr w:type="spellStart"/>
      <w:r w:rsidRPr="007E3A11">
        <w:rPr>
          <w:rFonts w:ascii="Century Gothic" w:hAnsi="Century Gothic" w:cs="Calibri"/>
          <w:color w:val="595959" w:themeColor="text1" w:themeTint="A6"/>
          <w:szCs w:val="20"/>
        </w:rPr>
        <w:t>waipe</w:t>
      </w:r>
      <w:proofErr w:type="spellEnd"/>
      <w:r w:rsidRPr="007E3A11">
        <w:rPr>
          <w:rFonts w:ascii="Century Gothic" w:hAnsi="Century Gothic" w:cs="Calibri"/>
          <w:color w:val="595959" w:themeColor="text1" w:themeTint="A6"/>
          <w:szCs w:val="20"/>
        </w:rPr>
        <w:t>, picos, palas, etc.”</w:t>
      </w:r>
      <w:sdt>
        <w:sdtPr>
          <w:rPr>
            <w:rFonts w:ascii="Century Gothic" w:hAnsi="Century Gothic" w:cs="Calibri"/>
            <w:color w:val="595959" w:themeColor="text1" w:themeTint="A6"/>
            <w:szCs w:val="20"/>
          </w:rPr>
          <w:id w:val="322239474"/>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INEC \l 12298 </w:instrText>
          </w:r>
          <w:r w:rsidRPr="007E3A11">
            <w:rPr>
              <w:rFonts w:ascii="Century Gothic" w:hAnsi="Century Gothic" w:cs="Calibri"/>
              <w:color w:val="595959" w:themeColor="text1" w:themeTint="A6"/>
              <w:szCs w:val="20"/>
            </w:rPr>
            <w:fldChar w:fldCharType="separate"/>
          </w:r>
          <w:r>
            <w:rPr>
              <w:rFonts w:ascii="Century Gothic" w:hAnsi="Century Gothic" w:cs="Calibri"/>
              <w:noProof/>
              <w:color w:val="595959" w:themeColor="text1" w:themeTint="A6"/>
              <w:szCs w:val="20"/>
            </w:rPr>
            <w:t xml:space="preserve"> </w:t>
          </w:r>
          <w:r w:rsidRPr="008E53FA">
            <w:rPr>
              <w:rFonts w:ascii="Century Gothic" w:hAnsi="Century Gothic" w:cs="Calibri"/>
              <w:noProof/>
              <w:color w:val="595959" w:themeColor="text1" w:themeTint="A6"/>
              <w:szCs w:val="20"/>
            </w:rPr>
            <w:t>(INEC, 2011)</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0DDC12B9" w14:textId="77777777" w:rsidR="003C32F6" w:rsidRPr="007E3A11" w:rsidRDefault="003C32F6" w:rsidP="003C32F6">
      <w:pPr>
        <w:pStyle w:val="Sinespaciado"/>
        <w:spacing w:line="276" w:lineRule="auto"/>
      </w:pPr>
      <w:bookmarkStart w:id="710" w:name="_Toc510521228"/>
      <w:r w:rsidRPr="007E3A11">
        <w:t>Personal Ocupado</w:t>
      </w:r>
      <w:bookmarkEnd w:id="710"/>
    </w:p>
    <w:p w14:paraId="4EC6EF44" w14:textId="77777777" w:rsidR="003C32F6" w:rsidRDefault="003C32F6" w:rsidP="003C32F6">
      <w:pPr>
        <w:tabs>
          <w:tab w:val="left" w:pos="709"/>
        </w:tabs>
        <w:spacing w:before="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“El personal ocupado comprende a todas las personas que trabajan en/o para</w:t>
      </w:r>
      <w:r w:rsidRPr="007E3A11">
        <w:rPr>
          <w:rFonts w:ascii="Century Gothic" w:hAnsi="Century Gothic" w:cs="Calibri"/>
          <w:bCs/>
          <w:color w:val="595959" w:themeColor="text1" w:themeTint="A6"/>
          <w:szCs w:val="20"/>
          <w:lang w:eastAsia="es-EC"/>
        </w:rPr>
        <w:t xml:space="preserve"> la </w:t>
      </w:r>
      <w:r w:rsidRPr="007E3A11">
        <w:rPr>
          <w:rFonts w:ascii="Century Gothic" w:hAnsi="Century Gothic" w:cs="Calibri"/>
          <w:color w:val="595959" w:themeColor="text1" w:themeTint="A6"/>
          <w:szCs w:val="20"/>
        </w:rPr>
        <w:t xml:space="preserve">empresa con quienes se mantiene una relación laboral” </w:t>
      </w:r>
      <w:sdt>
        <w:sdtPr>
          <w:rPr>
            <w:rFonts w:ascii="Century Gothic" w:hAnsi="Century Gothic" w:cs="Calibri"/>
            <w:color w:val="595959" w:themeColor="text1" w:themeTint="A6"/>
            <w:szCs w:val="20"/>
          </w:rPr>
          <w:id w:val="1278762034"/>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INEC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(INEC, 2011)</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40D5D60D" w14:textId="77777777" w:rsidR="003C32F6" w:rsidRPr="00F84B98" w:rsidRDefault="003C32F6" w:rsidP="003C32F6">
      <w:pPr>
        <w:pStyle w:val="Sinespaciado"/>
        <w:spacing w:line="276" w:lineRule="auto"/>
      </w:pPr>
      <w:r>
        <w:t>Producción</w:t>
      </w:r>
    </w:p>
    <w:p w14:paraId="66817C19" w14:textId="3BD06B78" w:rsidR="003C32F6" w:rsidRPr="007E3A11" w:rsidRDefault="00C836C0" w:rsidP="003C32F6">
      <w:pPr>
        <w:ind w:right="96"/>
        <w:rPr>
          <w:rFonts w:ascii="Century Gothic" w:eastAsiaTheme="majorEastAsia" w:hAnsi="Century Gothic" w:cs="Arial"/>
          <w:bCs/>
          <w:color w:val="595959" w:themeColor="text1" w:themeTint="A6"/>
          <w:szCs w:val="20"/>
          <w:lang w:eastAsia="es-EC"/>
        </w:rPr>
      </w:pPr>
      <w:r w:rsidRPr="00BB759D">
        <w:rPr>
          <w:rFonts w:ascii="Century Gothic" w:eastAsiaTheme="majorEastAsia" w:hAnsi="Century Gothic" w:cs="Arial"/>
          <w:bCs/>
          <w:color w:val="595959" w:themeColor="text1" w:themeTint="A6"/>
          <w:szCs w:val="20"/>
          <w:lang w:eastAsia="es-EC"/>
        </w:rPr>
        <w:t>Es la actividad económica que registra la</w:t>
      </w:r>
      <w:r w:rsidR="006355A9" w:rsidRPr="00BB759D">
        <w:rPr>
          <w:rFonts w:ascii="Century Gothic" w:eastAsiaTheme="majorEastAsia" w:hAnsi="Century Gothic" w:cs="Arial"/>
          <w:bCs/>
          <w:color w:val="595959" w:themeColor="text1" w:themeTint="A6"/>
          <w:szCs w:val="20"/>
          <w:lang w:eastAsia="es-EC"/>
        </w:rPr>
        <w:t xml:space="preserve"> generación</w:t>
      </w:r>
      <w:r w:rsidRPr="00BB759D">
        <w:rPr>
          <w:rFonts w:ascii="Century Gothic" w:eastAsiaTheme="majorEastAsia" w:hAnsi="Century Gothic" w:cs="Arial"/>
          <w:bCs/>
          <w:color w:val="595959" w:themeColor="text1" w:themeTint="A6"/>
          <w:szCs w:val="20"/>
          <w:lang w:eastAsia="es-EC"/>
        </w:rPr>
        <w:t xml:space="preserve"> de bienes y servicios, en el cual intervienen cuentas articuladas que</w:t>
      </w:r>
      <w:r w:rsidRPr="00C836C0">
        <w:rPr>
          <w:rFonts w:ascii="Century Gothic" w:eastAsiaTheme="majorEastAsia" w:hAnsi="Century Gothic" w:cs="Arial"/>
          <w:bCs/>
          <w:color w:val="595959" w:themeColor="text1" w:themeTint="A6"/>
          <w:szCs w:val="20"/>
          <w:lang w:eastAsia="es-EC"/>
        </w:rPr>
        <w:t xml:space="preserve"> i</w:t>
      </w:r>
      <w:r w:rsidR="003C32F6" w:rsidRPr="00C836C0">
        <w:rPr>
          <w:rFonts w:ascii="Century Gothic" w:eastAsiaTheme="majorEastAsia" w:hAnsi="Century Gothic" w:cs="Arial"/>
          <w:bCs/>
          <w:color w:val="595959" w:themeColor="text1" w:themeTint="A6"/>
          <w:szCs w:val="20"/>
          <w:lang w:eastAsia="es-EC"/>
        </w:rPr>
        <w:t>ndica el grado de utilización de todos los factores en el proceso de producción.</w:t>
      </w:r>
      <w:r w:rsidR="003C32F6" w:rsidRPr="007E3A11">
        <w:rPr>
          <w:rFonts w:ascii="Century Gothic" w:eastAsiaTheme="majorEastAsia" w:hAnsi="Century Gothic" w:cs="Arial"/>
          <w:bCs/>
          <w:color w:val="595959" w:themeColor="text1" w:themeTint="A6"/>
          <w:szCs w:val="20"/>
          <w:lang w:eastAsia="es-EC"/>
        </w:rPr>
        <w:t xml:space="preserve"> Es una actividad realizada bajo la responsabilidad, el control y la gestión de una unidad institucional, en la que se utilizan insumos de mano de obra, capital y bienes y servicios para obtener otros bienes y servicios</w:t>
      </w:r>
      <w:r w:rsidR="003C32F6" w:rsidRPr="007E3A11">
        <w:rPr>
          <w:rFonts w:ascii="Century Gothic" w:hAnsi="Century Gothic"/>
          <w:color w:val="595959" w:themeColor="text1" w:themeTint="A6"/>
          <w:szCs w:val="20"/>
        </w:rPr>
        <w:t xml:space="preserve"> </w:t>
      </w:r>
      <w:sdt>
        <w:sdtPr>
          <w:rPr>
            <w:rFonts w:ascii="Century Gothic" w:hAnsi="Century Gothic"/>
            <w:color w:val="595959" w:themeColor="text1" w:themeTint="A6"/>
            <w:szCs w:val="20"/>
          </w:rPr>
          <w:id w:val="-1012996373"/>
          <w:citation/>
        </w:sdtPr>
        <w:sdtEndPr/>
        <w:sdtContent>
          <w:r w:rsidR="003C32F6" w:rsidRPr="007E3A11">
            <w:rPr>
              <w:rFonts w:ascii="Century Gothic" w:hAnsi="Century Gothic"/>
              <w:color w:val="595959" w:themeColor="text1" w:themeTint="A6"/>
              <w:szCs w:val="20"/>
            </w:rPr>
            <w:fldChar w:fldCharType="begin"/>
          </w:r>
          <w:r w:rsidR="003C32F6" w:rsidRPr="007E3A11">
            <w:rPr>
              <w:rFonts w:ascii="Century Gothic" w:hAnsi="Century Gothic"/>
              <w:color w:val="595959" w:themeColor="text1" w:themeTint="A6"/>
              <w:szCs w:val="20"/>
            </w:rPr>
            <w:instrText xml:space="preserve">CITATION MarcadorDePosición23 \l 12298 </w:instrText>
          </w:r>
          <w:r w:rsidR="003C32F6" w:rsidRPr="007E3A11">
            <w:rPr>
              <w:rFonts w:ascii="Century Gothic" w:hAnsi="Century Gothic"/>
              <w:color w:val="595959" w:themeColor="text1" w:themeTint="A6"/>
              <w:szCs w:val="20"/>
            </w:rPr>
            <w:fldChar w:fldCharType="separate"/>
          </w:r>
          <w:r w:rsidR="003C32F6" w:rsidRPr="008E53FA">
            <w:rPr>
              <w:rFonts w:ascii="Century Gothic" w:hAnsi="Century Gothic"/>
              <w:noProof/>
              <w:color w:val="595959" w:themeColor="text1" w:themeTint="A6"/>
              <w:szCs w:val="20"/>
            </w:rPr>
            <w:t>(ONU, 2008 b)</w:t>
          </w:r>
          <w:r w:rsidR="003C32F6" w:rsidRPr="007E3A11">
            <w:rPr>
              <w:rFonts w:ascii="Century Gothic" w:hAnsi="Century Gothic"/>
              <w:color w:val="595959" w:themeColor="text1" w:themeTint="A6"/>
              <w:szCs w:val="20"/>
            </w:rPr>
            <w:fldChar w:fldCharType="end"/>
          </w:r>
        </w:sdtContent>
      </w:sdt>
      <w:r w:rsidR="003C32F6" w:rsidRPr="007E3A11">
        <w:rPr>
          <w:rFonts w:ascii="Century Gothic" w:hAnsi="Century Gothic"/>
          <w:color w:val="595959" w:themeColor="text1" w:themeTint="A6"/>
          <w:szCs w:val="20"/>
        </w:rPr>
        <w:t>.</w:t>
      </w:r>
    </w:p>
    <w:p w14:paraId="1082C0F3" w14:textId="77777777" w:rsidR="003C32F6" w:rsidRPr="007E3A11" w:rsidRDefault="003C32F6" w:rsidP="003C32F6">
      <w:pPr>
        <w:pStyle w:val="Sinespaciado"/>
        <w:spacing w:line="276" w:lineRule="auto"/>
      </w:pPr>
      <w:r w:rsidRPr="007E3A11">
        <w:t>Producto</w:t>
      </w:r>
      <w:bookmarkEnd w:id="708"/>
    </w:p>
    <w:p w14:paraId="0330D30B" w14:textId="77777777" w:rsidR="003C32F6" w:rsidRDefault="003C32F6" w:rsidP="003C32F6">
      <w:pPr>
        <w:tabs>
          <w:tab w:val="left" w:pos="567"/>
          <w:tab w:val="left" w:pos="850"/>
          <w:tab w:val="left" w:pos="1587"/>
        </w:tabs>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w:t>
      </w:r>
      <w:r>
        <w:rPr>
          <w:rFonts w:ascii="Century Gothic" w:hAnsi="Century Gothic" w:cs="Calibri"/>
          <w:color w:val="595959" w:themeColor="text1" w:themeTint="A6"/>
          <w:szCs w:val="20"/>
        </w:rPr>
        <w:t>S</w:t>
      </w:r>
      <w:r w:rsidRPr="007E3A11">
        <w:rPr>
          <w:rFonts w:ascii="Century Gothic" w:hAnsi="Century Gothic" w:cs="Calibri"/>
          <w:color w:val="595959" w:themeColor="text1" w:themeTint="A6"/>
          <w:szCs w:val="20"/>
        </w:rPr>
        <w:t>on bienes y servicios (incluidos los productos de captura del conocimiento) que son el result</w:t>
      </w:r>
      <w:r>
        <w:rPr>
          <w:rFonts w:ascii="Century Gothic" w:hAnsi="Century Gothic" w:cs="Calibri"/>
          <w:color w:val="595959" w:themeColor="text1" w:themeTint="A6"/>
          <w:szCs w:val="20"/>
        </w:rPr>
        <w:t>ado de un proceso de producción</w:t>
      </w:r>
      <w:r w:rsidRPr="007E3A11">
        <w:rPr>
          <w:rFonts w:ascii="Century Gothic" w:hAnsi="Century Gothic" w:cs="Calibri"/>
          <w:color w:val="595959" w:themeColor="text1" w:themeTint="A6"/>
          <w:szCs w:val="20"/>
        </w:rPr>
        <w:t xml:space="preserve">” </w:t>
      </w:r>
      <w:sdt>
        <w:sdtPr>
          <w:rPr>
            <w:rFonts w:ascii="Century Gothic" w:hAnsi="Century Gothic"/>
            <w:color w:val="595959" w:themeColor="text1" w:themeTint="A6"/>
            <w:szCs w:val="20"/>
          </w:rPr>
          <w:id w:val="537242551"/>
          <w:citation/>
        </w:sdtPr>
        <w:sdtEndPr/>
        <w:sdtContent>
          <w:r w:rsidRPr="007E3A11">
            <w:rPr>
              <w:rFonts w:ascii="Century Gothic" w:hAnsi="Century Gothic"/>
              <w:color w:val="595959" w:themeColor="text1" w:themeTint="A6"/>
              <w:szCs w:val="20"/>
            </w:rPr>
            <w:fldChar w:fldCharType="begin"/>
          </w:r>
          <w:r w:rsidRPr="007E3A11">
            <w:rPr>
              <w:rFonts w:ascii="Century Gothic" w:hAnsi="Century Gothic"/>
              <w:color w:val="595959" w:themeColor="text1" w:themeTint="A6"/>
              <w:szCs w:val="20"/>
            </w:rPr>
            <w:instrText xml:space="preserve">CITATION MarcadorDePosición23 \l 12298 </w:instrText>
          </w:r>
          <w:r w:rsidRPr="007E3A11">
            <w:rPr>
              <w:rFonts w:ascii="Century Gothic" w:hAnsi="Century Gothic"/>
              <w:color w:val="595959" w:themeColor="text1" w:themeTint="A6"/>
              <w:szCs w:val="20"/>
            </w:rPr>
            <w:fldChar w:fldCharType="separate"/>
          </w:r>
          <w:r w:rsidRPr="008E53FA">
            <w:rPr>
              <w:rFonts w:ascii="Century Gothic" w:hAnsi="Century Gothic"/>
              <w:noProof/>
              <w:color w:val="595959" w:themeColor="text1" w:themeTint="A6"/>
              <w:szCs w:val="20"/>
            </w:rPr>
            <w:t>(ONU, 2008 b)</w:t>
          </w:r>
          <w:r w:rsidRPr="007E3A11">
            <w:rPr>
              <w:rFonts w:ascii="Century Gothic" w:hAnsi="Century Gothic"/>
              <w:color w:val="595959" w:themeColor="text1" w:themeTint="A6"/>
              <w:szCs w:val="20"/>
            </w:rPr>
            <w:fldChar w:fldCharType="end"/>
          </w:r>
        </w:sdtContent>
      </w:sdt>
      <w:r w:rsidRPr="007E3A11">
        <w:rPr>
          <w:rFonts w:ascii="Century Gothic" w:hAnsi="Century Gothic"/>
          <w:color w:val="595959" w:themeColor="text1" w:themeTint="A6"/>
          <w:szCs w:val="20"/>
        </w:rPr>
        <w:t>.</w:t>
      </w:r>
      <w:r w:rsidRPr="007E3A11">
        <w:rPr>
          <w:rFonts w:ascii="Century Gothic" w:hAnsi="Century Gothic" w:cs="Calibri"/>
          <w:color w:val="595959" w:themeColor="text1" w:themeTint="A6"/>
          <w:szCs w:val="20"/>
        </w:rPr>
        <w:t xml:space="preserve"> Por tanto, un producto abarca un conjunto de atributos tangibles e intangibles, tales como: empaque, color,</w:t>
      </w:r>
      <w:r>
        <w:rPr>
          <w:rFonts w:ascii="Century Gothic" w:hAnsi="Century Gothic" w:cs="Calibri"/>
          <w:color w:val="595959" w:themeColor="text1" w:themeTint="A6"/>
          <w:szCs w:val="20"/>
        </w:rPr>
        <w:t xml:space="preserve"> precio, calidad, marca y otros</w:t>
      </w:r>
      <w:sdt>
        <w:sdtPr>
          <w:rPr>
            <w:rFonts w:ascii="Century Gothic" w:hAnsi="Century Gothic" w:cs="Calibri"/>
            <w:color w:val="595959" w:themeColor="text1" w:themeTint="A6"/>
            <w:szCs w:val="20"/>
          </w:rPr>
          <w:id w:val="-898516153"/>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INE20 \l 12298 </w:instrText>
          </w:r>
          <w:r w:rsidRPr="007E3A11">
            <w:rPr>
              <w:rFonts w:ascii="Century Gothic" w:hAnsi="Century Gothic" w:cs="Calibri"/>
              <w:color w:val="595959" w:themeColor="text1" w:themeTint="A6"/>
              <w:szCs w:val="20"/>
            </w:rPr>
            <w:fldChar w:fldCharType="separate"/>
          </w:r>
          <w:r>
            <w:rPr>
              <w:rFonts w:ascii="Century Gothic" w:hAnsi="Century Gothic" w:cs="Calibri"/>
              <w:noProof/>
              <w:color w:val="595959" w:themeColor="text1" w:themeTint="A6"/>
              <w:szCs w:val="20"/>
            </w:rPr>
            <w:t xml:space="preserve"> </w:t>
          </w:r>
          <w:r w:rsidRPr="008E53FA">
            <w:rPr>
              <w:rFonts w:ascii="Century Gothic" w:hAnsi="Century Gothic" w:cs="Calibri"/>
              <w:noProof/>
              <w:color w:val="595959" w:themeColor="text1" w:themeTint="A6"/>
              <w:szCs w:val="20"/>
            </w:rPr>
            <w:t>(INEC, 2018)</w:t>
          </w:r>
          <w:r w:rsidRPr="007E3A11">
            <w:rPr>
              <w:rFonts w:ascii="Century Gothic" w:hAnsi="Century Gothic" w:cs="Calibri"/>
              <w:color w:val="595959" w:themeColor="text1" w:themeTint="A6"/>
              <w:szCs w:val="20"/>
            </w:rPr>
            <w:fldChar w:fldCharType="end"/>
          </w:r>
        </w:sdtContent>
      </w:sdt>
      <w:r>
        <w:rPr>
          <w:rFonts w:ascii="Century Gothic" w:hAnsi="Century Gothic" w:cs="Calibri"/>
          <w:color w:val="595959" w:themeColor="text1" w:themeTint="A6"/>
          <w:szCs w:val="20"/>
        </w:rPr>
        <w:t>.</w:t>
      </w:r>
    </w:p>
    <w:p w14:paraId="031CF948" w14:textId="77777777" w:rsidR="003C32F6" w:rsidRPr="007E3A11" w:rsidRDefault="003C32F6" w:rsidP="003C32F6">
      <w:pPr>
        <w:pStyle w:val="Sinespaciado"/>
        <w:spacing w:line="276" w:lineRule="auto"/>
      </w:pPr>
      <w:bookmarkStart w:id="711" w:name="_Toc510521222"/>
      <w:bookmarkStart w:id="712" w:name="_Toc510521219"/>
      <w:r w:rsidRPr="007E3A11">
        <w:t>Repuestos y Accesorios</w:t>
      </w:r>
      <w:bookmarkEnd w:id="711"/>
    </w:p>
    <w:p w14:paraId="0994000D" w14:textId="77777777" w:rsidR="003C32F6" w:rsidRPr="006A03E6" w:rsidRDefault="003C32F6" w:rsidP="003C32F6">
      <w:pPr>
        <w:tabs>
          <w:tab w:val="left" w:pos="567"/>
          <w:tab w:val="left" w:pos="3969"/>
          <w:tab w:val="left" w:pos="4280"/>
        </w:tabs>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“Son los bienes que se usan en la reparación y mantenimiento de la maquinaria y otros activos fijos, utilizados en la producción de bienes o en la prestación de servicios” </w:t>
      </w:r>
      <w:sdt>
        <w:sdtPr>
          <w:rPr>
            <w:rFonts w:ascii="Century Gothic" w:hAnsi="Century Gothic" w:cs="Calibri"/>
            <w:color w:val="595959" w:themeColor="text1" w:themeTint="A6"/>
            <w:szCs w:val="20"/>
          </w:rPr>
          <w:id w:val="-1548133999"/>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INEC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(INEC, 2011)</w:t>
          </w:r>
          <w:r w:rsidRPr="007E3A11">
            <w:rPr>
              <w:rFonts w:ascii="Century Gothic" w:hAnsi="Century Gothic" w:cs="Calibri"/>
              <w:color w:val="595959" w:themeColor="text1" w:themeTint="A6"/>
              <w:szCs w:val="20"/>
            </w:rPr>
            <w:fldChar w:fldCharType="end"/>
          </w:r>
        </w:sdtContent>
      </w:sdt>
      <w:r>
        <w:rPr>
          <w:rFonts w:ascii="Century Gothic" w:hAnsi="Century Gothic" w:cs="Calibri"/>
          <w:color w:val="595959" w:themeColor="text1" w:themeTint="A6"/>
          <w:szCs w:val="20"/>
        </w:rPr>
        <w:t>.</w:t>
      </w:r>
    </w:p>
    <w:p w14:paraId="0DD2A260" w14:textId="14B1AE9C" w:rsidR="003C32F6" w:rsidRDefault="003C32F6" w:rsidP="003C32F6">
      <w:pPr>
        <w:tabs>
          <w:tab w:val="left" w:pos="709"/>
          <w:tab w:val="left" w:pos="3969"/>
          <w:tab w:val="left" w:pos="4280"/>
        </w:tabs>
        <w:spacing w:before="240"/>
        <w:contextualSpacing/>
        <w:rPr>
          <w:rFonts w:ascii="Century Gothic" w:hAnsi="Century Gothic" w:cs="Calibri"/>
          <w:b/>
          <w:color w:val="595959" w:themeColor="text1" w:themeTint="A6"/>
          <w:sz w:val="24"/>
          <w:szCs w:val="24"/>
        </w:rPr>
      </w:pPr>
      <w:r w:rsidRPr="00B81E65">
        <w:rPr>
          <w:rFonts w:ascii="Century Gothic" w:hAnsi="Century Gothic" w:cs="Calibri"/>
          <w:b/>
          <w:color w:val="595959" w:themeColor="text1" w:themeTint="A6"/>
          <w:sz w:val="24"/>
          <w:szCs w:val="24"/>
        </w:rPr>
        <w:t>Remuneraciones</w:t>
      </w:r>
    </w:p>
    <w:p w14:paraId="7F8440DA" w14:textId="77777777" w:rsidR="00E26CE6" w:rsidRDefault="00E26CE6" w:rsidP="003C32F6">
      <w:pPr>
        <w:tabs>
          <w:tab w:val="left" w:pos="709"/>
          <w:tab w:val="left" w:pos="3969"/>
          <w:tab w:val="left" w:pos="4280"/>
        </w:tabs>
        <w:spacing w:before="240"/>
        <w:contextualSpacing/>
        <w:rPr>
          <w:rFonts w:ascii="Century Gothic" w:hAnsi="Century Gothic" w:cs="Calibri"/>
          <w:b/>
          <w:color w:val="595959" w:themeColor="text1" w:themeTint="A6"/>
          <w:sz w:val="24"/>
          <w:szCs w:val="24"/>
        </w:rPr>
      </w:pPr>
    </w:p>
    <w:p w14:paraId="350E60DE" w14:textId="77777777" w:rsidR="003C32F6" w:rsidRPr="00F0284B" w:rsidRDefault="003C32F6" w:rsidP="003C32F6">
      <w:pPr>
        <w:tabs>
          <w:tab w:val="left" w:pos="709"/>
          <w:tab w:val="left" w:pos="3969"/>
          <w:tab w:val="left" w:pos="4280"/>
        </w:tabs>
        <w:spacing w:before="240" w:after="0"/>
        <w:contextualSpacing/>
        <w:rPr>
          <w:rFonts w:ascii="Century Gothic" w:hAnsi="Century Gothic" w:cs="Calibri"/>
          <w:color w:val="595959" w:themeColor="text1" w:themeTint="A6"/>
          <w:sz w:val="24"/>
          <w:szCs w:val="24"/>
        </w:rPr>
      </w:pPr>
      <w:r w:rsidRPr="007E3A11">
        <w:rPr>
          <w:rFonts w:ascii="Century Gothic" w:hAnsi="Century Gothic" w:cs="Calibri"/>
          <w:color w:val="595959" w:themeColor="text1" w:themeTint="A6"/>
          <w:szCs w:val="20"/>
        </w:rPr>
        <w:t>Son todos los pagos y aportaciones normales y extraordinarias, en dinero y especie, para retribuir el trabajo del personal dependiente de la razón social, en forma de salarios y sueldos, prestaciones sociales y utilidades repartidas al personal, ya sea que este pago se calcule sobre la base de una jornada de trabajo o por la cantidad de trabajo desarrollado (destajo), o mediante un salario base que se complementa con comisiones por ventas u otras actividades. Incluye: las contribuciones patronales a regímenes de seguridad social, el pago realizado al personal con licencia y permiso temporal. Excluye: los pagos por liquidaciones o indemnizaciones, pagos a terceros por el suministro de personal ocupado; pagos exclusivamente de comisiones para aquel personal que no recibió un sueldo base; pagos de honorarios por servicios profesionales contratados de manera infrecuente.</w:t>
      </w:r>
      <w:sdt>
        <w:sdtPr>
          <w:rPr>
            <w:rFonts w:ascii="Century Gothic" w:hAnsi="Century Gothic" w:cs="Calibri"/>
            <w:color w:val="595959" w:themeColor="text1" w:themeTint="A6"/>
            <w:szCs w:val="20"/>
          </w:rPr>
          <w:id w:val="-305943369"/>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Ins14 \l 12298 </w:instrText>
          </w:r>
          <w:r w:rsidRPr="007E3A11">
            <w:rPr>
              <w:rFonts w:ascii="Century Gothic" w:hAnsi="Century Gothic" w:cs="Calibri"/>
              <w:color w:val="595959" w:themeColor="text1" w:themeTint="A6"/>
              <w:szCs w:val="20"/>
            </w:rPr>
            <w:fldChar w:fldCharType="separate"/>
          </w:r>
          <w:r>
            <w:rPr>
              <w:rFonts w:ascii="Century Gothic" w:hAnsi="Century Gothic" w:cs="Calibri"/>
              <w:noProof/>
              <w:color w:val="595959" w:themeColor="text1" w:themeTint="A6"/>
              <w:szCs w:val="20"/>
            </w:rPr>
            <w:t xml:space="preserve"> </w:t>
          </w:r>
          <w:r w:rsidRPr="008E53FA">
            <w:rPr>
              <w:rFonts w:ascii="Century Gothic" w:hAnsi="Century Gothic" w:cs="Calibri"/>
              <w:noProof/>
              <w:color w:val="595959" w:themeColor="text1" w:themeTint="A6"/>
              <w:szCs w:val="20"/>
            </w:rPr>
            <w:t>(INEGI, 2014)</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 Este cálculo se realiza sobre los valores brutos partiendo de la remuneración básica unificada que para el 201</w:t>
      </w:r>
      <w:r>
        <w:rPr>
          <w:rFonts w:ascii="Century Gothic" w:hAnsi="Century Gothic" w:cs="Calibri"/>
          <w:color w:val="595959" w:themeColor="text1" w:themeTint="A6"/>
          <w:szCs w:val="20"/>
        </w:rPr>
        <w:t>9</w:t>
      </w:r>
      <w:r w:rsidRPr="007E3A11">
        <w:rPr>
          <w:rFonts w:ascii="Century Gothic" w:hAnsi="Century Gothic" w:cs="Calibri"/>
          <w:color w:val="595959" w:themeColor="text1" w:themeTint="A6"/>
          <w:szCs w:val="20"/>
        </w:rPr>
        <w:t xml:space="preserve"> fue de $</w:t>
      </w:r>
      <w:r>
        <w:rPr>
          <w:rFonts w:ascii="Century Gothic" w:hAnsi="Century Gothic" w:cs="Calibri"/>
          <w:color w:val="595959" w:themeColor="text1" w:themeTint="A6"/>
          <w:szCs w:val="20"/>
        </w:rPr>
        <w:t>394</w:t>
      </w:r>
      <w:r w:rsidRPr="007E3A11">
        <w:rPr>
          <w:rFonts w:ascii="Century Gothic" w:hAnsi="Century Gothic" w:cs="Calibri"/>
          <w:color w:val="595959" w:themeColor="text1" w:themeTint="A6"/>
          <w:szCs w:val="20"/>
        </w:rPr>
        <w:t>,00.</w:t>
      </w:r>
    </w:p>
    <w:p w14:paraId="03A6F9D9" w14:textId="77777777" w:rsidR="003C32F6" w:rsidRPr="00B81E65" w:rsidRDefault="003C32F6" w:rsidP="003C32F6">
      <w:pPr>
        <w:spacing w:before="240"/>
        <w:rPr>
          <w:rFonts w:ascii="Century Gothic" w:eastAsiaTheme="majorEastAsia" w:hAnsi="Century Gothic" w:cs="Arial"/>
          <w:b/>
          <w:bCs/>
          <w:color w:val="595959" w:themeColor="text1" w:themeTint="A6"/>
          <w:sz w:val="24"/>
          <w:szCs w:val="24"/>
          <w:lang w:eastAsia="es-EC"/>
        </w:rPr>
      </w:pPr>
      <w:r w:rsidRPr="00B81E65">
        <w:rPr>
          <w:rFonts w:ascii="Century Gothic" w:eastAsiaTheme="majorEastAsia" w:hAnsi="Century Gothic" w:cs="Arial"/>
          <w:b/>
          <w:bCs/>
          <w:color w:val="595959" w:themeColor="text1" w:themeTint="A6"/>
          <w:sz w:val="24"/>
          <w:szCs w:val="24"/>
          <w:lang w:eastAsia="es-EC"/>
        </w:rPr>
        <w:lastRenderedPageBreak/>
        <w:t>Servicios</w:t>
      </w:r>
    </w:p>
    <w:p w14:paraId="37CB9B1A" w14:textId="77777777" w:rsidR="003C32F6" w:rsidRDefault="003C32F6" w:rsidP="003C32F6">
      <w:pPr>
        <w:rPr>
          <w:rFonts w:ascii="Century Gothic" w:hAnsi="Century Gothic"/>
          <w:color w:val="595959" w:themeColor="text1" w:themeTint="A6"/>
          <w:szCs w:val="20"/>
        </w:rPr>
      </w:pPr>
      <w:r w:rsidRPr="007E3A11">
        <w:rPr>
          <w:rFonts w:ascii="Century Gothic" w:eastAsiaTheme="majorEastAsia" w:hAnsi="Century Gothic" w:cs="Arial"/>
          <w:bCs/>
          <w:color w:val="595959" w:themeColor="text1" w:themeTint="A6"/>
          <w:szCs w:val="20"/>
          <w:lang w:eastAsia="es-EC"/>
        </w:rPr>
        <w:t>Son el resultado de una actividad productiva que cambia las condiciones de las unidades que los consumen o que facilita el intercambio de pro</w:t>
      </w:r>
      <w:r>
        <w:rPr>
          <w:rFonts w:ascii="Century Gothic" w:eastAsiaTheme="majorEastAsia" w:hAnsi="Century Gothic" w:cs="Arial"/>
          <w:bCs/>
          <w:color w:val="595959" w:themeColor="text1" w:themeTint="A6"/>
          <w:szCs w:val="20"/>
          <w:lang w:eastAsia="es-EC"/>
        </w:rPr>
        <w:t>ductos o de activos financieros</w:t>
      </w:r>
      <w:r w:rsidRPr="007E3A11">
        <w:rPr>
          <w:rFonts w:ascii="Century Gothic" w:eastAsiaTheme="majorEastAsia" w:hAnsi="Century Gothic" w:cs="Arial"/>
          <w:bCs/>
          <w:color w:val="595959" w:themeColor="text1" w:themeTint="A6"/>
          <w:szCs w:val="20"/>
          <w:lang w:eastAsia="es-EC"/>
        </w:rPr>
        <w:t xml:space="preserve"> </w:t>
      </w:r>
      <w:sdt>
        <w:sdtPr>
          <w:rPr>
            <w:rFonts w:ascii="Century Gothic" w:hAnsi="Century Gothic"/>
            <w:color w:val="595959" w:themeColor="text1" w:themeTint="A6"/>
            <w:szCs w:val="20"/>
          </w:rPr>
          <w:id w:val="-593158823"/>
          <w:citation/>
        </w:sdtPr>
        <w:sdtEndPr/>
        <w:sdtContent>
          <w:r w:rsidRPr="007E3A11">
            <w:rPr>
              <w:rFonts w:ascii="Century Gothic" w:hAnsi="Century Gothic"/>
              <w:color w:val="595959" w:themeColor="text1" w:themeTint="A6"/>
              <w:szCs w:val="20"/>
            </w:rPr>
            <w:fldChar w:fldCharType="begin"/>
          </w:r>
          <w:r w:rsidRPr="007E3A11">
            <w:rPr>
              <w:rFonts w:ascii="Century Gothic" w:hAnsi="Century Gothic"/>
              <w:color w:val="595959" w:themeColor="text1" w:themeTint="A6"/>
              <w:szCs w:val="20"/>
            </w:rPr>
            <w:instrText xml:space="preserve">CITATION MarcadorDePosición23 \l 12298 </w:instrText>
          </w:r>
          <w:r w:rsidRPr="007E3A11">
            <w:rPr>
              <w:rFonts w:ascii="Century Gothic" w:hAnsi="Century Gothic"/>
              <w:color w:val="595959" w:themeColor="text1" w:themeTint="A6"/>
              <w:szCs w:val="20"/>
            </w:rPr>
            <w:fldChar w:fldCharType="separate"/>
          </w:r>
          <w:r w:rsidRPr="008E53FA">
            <w:rPr>
              <w:rFonts w:ascii="Century Gothic" w:hAnsi="Century Gothic"/>
              <w:noProof/>
              <w:color w:val="595959" w:themeColor="text1" w:themeTint="A6"/>
              <w:szCs w:val="20"/>
            </w:rPr>
            <w:t>(ONU, 2008 b)</w:t>
          </w:r>
          <w:r w:rsidRPr="007E3A11">
            <w:rPr>
              <w:rFonts w:ascii="Century Gothic" w:hAnsi="Century Gothic"/>
              <w:color w:val="595959" w:themeColor="text1" w:themeTint="A6"/>
              <w:szCs w:val="20"/>
            </w:rPr>
            <w:fldChar w:fldCharType="end"/>
          </w:r>
        </w:sdtContent>
      </w:sdt>
      <w:r w:rsidRPr="007E3A11">
        <w:rPr>
          <w:rFonts w:ascii="Century Gothic" w:hAnsi="Century Gothic"/>
          <w:color w:val="595959" w:themeColor="text1" w:themeTint="A6"/>
          <w:szCs w:val="20"/>
        </w:rPr>
        <w:t>.</w:t>
      </w:r>
    </w:p>
    <w:p w14:paraId="190A00CD" w14:textId="77777777" w:rsidR="003C32F6" w:rsidRPr="007E3A11" w:rsidRDefault="003C32F6" w:rsidP="003C32F6">
      <w:pPr>
        <w:pStyle w:val="Sinespaciado"/>
        <w:spacing w:after="0" w:line="276" w:lineRule="auto"/>
        <w:jc w:val="both"/>
      </w:pPr>
      <w:r w:rsidRPr="007E3A11">
        <w:t>Unidad de Medida</w:t>
      </w:r>
      <w:bookmarkEnd w:id="712"/>
    </w:p>
    <w:p w14:paraId="2FCD6F79" w14:textId="77777777" w:rsidR="003C32F6" w:rsidRDefault="003C32F6" w:rsidP="003C32F6">
      <w:pPr>
        <w:tabs>
          <w:tab w:val="left" w:pos="567"/>
          <w:tab w:val="left" w:pos="3969"/>
          <w:tab w:val="left" w:pos="4280"/>
        </w:tabs>
        <w:spacing w:before="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Se describe la unidad de medida en la que se informa, la cual debe tener estrecha relación con la cantidad y valor del producto. Para facilitar la identificación de medidas, se utiliza las unidades del sistema métrico decimal: metros, litros, kilos, etc. Existen casos especiales como: calcetines que obligatoriamente se deben registrar en pares; así mismo, en ningún caso se acepta como unidad de medida </w:t>
      </w:r>
      <w:r>
        <w:rPr>
          <w:rFonts w:ascii="Century Gothic" w:hAnsi="Century Gothic" w:cs="Calibri"/>
          <w:color w:val="595959" w:themeColor="text1" w:themeTint="A6"/>
          <w:szCs w:val="20"/>
        </w:rPr>
        <w:t>a</w:t>
      </w:r>
      <w:r w:rsidRPr="007E3A11">
        <w:rPr>
          <w:rFonts w:ascii="Century Gothic" w:hAnsi="Century Gothic" w:cs="Calibri"/>
          <w:color w:val="595959" w:themeColor="text1" w:themeTint="A6"/>
          <w:szCs w:val="20"/>
        </w:rPr>
        <w:t>: botellas, cajas, tarros, frascos, canecas, planchas, etc</w:t>
      </w:r>
      <w:r>
        <w:rPr>
          <w:rFonts w:ascii="Century Gothic" w:hAnsi="Century Gothic" w:cs="Calibri"/>
          <w:color w:val="595959" w:themeColor="text1" w:themeTint="A6"/>
          <w:szCs w:val="20"/>
        </w:rPr>
        <w:t>.</w:t>
      </w:r>
      <w:r w:rsidRPr="007E3A11">
        <w:rPr>
          <w:rFonts w:ascii="Century Gothic" w:hAnsi="Century Gothic" w:cs="Calibri"/>
          <w:color w:val="595959" w:themeColor="text1" w:themeTint="A6"/>
          <w:szCs w:val="20"/>
        </w:rPr>
        <w:t xml:space="preserve"> </w:t>
      </w:r>
      <w:sdt>
        <w:sdtPr>
          <w:rPr>
            <w:rFonts w:ascii="Century Gothic" w:hAnsi="Century Gothic" w:cs="Calibri"/>
            <w:color w:val="595959" w:themeColor="text1" w:themeTint="A6"/>
            <w:szCs w:val="20"/>
          </w:rPr>
          <w:id w:val="1805351077"/>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INEC \l 12298 </w:instrText>
          </w:r>
          <w:r w:rsidRPr="007E3A11">
            <w:rPr>
              <w:rFonts w:ascii="Century Gothic" w:hAnsi="Century Gothic" w:cs="Calibri"/>
              <w:color w:val="595959" w:themeColor="text1" w:themeTint="A6"/>
              <w:szCs w:val="20"/>
            </w:rPr>
            <w:fldChar w:fldCharType="separate"/>
          </w:r>
          <w:r w:rsidRPr="008E53FA">
            <w:rPr>
              <w:rFonts w:ascii="Century Gothic" w:hAnsi="Century Gothic" w:cs="Calibri"/>
              <w:noProof/>
              <w:color w:val="595959" w:themeColor="text1" w:themeTint="A6"/>
              <w:szCs w:val="20"/>
            </w:rPr>
            <w:t>(INEC, 2011)</w:t>
          </w:r>
          <w:r w:rsidRPr="007E3A11">
            <w:rPr>
              <w:rFonts w:ascii="Century Gothic" w:hAnsi="Century Gothic" w:cs="Calibri"/>
              <w:color w:val="595959" w:themeColor="text1" w:themeTint="A6"/>
              <w:szCs w:val="20"/>
            </w:rPr>
            <w:fldChar w:fldCharType="end"/>
          </w:r>
        </w:sdtContent>
      </w:sdt>
      <w:r>
        <w:rPr>
          <w:rFonts w:ascii="Century Gothic" w:hAnsi="Century Gothic" w:cs="Calibri"/>
          <w:color w:val="595959" w:themeColor="text1" w:themeTint="A6"/>
          <w:szCs w:val="20"/>
        </w:rPr>
        <w:t>.</w:t>
      </w:r>
    </w:p>
    <w:p w14:paraId="39D1E8E1" w14:textId="77777777" w:rsidR="003C32F6" w:rsidRDefault="003C32F6" w:rsidP="003C32F6">
      <w:pPr>
        <w:tabs>
          <w:tab w:val="left" w:pos="709"/>
          <w:tab w:val="left" w:pos="3969"/>
          <w:tab w:val="left" w:pos="4280"/>
        </w:tabs>
        <w:spacing w:before="240" w:after="0"/>
        <w:contextualSpacing/>
        <w:rPr>
          <w:rFonts w:ascii="Century Gothic" w:eastAsiaTheme="majorEastAsia" w:hAnsi="Century Gothic" w:cs="Arial"/>
          <w:b/>
          <w:bCs/>
          <w:color w:val="595959" w:themeColor="text1" w:themeTint="A6"/>
          <w:sz w:val="24"/>
          <w:szCs w:val="24"/>
          <w:lang w:eastAsia="es-EC"/>
        </w:rPr>
      </w:pPr>
      <w:r w:rsidRPr="00B81E65">
        <w:rPr>
          <w:rFonts w:ascii="Century Gothic" w:eastAsiaTheme="majorEastAsia" w:hAnsi="Century Gothic" w:cs="Arial"/>
          <w:b/>
          <w:bCs/>
          <w:color w:val="595959" w:themeColor="text1" w:themeTint="A6"/>
          <w:sz w:val="24"/>
          <w:szCs w:val="24"/>
          <w:lang w:eastAsia="es-EC"/>
        </w:rPr>
        <w:t>Valor agregado</w:t>
      </w:r>
    </w:p>
    <w:p w14:paraId="44DFBF6D" w14:textId="77777777" w:rsidR="003C32F6" w:rsidRDefault="003C32F6" w:rsidP="003C32F6">
      <w:pPr>
        <w:tabs>
          <w:tab w:val="left" w:pos="709"/>
          <w:tab w:val="left" w:pos="3969"/>
          <w:tab w:val="left" w:pos="4280"/>
        </w:tabs>
        <w:spacing w:before="240"/>
        <w:contextualSpacing/>
        <w:rPr>
          <w:rFonts w:ascii="Century Gothic" w:eastAsiaTheme="majorEastAsia" w:hAnsi="Century Gothic" w:cs="Arial"/>
          <w:bCs/>
          <w:color w:val="595959" w:themeColor="text1" w:themeTint="A6"/>
          <w:szCs w:val="20"/>
          <w:lang w:eastAsia="es-EC"/>
        </w:rPr>
      </w:pPr>
    </w:p>
    <w:p w14:paraId="56BFA192" w14:textId="77777777" w:rsidR="003C32F6" w:rsidRDefault="003C32F6" w:rsidP="003C32F6">
      <w:pPr>
        <w:tabs>
          <w:tab w:val="left" w:pos="709"/>
          <w:tab w:val="left" w:pos="3969"/>
          <w:tab w:val="left" w:pos="4280"/>
        </w:tabs>
        <w:spacing w:before="240"/>
        <w:contextualSpacing/>
        <w:rPr>
          <w:rFonts w:ascii="Century Gothic" w:hAnsi="Century Gothic"/>
          <w:color w:val="595959" w:themeColor="text1" w:themeTint="A6"/>
          <w:szCs w:val="20"/>
        </w:rPr>
      </w:pPr>
      <w:r w:rsidRPr="007E3A11">
        <w:rPr>
          <w:rFonts w:ascii="Century Gothic" w:eastAsiaTheme="majorEastAsia" w:hAnsi="Century Gothic" w:cs="Arial"/>
          <w:bCs/>
          <w:color w:val="595959" w:themeColor="text1" w:themeTint="A6"/>
          <w:szCs w:val="20"/>
          <w:lang w:eastAsia="es-EC"/>
        </w:rPr>
        <w:t>Se define como el valor de la producción, menos el valor del consumo intermedio, y es una medida de la contribución al PIB hecha por una unidad de producción, industria o sector; este saldo contable puede expresarse en términos brutos o netos, según contenga o</w:t>
      </w:r>
      <w:r>
        <w:rPr>
          <w:rFonts w:ascii="Century Gothic" w:eastAsiaTheme="majorEastAsia" w:hAnsi="Century Gothic" w:cs="Arial"/>
          <w:bCs/>
          <w:color w:val="595959" w:themeColor="text1" w:themeTint="A6"/>
          <w:szCs w:val="20"/>
          <w:lang w:eastAsia="es-EC"/>
        </w:rPr>
        <w:t xml:space="preserve"> no el consumo de capital fijo</w:t>
      </w:r>
      <w:sdt>
        <w:sdtPr>
          <w:rPr>
            <w:rFonts w:ascii="Century Gothic" w:hAnsi="Century Gothic"/>
            <w:color w:val="595959" w:themeColor="text1" w:themeTint="A6"/>
            <w:szCs w:val="20"/>
          </w:rPr>
          <w:id w:val="992991297"/>
          <w:citation/>
        </w:sdtPr>
        <w:sdtEndPr/>
        <w:sdtContent>
          <w:r w:rsidRPr="007E3A11">
            <w:rPr>
              <w:rFonts w:ascii="Century Gothic" w:hAnsi="Century Gothic"/>
              <w:color w:val="595959" w:themeColor="text1" w:themeTint="A6"/>
              <w:szCs w:val="20"/>
            </w:rPr>
            <w:fldChar w:fldCharType="begin"/>
          </w:r>
          <w:r w:rsidRPr="007E3A11">
            <w:rPr>
              <w:rFonts w:ascii="Century Gothic" w:hAnsi="Century Gothic"/>
              <w:color w:val="595959" w:themeColor="text1" w:themeTint="A6"/>
              <w:szCs w:val="20"/>
            </w:rPr>
            <w:instrText xml:space="preserve">CITATION MarcadorDePosición23 \l 12298 </w:instrText>
          </w:r>
          <w:r w:rsidRPr="007E3A11">
            <w:rPr>
              <w:rFonts w:ascii="Century Gothic" w:hAnsi="Century Gothic"/>
              <w:color w:val="595959" w:themeColor="text1" w:themeTint="A6"/>
              <w:szCs w:val="20"/>
            </w:rPr>
            <w:fldChar w:fldCharType="separate"/>
          </w:r>
          <w:r>
            <w:rPr>
              <w:rFonts w:ascii="Century Gothic" w:hAnsi="Century Gothic"/>
              <w:noProof/>
              <w:color w:val="595959" w:themeColor="text1" w:themeTint="A6"/>
              <w:szCs w:val="20"/>
            </w:rPr>
            <w:t xml:space="preserve"> </w:t>
          </w:r>
          <w:r w:rsidRPr="008E53FA">
            <w:rPr>
              <w:rFonts w:ascii="Century Gothic" w:hAnsi="Century Gothic"/>
              <w:noProof/>
              <w:color w:val="595959" w:themeColor="text1" w:themeTint="A6"/>
              <w:szCs w:val="20"/>
            </w:rPr>
            <w:t>(ONU, 2008 b)</w:t>
          </w:r>
          <w:r w:rsidRPr="007E3A11">
            <w:rPr>
              <w:rFonts w:ascii="Century Gothic" w:hAnsi="Century Gothic"/>
              <w:color w:val="595959" w:themeColor="text1" w:themeTint="A6"/>
              <w:szCs w:val="20"/>
            </w:rPr>
            <w:fldChar w:fldCharType="end"/>
          </w:r>
        </w:sdtContent>
      </w:sdt>
      <w:r w:rsidRPr="007E3A11">
        <w:rPr>
          <w:rFonts w:ascii="Century Gothic" w:hAnsi="Century Gothic"/>
          <w:color w:val="595959" w:themeColor="text1" w:themeTint="A6"/>
          <w:szCs w:val="20"/>
        </w:rPr>
        <w:t>.</w:t>
      </w:r>
    </w:p>
    <w:p w14:paraId="567AC4B9" w14:textId="77777777" w:rsidR="003C32F6" w:rsidRPr="007E3A11" w:rsidRDefault="003C32F6" w:rsidP="00B1565F">
      <w:pPr>
        <w:pStyle w:val="Ttulo2"/>
      </w:pPr>
      <w:bookmarkStart w:id="713" w:name="_Toc7095912"/>
      <w:bookmarkStart w:id="714" w:name="_Toc68190614"/>
      <w:r>
        <w:t xml:space="preserve">1.3.2.2 </w:t>
      </w:r>
      <w:r w:rsidRPr="007E3A11">
        <w:t>Marco Metodológico</w:t>
      </w:r>
      <w:bookmarkEnd w:id="713"/>
      <w:bookmarkEnd w:id="714"/>
    </w:p>
    <w:p w14:paraId="3ED9E0BF" w14:textId="77777777" w:rsidR="003C32F6" w:rsidRPr="007E3A11" w:rsidRDefault="003C32F6" w:rsidP="003C32F6">
      <w:pPr>
        <w:tabs>
          <w:tab w:val="left" w:pos="993"/>
        </w:tabs>
        <w:spacing w:after="240"/>
        <w:rPr>
          <w:rFonts w:ascii="Century Gothic" w:hAnsi="Century Gothic"/>
          <w:color w:val="595959" w:themeColor="text1" w:themeTint="A6"/>
          <w:szCs w:val="20"/>
        </w:rPr>
      </w:pPr>
      <w:r w:rsidRPr="007E3A11">
        <w:rPr>
          <w:rFonts w:ascii="Century Gothic" w:hAnsi="Century Gothic"/>
          <w:color w:val="595959" w:themeColor="text1" w:themeTint="A6"/>
          <w:szCs w:val="20"/>
        </w:rPr>
        <w:t xml:space="preserve">La investigación es de tipo cuantitativo inferencial, </w:t>
      </w:r>
      <w:r w:rsidRPr="007E3A11">
        <w:rPr>
          <w:rFonts w:ascii="Century Gothic" w:hAnsi="Century Gothic" w:cs="Calibri"/>
          <w:color w:val="595959" w:themeColor="text1" w:themeTint="A6"/>
          <w:szCs w:val="20"/>
        </w:rPr>
        <w:t>a través de la técnica de encuesta dirigida a empresas. L</w:t>
      </w:r>
      <w:r w:rsidRPr="007E3A11">
        <w:rPr>
          <w:rFonts w:ascii="Century Gothic" w:hAnsi="Century Gothic"/>
          <w:color w:val="595959" w:themeColor="text1" w:themeTint="A6"/>
          <w:szCs w:val="20"/>
        </w:rPr>
        <w:t>os datos presentados corresponden a un marco censal aplicado para las empresas consideradas como grandes y un muestreo probabilístico para las empresas medianas.</w:t>
      </w:r>
    </w:p>
    <w:p w14:paraId="478FDCAC" w14:textId="5EF1D4AC" w:rsidR="003C32F6" w:rsidRPr="007E3A11" w:rsidRDefault="002E67BA" w:rsidP="00B1565F">
      <w:pPr>
        <w:pStyle w:val="Ttulo2"/>
      </w:pPr>
      <w:bookmarkStart w:id="715" w:name="_Toc7095913"/>
      <w:r>
        <w:t xml:space="preserve"> </w:t>
      </w:r>
      <w:bookmarkStart w:id="716" w:name="_Toc68190615"/>
      <w:r w:rsidR="003C32F6">
        <w:t xml:space="preserve">1.3.3 </w:t>
      </w:r>
      <w:r w:rsidR="003C32F6" w:rsidRPr="007E3A11">
        <w:t>Nomenclaturas y clasificaciones</w:t>
      </w:r>
      <w:bookmarkEnd w:id="715"/>
      <w:bookmarkEnd w:id="716"/>
    </w:p>
    <w:p w14:paraId="751191CA" w14:textId="77777777" w:rsidR="003C32F6" w:rsidRPr="007E3A11" w:rsidRDefault="003C32F6" w:rsidP="003C32F6">
      <w:pPr>
        <w:spacing w:after="240"/>
        <w:rPr>
          <w:rFonts w:ascii="Century Gothic" w:eastAsia="Times New Roman" w:hAnsi="Century Gothic" w:cs="Arial"/>
          <w:bCs/>
          <w:color w:val="595959" w:themeColor="text1" w:themeTint="A6"/>
          <w:szCs w:val="26"/>
          <w:lang w:eastAsia="es-EC"/>
        </w:rPr>
      </w:pPr>
      <w:r w:rsidRPr="007E3A11">
        <w:rPr>
          <w:rFonts w:ascii="Century Gothic" w:eastAsia="Times New Roman" w:hAnsi="Century Gothic" w:cs="Arial"/>
          <w:bCs/>
          <w:color w:val="595959" w:themeColor="text1" w:themeTint="A6"/>
          <w:szCs w:val="26"/>
          <w:lang w:eastAsia="es-EC"/>
        </w:rPr>
        <w:t xml:space="preserve">En la investigación de la ENESEM se utiliza un conjunto coherente de nomenclaturas y clasificaciones con el fin de obtener estadísticas debidamente homologadas y sistematizadas. La clasificación de los agentes económicos según el SCN 2008 se la realiza desde las ópticas del "establecimiento” y de la “unidad institucional”. </w:t>
      </w:r>
    </w:p>
    <w:p w14:paraId="3E12F462" w14:textId="77777777" w:rsidR="003C32F6" w:rsidRPr="007E3A11" w:rsidRDefault="003C32F6" w:rsidP="003C32F6">
      <w:pPr>
        <w:spacing w:after="240"/>
        <w:rPr>
          <w:rFonts w:ascii="Century Gothic" w:eastAsia="Times New Roman" w:hAnsi="Century Gothic" w:cs="Arial"/>
          <w:bCs/>
          <w:color w:val="595959" w:themeColor="text1" w:themeTint="A6"/>
          <w:szCs w:val="26"/>
          <w:lang w:eastAsia="es-EC"/>
        </w:rPr>
      </w:pPr>
      <w:r w:rsidRPr="007E3A11">
        <w:rPr>
          <w:rFonts w:ascii="Century Gothic" w:eastAsia="Times New Roman" w:hAnsi="Century Gothic" w:cs="Arial"/>
          <w:bCs/>
          <w:color w:val="595959" w:themeColor="text1" w:themeTint="A6"/>
          <w:szCs w:val="26"/>
          <w:lang w:eastAsia="es-EC"/>
        </w:rPr>
        <w:t xml:space="preserve">La nomenclatura de industrias o ramas de actividad clasifica a las unidades productivas, empresas o establecimientos de acuerdo con la actividad económica principal que realizan, en base a la </w:t>
      </w:r>
      <w:r w:rsidRPr="007E3A11">
        <w:rPr>
          <w:rFonts w:ascii="Century Gothic" w:eastAsia="Times New Roman" w:hAnsi="Century Gothic" w:cs="Arial"/>
          <w:color w:val="595959" w:themeColor="text1" w:themeTint="A6"/>
          <w:szCs w:val="26"/>
          <w:lang w:eastAsia="es-EC"/>
        </w:rPr>
        <w:t>Clasificación Internacional Industrial Uniforme</w:t>
      </w:r>
      <w:r w:rsidRPr="007E3A11">
        <w:rPr>
          <w:rFonts w:ascii="Century Gothic" w:eastAsia="Times New Roman" w:hAnsi="Century Gothic" w:cs="Arial"/>
          <w:bCs/>
          <w:color w:val="595959" w:themeColor="text1" w:themeTint="A6"/>
          <w:szCs w:val="26"/>
          <w:lang w:eastAsia="es-EC"/>
        </w:rPr>
        <w:t xml:space="preserve"> (CIIU Re</w:t>
      </w:r>
      <w:r>
        <w:rPr>
          <w:rFonts w:ascii="Century Gothic" w:eastAsia="Times New Roman" w:hAnsi="Century Gothic" w:cs="Arial"/>
          <w:bCs/>
          <w:color w:val="595959" w:themeColor="text1" w:themeTint="A6"/>
          <w:szCs w:val="26"/>
          <w:lang w:eastAsia="es-EC"/>
        </w:rPr>
        <w:t xml:space="preserve">v.4.0). Una actividad económica, </w:t>
      </w:r>
      <w:r w:rsidRPr="007E3A11">
        <w:rPr>
          <w:rFonts w:ascii="Century Gothic" w:eastAsia="Times New Roman" w:hAnsi="Century Gothic" w:cs="Arial"/>
          <w:bCs/>
          <w:color w:val="595959" w:themeColor="text1" w:themeTint="A6"/>
          <w:szCs w:val="26"/>
          <w:lang w:eastAsia="es-EC"/>
        </w:rPr>
        <w:t xml:space="preserve">es la que permite analizar un determinado proceso de producción mediante el cual, una empresa o un establecimiento combina los factores de producción, insumos, maquinaria, equipo y técnicas productivas para obtener una producción homogénea de bienes y servicios. </w:t>
      </w:r>
    </w:p>
    <w:p w14:paraId="78363322" w14:textId="77777777" w:rsidR="003C32F6" w:rsidRPr="007E3A11" w:rsidRDefault="003C32F6" w:rsidP="003C32F6">
      <w:pPr>
        <w:spacing w:after="240"/>
        <w:rPr>
          <w:rFonts w:ascii="Century Gothic" w:eastAsia="Times New Roman" w:hAnsi="Century Gothic" w:cs="Arial"/>
          <w:bCs/>
          <w:color w:val="595959" w:themeColor="text1" w:themeTint="A6"/>
          <w:szCs w:val="26"/>
          <w:lang w:eastAsia="es-EC"/>
        </w:rPr>
      </w:pPr>
      <w:r w:rsidRPr="007E3A11">
        <w:rPr>
          <w:rFonts w:ascii="Century Gothic" w:eastAsia="Times New Roman" w:hAnsi="Century Gothic" w:cs="Arial"/>
          <w:bCs/>
          <w:color w:val="595959" w:themeColor="text1" w:themeTint="A6"/>
          <w:szCs w:val="26"/>
          <w:lang w:eastAsia="es-EC"/>
        </w:rPr>
        <w:t>En este aspecto, la ENESEM trabaja con las siguientes clasificaciones utilizadas par</w:t>
      </w:r>
      <w:r>
        <w:rPr>
          <w:rFonts w:ascii="Century Gothic" w:eastAsia="Times New Roman" w:hAnsi="Century Gothic" w:cs="Arial"/>
          <w:bCs/>
          <w:color w:val="595959" w:themeColor="text1" w:themeTint="A6"/>
          <w:szCs w:val="26"/>
          <w:lang w:eastAsia="es-EC"/>
        </w:rPr>
        <w:t>a la codificación de variables:</w:t>
      </w:r>
    </w:p>
    <w:p w14:paraId="52548FE5" w14:textId="77777777" w:rsidR="003C32F6" w:rsidRPr="007E3A11" w:rsidRDefault="003C32F6" w:rsidP="003A282B">
      <w:pPr>
        <w:spacing w:after="240"/>
        <w:rPr>
          <w:rFonts w:ascii="Century Gothic" w:eastAsia="Times New Roman" w:hAnsi="Century Gothic" w:cs="Arial"/>
          <w:bCs/>
          <w:color w:val="595959" w:themeColor="text1" w:themeTint="A6"/>
          <w:szCs w:val="26"/>
          <w:lang w:eastAsia="es-EC"/>
        </w:rPr>
      </w:pPr>
      <w:r w:rsidRPr="007E3A11">
        <w:rPr>
          <w:rFonts w:ascii="Century Gothic" w:eastAsia="Times New Roman" w:hAnsi="Century Gothic" w:cs="Arial"/>
          <w:b/>
          <w:color w:val="595959" w:themeColor="text1" w:themeTint="A6"/>
          <w:szCs w:val="26"/>
          <w:lang w:eastAsia="es-EC"/>
        </w:rPr>
        <w:t>Clasificación Internacional Industrial Uniforme (CIIU</w:t>
      </w:r>
      <w:r>
        <w:rPr>
          <w:rFonts w:ascii="Century Gothic" w:eastAsia="Times New Roman" w:hAnsi="Century Gothic" w:cs="Arial"/>
          <w:b/>
          <w:color w:val="595959" w:themeColor="text1" w:themeTint="A6"/>
          <w:szCs w:val="26"/>
          <w:lang w:eastAsia="es-EC"/>
        </w:rPr>
        <w:t xml:space="preserve"> </w:t>
      </w:r>
      <w:r w:rsidRPr="000E7BCD">
        <w:rPr>
          <w:rFonts w:ascii="Century Gothic" w:eastAsia="Times New Roman" w:hAnsi="Century Gothic" w:cs="Arial"/>
          <w:b/>
          <w:color w:val="595959" w:themeColor="text1" w:themeTint="A6"/>
          <w:szCs w:val="26"/>
          <w:lang w:eastAsia="es-EC"/>
        </w:rPr>
        <w:t>Rev. 4.0</w:t>
      </w:r>
      <w:r w:rsidRPr="007E3A11">
        <w:rPr>
          <w:rFonts w:ascii="Century Gothic" w:eastAsia="Times New Roman" w:hAnsi="Century Gothic" w:cs="Arial"/>
          <w:b/>
          <w:color w:val="595959" w:themeColor="text1" w:themeTint="A6"/>
          <w:szCs w:val="26"/>
          <w:lang w:eastAsia="es-EC"/>
        </w:rPr>
        <w:t>):</w:t>
      </w:r>
      <w:r w:rsidRPr="007E3A11">
        <w:rPr>
          <w:rFonts w:ascii="Century Gothic" w:eastAsia="Times New Roman" w:hAnsi="Century Gothic" w:cs="Arial"/>
          <w:bCs/>
          <w:color w:val="595959" w:themeColor="text1" w:themeTint="A6"/>
          <w:szCs w:val="26"/>
          <w:lang w:eastAsia="es-EC"/>
        </w:rPr>
        <w:t xml:space="preserve"> </w:t>
      </w:r>
      <w:r>
        <w:rPr>
          <w:rFonts w:ascii="Century Gothic" w:eastAsia="Times New Roman" w:hAnsi="Century Gothic" w:cs="Arial"/>
          <w:bCs/>
          <w:color w:val="595959" w:themeColor="text1" w:themeTint="A6"/>
          <w:szCs w:val="26"/>
          <w:lang w:eastAsia="es-EC"/>
        </w:rPr>
        <w:t>Para el año de referencia</w:t>
      </w:r>
      <w:r w:rsidRPr="007E3A11">
        <w:rPr>
          <w:rFonts w:ascii="Century Gothic" w:eastAsia="Times New Roman" w:hAnsi="Century Gothic" w:cs="Arial"/>
          <w:bCs/>
          <w:color w:val="595959" w:themeColor="text1" w:themeTint="A6"/>
          <w:szCs w:val="26"/>
          <w:lang w:eastAsia="es-EC"/>
        </w:rPr>
        <w:t xml:space="preserve"> 201</w:t>
      </w:r>
      <w:r>
        <w:rPr>
          <w:rFonts w:ascii="Century Gothic" w:eastAsia="Times New Roman" w:hAnsi="Century Gothic" w:cs="Arial"/>
          <w:bCs/>
          <w:color w:val="595959" w:themeColor="text1" w:themeTint="A6"/>
          <w:szCs w:val="26"/>
          <w:lang w:eastAsia="es-EC"/>
        </w:rPr>
        <w:t>0</w:t>
      </w:r>
      <w:r w:rsidRPr="007E3A11">
        <w:rPr>
          <w:rFonts w:ascii="Century Gothic" w:eastAsia="Times New Roman" w:hAnsi="Century Gothic" w:cs="Arial"/>
          <w:bCs/>
          <w:color w:val="595959" w:themeColor="text1" w:themeTint="A6"/>
          <w:szCs w:val="26"/>
          <w:lang w:eastAsia="es-EC"/>
        </w:rPr>
        <w:t xml:space="preserve">, el INEC actualizó la CIIU, mediante la revisión 4.0 de la Clasificación Internacional Industrial Uniforme (CIIU Rev. 4.0), a fin de no perder de vista las propuestas de Naciones Unidas sobre mantener una uniformidad en materia de clasificación de la rama de </w:t>
      </w:r>
      <w:r w:rsidRPr="007E3A11">
        <w:rPr>
          <w:rFonts w:ascii="Century Gothic" w:eastAsia="Times New Roman" w:hAnsi="Century Gothic" w:cs="Arial"/>
          <w:bCs/>
          <w:color w:val="595959" w:themeColor="text1" w:themeTint="A6"/>
          <w:szCs w:val="26"/>
          <w:lang w:eastAsia="es-EC"/>
        </w:rPr>
        <w:lastRenderedPageBreak/>
        <w:t>actividad, que garantice la comparabilidad nacional e internacional, y que simplifique su ordenamiento y rasgos relevantes mediante agrupaciones diferenciadas, lo que facilita la recolección, procesamiento y análisis de la información.</w:t>
      </w:r>
    </w:p>
    <w:p w14:paraId="11211771" w14:textId="77777777" w:rsidR="003C32F6" w:rsidRPr="007E3A11" w:rsidRDefault="003C32F6" w:rsidP="003C32F6">
      <w:pPr>
        <w:spacing w:after="240"/>
        <w:rPr>
          <w:rFonts w:ascii="Century Gothic" w:eastAsia="Times New Roman" w:hAnsi="Century Gothic" w:cs="Arial"/>
          <w:bCs/>
          <w:color w:val="595959" w:themeColor="text1" w:themeTint="A6"/>
          <w:szCs w:val="26"/>
          <w:lang w:eastAsia="es-EC"/>
        </w:rPr>
      </w:pPr>
      <w:r w:rsidRPr="007E3A11">
        <w:rPr>
          <w:rFonts w:ascii="Century Gothic" w:eastAsia="Times New Roman" w:hAnsi="Century Gothic" w:cs="Arial"/>
          <w:b/>
          <w:color w:val="595959" w:themeColor="text1" w:themeTint="A6"/>
          <w:szCs w:val="26"/>
          <w:lang w:eastAsia="es-EC"/>
        </w:rPr>
        <w:t>Clasificación Central de Productos (CPC</w:t>
      </w:r>
      <w:r>
        <w:rPr>
          <w:rFonts w:ascii="Century Gothic" w:eastAsia="Times New Roman" w:hAnsi="Century Gothic" w:cs="Arial"/>
          <w:b/>
          <w:color w:val="595959" w:themeColor="text1" w:themeTint="A6"/>
          <w:szCs w:val="26"/>
          <w:lang w:eastAsia="es-EC"/>
        </w:rPr>
        <w:t xml:space="preserve"> ver. 2.0</w:t>
      </w:r>
      <w:r w:rsidRPr="007E3A11">
        <w:rPr>
          <w:rFonts w:ascii="Century Gothic" w:eastAsia="Times New Roman" w:hAnsi="Century Gothic" w:cs="Arial"/>
          <w:b/>
          <w:color w:val="595959" w:themeColor="text1" w:themeTint="A6"/>
          <w:szCs w:val="26"/>
          <w:lang w:eastAsia="es-EC"/>
        </w:rPr>
        <w:t>)</w:t>
      </w:r>
      <w:r w:rsidRPr="007E3A11">
        <w:rPr>
          <w:rFonts w:ascii="Century Gothic" w:eastAsia="Times New Roman" w:hAnsi="Century Gothic" w:cs="Arial"/>
          <w:bCs/>
          <w:color w:val="595959" w:themeColor="text1" w:themeTint="A6"/>
          <w:szCs w:val="26"/>
          <w:lang w:eastAsia="es-EC"/>
        </w:rPr>
        <w:t>: Se basa en las particularidades físicas de los bienes y en la naturaleza de los servicios; cabe indicar que debe existir una estrecha relación entre las nomenclaturas de industrias y de productos.</w:t>
      </w:r>
    </w:p>
    <w:p w14:paraId="3D8CF5F6" w14:textId="77777777" w:rsidR="003C32F6" w:rsidRDefault="003C32F6" w:rsidP="003C32F6">
      <w:pPr>
        <w:spacing w:after="240"/>
        <w:rPr>
          <w:rFonts w:ascii="Century Gothic" w:eastAsia="Times New Roman" w:hAnsi="Century Gothic" w:cs="Arial"/>
          <w:bCs/>
          <w:color w:val="595959" w:themeColor="text1" w:themeTint="A6"/>
          <w:szCs w:val="26"/>
          <w:lang w:eastAsia="es-EC"/>
        </w:rPr>
      </w:pPr>
      <w:r w:rsidRPr="007E3A11">
        <w:rPr>
          <w:rFonts w:ascii="Century Gothic" w:eastAsia="Times New Roman" w:hAnsi="Century Gothic" w:cs="Arial"/>
          <w:b/>
          <w:color w:val="595959" w:themeColor="text1" w:themeTint="A6"/>
          <w:szCs w:val="26"/>
          <w:lang w:eastAsia="es-EC"/>
        </w:rPr>
        <w:t>Clasificación Internacional Uniforme de Ocupaciones (CIUO</w:t>
      </w:r>
      <w:r>
        <w:rPr>
          <w:rFonts w:ascii="Century Gothic" w:eastAsia="Times New Roman" w:hAnsi="Century Gothic" w:cs="Arial"/>
          <w:b/>
          <w:color w:val="595959" w:themeColor="text1" w:themeTint="A6"/>
          <w:szCs w:val="26"/>
          <w:lang w:eastAsia="es-EC"/>
        </w:rPr>
        <w:t xml:space="preserve"> 08)</w:t>
      </w:r>
      <w:r w:rsidRPr="007E3A11">
        <w:rPr>
          <w:rFonts w:ascii="Century Gothic" w:eastAsia="Times New Roman" w:hAnsi="Century Gothic" w:cs="Arial"/>
          <w:b/>
          <w:color w:val="595959" w:themeColor="text1" w:themeTint="A6"/>
          <w:szCs w:val="26"/>
          <w:lang w:eastAsia="es-EC"/>
        </w:rPr>
        <w:t xml:space="preserve">: </w:t>
      </w:r>
      <w:r w:rsidRPr="007E3A11">
        <w:rPr>
          <w:rFonts w:ascii="Century Gothic" w:eastAsia="Times New Roman" w:hAnsi="Century Gothic" w:cs="Arial"/>
          <w:bCs/>
          <w:color w:val="595959" w:themeColor="text1" w:themeTint="A6"/>
          <w:szCs w:val="26"/>
          <w:lang w:eastAsia="es-EC"/>
        </w:rPr>
        <w:t>Es un sistema organizado de información sobre las diferentes ocupaciones de la p</w:t>
      </w:r>
      <w:r>
        <w:rPr>
          <w:rFonts w:ascii="Century Gothic" w:eastAsia="Times New Roman" w:hAnsi="Century Gothic" w:cs="Arial"/>
          <w:bCs/>
          <w:color w:val="595959" w:themeColor="text1" w:themeTint="A6"/>
          <w:szCs w:val="26"/>
          <w:lang w:eastAsia="es-EC"/>
        </w:rPr>
        <w:t>oblación económicamente activa.</w:t>
      </w:r>
    </w:p>
    <w:p w14:paraId="63C4A2C6" w14:textId="30A147FF" w:rsidR="003C32F6" w:rsidRPr="00DC5493" w:rsidRDefault="003C32F6" w:rsidP="003C32F6">
      <w:pPr>
        <w:spacing w:after="0"/>
      </w:pPr>
      <w:r w:rsidRPr="00DC5493">
        <w:rPr>
          <w:rFonts w:ascii="Century Gothic" w:hAnsi="Century Gothic" w:cs="Calibri"/>
          <w:b/>
          <w:color w:val="595959" w:themeColor="text1" w:themeTint="A6"/>
          <w:szCs w:val="20"/>
        </w:rPr>
        <w:t>División Política Administrativa (DPA</w:t>
      </w:r>
      <w:r>
        <w:rPr>
          <w:rFonts w:ascii="Century Gothic" w:hAnsi="Century Gothic" w:cs="Calibri"/>
          <w:b/>
          <w:color w:val="595959" w:themeColor="text1" w:themeTint="A6"/>
          <w:szCs w:val="20"/>
        </w:rPr>
        <w:t xml:space="preserve"> 20</w:t>
      </w:r>
      <w:r w:rsidR="00806F03">
        <w:rPr>
          <w:rFonts w:ascii="Century Gothic" w:hAnsi="Century Gothic" w:cs="Calibri"/>
          <w:b/>
          <w:color w:val="595959" w:themeColor="text1" w:themeTint="A6"/>
          <w:szCs w:val="20"/>
        </w:rPr>
        <w:t>19</w:t>
      </w:r>
      <w:r w:rsidRPr="00DC5493">
        <w:rPr>
          <w:rFonts w:ascii="Century Gothic" w:hAnsi="Century Gothic" w:cs="Calibri"/>
          <w:b/>
          <w:color w:val="595959" w:themeColor="text1" w:themeTint="A6"/>
          <w:szCs w:val="20"/>
        </w:rPr>
        <w:t>)</w:t>
      </w:r>
      <w:r>
        <w:rPr>
          <w:rFonts w:ascii="Century Gothic" w:hAnsi="Century Gothic" w:cs="Calibri"/>
          <w:b/>
          <w:color w:val="595959" w:themeColor="text1" w:themeTint="A6"/>
          <w:szCs w:val="20"/>
        </w:rPr>
        <w:t xml:space="preserve">: </w:t>
      </w:r>
      <w:r w:rsidRPr="00C34320">
        <w:rPr>
          <w:rFonts w:ascii="Century Gothic" w:hAnsi="Century Gothic" w:cs="Calibri"/>
          <w:bCs/>
          <w:color w:val="595959" w:themeColor="text1" w:themeTint="A6"/>
          <w:szCs w:val="20"/>
        </w:rPr>
        <w:t>Es</w:t>
      </w:r>
      <w:r w:rsidRPr="00DC5493">
        <w:rPr>
          <w:rFonts w:ascii="Century Gothic" w:hAnsi="Century Gothic" w:cs="Calibri"/>
          <w:color w:val="595959" w:themeColor="text1" w:themeTint="A6"/>
          <w:szCs w:val="20"/>
        </w:rPr>
        <w:t xml:space="preserve"> un </w:t>
      </w:r>
      <w:r>
        <w:rPr>
          <w:rFonts w:ascii="Century Gothic" w:hAnsi="Century Gothic" w:cs="Calibri"/>
          <w:color w:val="595959" w:themeColor="text1" w:themeTint="A6"/>
          <w:szCs w:val="20"/>
        </w:rPr>
        <w:t xml:space="preserve">documento </w:t>
      </w:r>
      <w:r w:rsidRPr="00DC5493">
        <w:rPr>
          <w:rFonts w:ascii="Century Gothic" w:hAnsi="Century Gothic" w:cs="Calibri"/>
          <w:color w:val="595959" w:themeColor="text1" w:themeTint="A6"/>
          <w:szCs w:val="20"/>
        </w:rPr>
        <w:t>que permite clasificar y</w:t>
      </w:r>
      <w:r>
        <w:t xml:space="preserve"> </w:t>
      </w:r>
      <w:r>
        <w:rPr>
          <w:rFonts w:ascii="Century Gothic" w:hAnsi="Century Gothic" w:cs="Calibri"/>
          <w:color w:val="595959" w:themeColor="text1" w:themeTint="A6"/>
          <w:szCs w:val="20"/>
        </w:rPr>
        <w:t xml:space="preserve">homologar la nomenclatura correspondiente a las </w:t>
      </w:r>
      <w:r w:rsidRPr="00C43AB3">
        <w:rPr>
          <w:rFonts w:ascii="Century Gothic" w:hAnsi="Century Gothic" w:cs="Calibri"/>
          <w:color w:val="595959" w:themeColor="text1" w:themeTint="A6"/>
          <w:szCs w:val="20"/>
        </w:rPr>
        <w:t>provincias</w:t>
      </w:r>
      <w:r>
        <w:rPr>
          <w:rFonts w:ascii="Century Gothic" w:hAnsi="Century Gothic" w:cs="Calibri"/>
          <w:color w:val="595959" w:themeColor="text1" w:themeTint="A6"/>
          <w:szCs w:val="20"/>
        </w:rPr>
        <w:t xml:space="preserve">, </w:t>
      </w:r>
      <w:r w:rsidRPr="00C43AB3">
        <w:rPr>
          <w:rFonts w:ascii="Century Gothic" w:hAnsi="Century Gothic" w:cs="Calibri"/>
          <w:color w:val="595959" w:themeColor="text1" w:themeTint="A6"/>
          <w:szCs w:val="20"/>
        </w:rPr>
        <w:t>cantones y parroquias (urbanas y rurales)</w:t>
      </w:r>
      <w:r>
        <w:rPr>
          <w:rFonts w:ascii="Century Gothic" w:hAnsi="Century Gothic" w:cs="Calibri"/>
          <w:color w:val="595959" w:themeColor="text1" w:themeTint="A6"/>
          <w:szCs w:val="20"/>
        </w:rPr>
        <w:t xml:space="preserve"> del país, así como </w:t>
      </w:r>
      <w:r w:rsidRPr="00C43AB3">
        <w:rPr>
          <w:rFonts w:ascii="Century Gothic" w:hAnsi="Century Gothic" w:cs="Calibri"/>
          <w:color w:val="595959" w:themeColor="text1" w:themeTint="A6"/>
          <w:szCs w:val="20"/>
        </w:rPr>
        <w:t>sus respectivas cabeceras o sedes administrativa</w:t>
      </w:r>
      <w:r>
        <w:rPr>
          <w:rFonts w:ascii="Century Gothic" w:hAnsi="Century Gothic" w:cs="Calibri"/>
          <w:color w:val="595959" w:themeColor="text1" w:themeTint="A6"/>
          <w:szCs w:val="20"/>
        </w:rPr>
        <w:t xml:space="preserve">s. </w:t>
      </w:r>
    </w:p>
    <w:p w14:paraId="09A57FEB" w14:textId="77777777" w:rsidR="003C32F6" w:rsidRPr="007E3A11" w:rsidRDefault="003C32F6" w:rsidP="003C32F6">
      <w:pPr>
        <w:spacing w:after="0"/>
        <w:rPr>
          <w:rFonts w:ascii="Century Gothic" w:eastAsia="Times New Roman" w:hAnsi="Century Gothic" w:cs="Arial"/>
          <w:bCs/>
          <w:color w:val="595959" w:themeColor="text1" w:themeTint="A6"/>
          <w:szCs w:val="26"/>
          <w:lang w:eastAsia="es-EC"/>
        </w:rPr>
      </w:pPr>
    </w:p>
    <w:p w14:paraId="2D2902C2" w14:textId="77777777" w:rsidR="003C32F6" w:rsidRDefault="003C32F6" w:rsidP="00B1565F">
      <w:pPr>
        <w:pStyle w:val="Ttulo2"/>
      </w:pPr>
      <w:bookmarkStart w:id="717" w:name="_Toc7095914"/>
      <w:bookmarkStart w:id="718" w:name="_Toc68190616"/>
      <w:r>
        <w:t xml:space="preserve">1.4 </w:t>
      </w:r>
      <w:r w:rsidRPr="007E3A11">
        <w:t>Verificación y contraste de la disponibilidad de la información en fuentes oficiales</w:t>
      </w:r>
      <w:bookmarkEnd w:id="717"/>
      <w:bookmarkEnd w:id="718"/>
    </w:p>
    <w:p w14:paraId="195BA2A6" w14:textId="77777777" w:rsidR="003C32F6" w:rsidRPr="00405B79" w:rsidRDefault="003C32F6" w:rsidP="003C32F6">
      <w:pPr>
        <w:pStyle w:val="Sinespaciado"/>
        <w:spacing w:line="276" w:lineRule="auto"/>
        <w:jc w:val="both"/>
        <w:rPr>
          <w:b w:val="0"/>
          <w:sz w:val="20"/>
          <w:szCs w:val="20"/>
          <w:lang w:eastAsia="es-EC"/>
        </w:rPr>
      </w:pPr>
      <w:r w:rsidRPr="004571DF">
        <w:rPr>
          <w:b w:val="0"/>
          <w:sz w:val="20"/>
          <w:szCs w:val="20"/>
          <w:lang w:eastAsia="es-EC"/>
        </w:rPr>
        <w:t>La muestra que estudia la ENESEM se conformó por empresas que constan en el Directorio de Empresas y Establecimientos Económicos (DIEE) 201</w:t>
      </w:r>
      <w:r>
        <w:rPr>
          <w:b w:val="0"/>
          <w:sz w:val="20"/>
          <w:szCs w:val="20"/>
          <w:lang w:eastAsia="es-EC"/>
        </w:rPr>
        <w:t>8</w:t>
      </w:r>
      <w:r w:rsidRPr="004571DF">
        <w:rPr>
          <w:b w:val="0"/>
          <w:sz w:val="20"/>
          <w:szCs w:val="20"/>
          <w:lang w:eastAsia="es-EC"/>
        </w:rPr>
        <w:t xml:space="preserve">, operación estadística que está basada en registros administrativos cuyas principales fuentes de información corresponde al Instituto Ecuatoriano de Seguridad Social (IESS) y al Servicio de Rentas Internas (SRI); además, de otras encuestas elaboradas por el INEC. Al consolidar </w:t>
      </w:r>
      <w:r>
        <w:rPr>
          <w:b w:val="0"/>
          <w:sz w:val="20"/>
          <w:szCs w:val="20"/>
          <w:lang w:eastAsia="es-EC"/>
        </w:rPr>
        <w:t>las fuentes de información</w:t>
      </w:r>
      <w:r w:rsidRPr="004571DF">
        <w:rPr>
          <w:b w:val="0"/>
          <w:sz w:val="20"/>
          <w:szCs w:val="20"/>
          <w:lang w:eastAsia="es-EC"/>
        </w:rPr>
        <w:t xml:space="preserve">, el DIEE tiene una amplia cobertura sobre las unidades de análisis, un </w:t>
      </w:r>
      <w:r>
        <w:rPr>
          <w:b w:val="0"/>
          <w:sz w:val="20"/>
          <w:szCs w:val="20"/>
          <w:lang w:eastAsia="es-EC"/>
        </w:rPr>
        <w:t xml:space="preserve">aproximado </w:t>
      </w:r>
      <w:r w:rsidRPr="004571DF">
        <w:rPr>
          <w:b w:val="0"/>
          <w:sz w:val="20"/>
          <w:szCs w:val="20"/>
          <w:lang w:eastAsia="es-EC"/>
        </w:rPr>
        <w:t xml:space="preserve">de </w:t>
      </w:r>
      <w:r w:rsidRPr="000B1C7C">
        <w:rPr>
          <w:b w:val="0"/>
          <w:sz w:val="20"/>
          <w:szCs w:val="20"/>
          <w:lang w:eastAsia="es-EC"/>
        </w:rPr>
        <w:t>89</w:t>
      </w:r>
      <w:r>
        <w:rPr>
          <w:b w:val="0"/>
          <w:sz w:val="20"/>
          <w:szCs w:val="20"/>
          <w:lang w:eastAsia="es-EC"/>
        </w:rPr>
        <w:t>9</w:t>
      </w:r>
      <w:r w:rsidRPr="004571DF">
        <w:rPr>
          <w:b w:val="0"/>
          <w:sz w:val="20"/>
          <w:szCs w:val="20"/>
          <w:lang w:eastAsia="es-EC"/>
        </w:rPr>
        <w:t xml:space="preserve"> mil empresas registradas en la publicación de resultados del DIE</w:t>
      </w:r>
      <w:r>
        <w:rPr>
          <w:b w:val="0"/>
          <w:sz w:val="20"/>
          <w:szCs w:val="20"/>
          <w:lang w:eastAsia="es-EC"/>
        </w:rPr>
        <w:t>E 2018</w:t>
      </w:r>
      <w:r w:rsidRPr="004571DF">
        <w:rPr>
          <w:b w:val="0"/>
          <w:sz w:val="20"/>
          <w:szCs w:val="20"/>
          <w:lang w:eastAsia="es-EC"/>
        </w:rPr>
        <w:t>; sin embargo, el alcance temático cubre pocas variables de publicación: ventas, personal afiliado, remuneraciones, y forma institucional.</w:t>
      </w:r>
    </w:p>
    <w:p w14:paraId="6B7B696F" w14:textId="77777777" w:rsidR="003C32F6" w:rsidRPr="00405B79" w:rsidRDefault="003C32F6" w:rsidP="003C32F6">
      <w:pPr>
        <w:pStyle w:val="Sinespaciado"/>
        <w:spacing w:line="276" w:lineRule="auto"/>
        <w:jc w:val="both"/>
        <w:rPr>
          <w:b w:val="0"/>
          <w:sz w:val="20"/>
          <w:lang w:eastAsia="es-EC"/>
        </w:rPr>
      </w:pPr>
      <w:r w:rsidRPr="00405B79">
        <w:rPr>
          <w:b w:val="0"/>
          <w:sz w:val="20"/>
          <w:lang w:eastAsia="es-EC"/>
        </w:rPr>
        <w:t xml:space="preserve">Por otro lado, la ENESEM es una técnica de investigación de encuesta, que según el Programa de Nacional de Estadística permite: i) cuantificar el levantamiento de información y la aplicación de la información que a partir de ella se genere; </w:t>
      </w:r>
      <w:proofErr w:type="spellStart"/>
      <w:r w:rsidRPr="00405B79">
        <w:rPr>
          <w:b w:val="0"/>
          <w:sz w:val="20"/>
          <w:lang w:eastAsia="es-EC"/>
        </w:rPr>
        <w:t>ii</w:t>
      </w:r>
      <w:proofErr w:type="spellEnd"/>
      <w:r w:rsidRPr="00405B79">
        <w:rPr>
          <w:b w:val="0"/>
          <w:sz w:val="20"/>
          <w:lang w:eastAsia="es-EC"/>
        </w:rPr>
        <w:t>) comprobar niveles de representatividad nacional, regional o provincial de ser el caso de acuerdo con el universo y características de la investigación.</w:t>
      </w:r>
    </w:p>
    <w:p w14:paraId="7888AAD3" w14:textId="09CF88CB" w:rsidR="003C32F6" w:rsidRPr="00405B79" w:rsidRDefault="003C32F6" w:rsidP="003C32F6">
      <w:pPr>
        <w:pStyle w:val="Sinespaciado"/>
        <w:spacing w:line="276" w:lineRule="auto"/>
        <w:jc w:val="both"/>
        <w:rPr>
          <w:b w:val="0"/>
          <w:sz w:val="20"/>
          <w:lang w:eastAsia="es-EC"/>
        </w:rPr>
      </w:pPr>
      <w:r w:rsidRPr="00405B79">
        <w:rPr>
          <w:b w:val="0"/>
          <w:sz w:val="20"/>
          <w:lang w:eastAsia="es-EC"/>
        </w:rPr>
        <w:t xml:space="preserve">La ENESEM permite recabar una mayor cantidad de información y variables de cada unidad de investigación (empresa); esto con el fin de entregar datos estructurales </w:t>
      </w:r>
      <w:r>
        <w:rPr>
          <w:b w:val="0"/>
          <w:sz w:val="20"/>
          <w:lang w:eastAsia="es-EC"/>
        </w:rPr>
        <w:t>que</w:t>
      </w:r>
      <w:r w:rsidRPr="00405B79">
        <w:rPr>
          <w:b w:val="0"/>
          <w:sz w:val="20"/>
          <w:lang w:eastAsia="es-EC"/>
        </w:rPr>
        <w:t xml:space="preserve"> cuantifica</w:t>
      </w:r>
      <w:r>
        <w:rPr>
          <w:b w:val="0"/>
          <w:sz w:val="20"/>
          <w:lang w:eastAsia="es-EC"/>
        </w:rPr>
        <w:t>n</w:t>
      </w:r>
      <w:r w:rsidRPr="00405B79">
        <w:rPr>
          <w:b w:val="0"/>
          <w:sz w:val="20"/>
          <w:lang w:eastAsia="es-EC"/>
        </w:rPr>
        <w:t xml:space="preserve"> y caracteriza</w:t>
      </w:r>
      <w:r>
        <w:rPr>
          <w:b w:val="0"/>
          <w:sz w:val="20"/>
          <w:lang w:eastAsia="es-EC"/>
        </w:rPr>
        <w:t>n</w:t>
      </w:r>
      <w:r w:rsidRPr="00405B79">
        <w:rPr>
          <w:b w:val="0"/>
          <w:sz w:val="20"/>
          <w:lang w:eastAsia="es-EC"/>
        </w:rPr>
        <w:t xml:space="preserve"> la producción y/o comercialización de los segmentos empresariales más importantes de la economía. En grandes líneas</w:t>
      </w:r>
      <w:r>
        <w:rPr>
          <w:b w:val="0"/>
          <w:sz w:val="20"/>
          <w:lang w:eastAsia="es-EC"/>
        </w:rPr>
        <w:t>,</w:t>
      </w:r>
      <w:r w:rsidRPr="00405B79">
        <w:rPr>
          <w:b w:val="0"/>
          <w:sz w:val="20"/>
          <w:lang w:eastAsia="es-EC"/>
        </w:rPr>
        <w:t xml:space="preserve"> la información de la ENESEM incluye: actividades econó</w:t>
      </w:r>
      <w:r>
        <w:rPr>
          <w:b w:val="0"/>
          <w:sz w:val="20"/>
          <w:lang w:eastAsia="es-EC"/>
        </w:rPr>
        <w:t>micas de la empresa (principal,</w:t>
      </w:r>
      <w:r w:rsidRPr="00405B79">
        <w:rPr>
          <w:b w:val="0"/>
          <w:sz w:val="20"/>
          <w:lang w:eastAsia="es-EC"/>
        </w:rPr>
        <w:t xml:space="preserve"> secundaria</w:t>
      </w:r>
      <w:r>
        <w:rPr>
          <w:b w:val="0"/>
          <w:sz w:val="20"/>
          <w:lang w:eastAsia="es-EC"/>
        </w:rPr>
        <w:t xml:space="preserve"> y tercera actividad</w:t>
      </w:r>
      <w:r w:rsidRPr="00405B79">
        <w:rPr>
          <w:b w:val="0"/>
          <w:sz w:val="20"/>
          <w:lang w:eastAsia="es-EC"/>
        </w:rPr>
        <w:t xml:space="preserve">), información básica a nivel de establecimientos, ventas, consumo intermedio, </w:t>
      </w:r>
      <w:r>
        <w:rPr>
          <w:b w:val="0"/>
          <w:sz w:val="20"/>
          <w:lang w:eastAsia="es-EC"/>
        </w:rPr>
        <w:t>activos fijos e intangibles</w:t>
      </w:r>
      <w:r w:rsidRPr="00405B79">
        <w:rPr>
          <w:b w:val="0"/>
          <w:sz w:val="20"/>
          <w:lang w:eastAsia="es-EC"/>
        </w:rPr>
        <w:t xml:space="preserve">, personal ocupado, </w:t>
      </w:r>
      <w:r w:rsidR="00654BE6">
        <w:rPr>
          <w:b w:val="0"/>
          <w:sz w:val="20"/>
          <w:lang w:eastAsia="es-EC"/>
        </w:rPr>
        <w:t xml:space="preserve">productos e insumos </w:t>
      </w:r>
      <w:proofErr w:type="gramStart"/>
      <w:r w:rsidR="00654BE6">
        <w:rPr>
          <w:b w:val="0"/>
          <w:sz w:val="20"/>
          <w:lang w:eastAsia="es-EC"/>
        </w:rPr>
        <w:t>utilizados,</w:t>
      </w:r>
      <w:r w:rsidRPr="00405B79">
        <w:rPr>
          <w:b w:val="0"/>
          <w:sz w:val="20"/>
          <w:lang w:eastAsia="es-EC"/>
        </w:rPr>
        <w:t xml:space="preserve"> </w:t>
      </w:r>
      <w:r w:rsidR="001708A1">
        <w:rPr>
          <w:b w:val="0"/>
          <w:sz w:val="20"/>
          <w:lang w:eastAsia="es-EC"/>
        </w:rPr>
        <w:t xml:space="preserve"> </w:t>
      </w:r>
      <w:r w:rsidRPr="00405B79">
        <w:rPr>
          <w:b w:val="0"/>
          <w:sz w:val="20"/>
          <w:lang w:eastAsia="es-EC"/>
        </w:rPr>
        <w:t>variables</w:t>
      </w:r>
      <w:proofErr w:type="gramEnd"/>
      <w:r w:rsidRPr="00405B79">
        <w:rPr>
          <w:b w:val="0"/>
          <w:sz w:val="20"/>
          <w:lang w:eastAsia="es-EC"/>
        </w:rPr>
        <w:t xml:space="preserve"> de manejo ambiental, entre otras.</w:t>
      </w:r>
    </w:p>
    <w:p w14:paraId="2E0E693F" w14:textId="77777777" w:rsidR="003C32F6" w:rsidRDefault="003C32F6" w:rsidP="00B1565F">
      <w:pPr>
        <w:pStyle w:val="Ttulo2"/>
      </w:pPr>
      <w:bookmarkStart w:id="719" w:name="_Toc7095915"/>
      <w:bookmarkStart w:id="720" w:name="_Toc68190617"/>
      <w:bookmarkStart w:id="721" w:name="_Toc412998119"/>
      <w:r>
        <w:t xml:space="preserve">1.5 </w:t>
      </w:r>
      <w:r w:rsidRPr="007E3A11">
        <w:t>Limitaciones del estudio</w:t>
      </w:r>
      <w:bookmarkEnd w:id="719"/>
      <w:bookmarkEnd w:id="720"/>
    </w:p>
    <w:p w14:paraId="79E874D1" w14:textId="77777777" w:rsidR="003C32F6" w:rsidRPr="00D37C9B" w:rsidRDefault="003C32F6" w:rsidP="003C32F6">
      <w:pPr>
        <w:pStyle w:val="Sinespaciado"/>
        <w:spacing w:before="240" w:line="276" w:lineRule="auto"/>
        <w:jc w:val="both"/>
        <w:rPr>
          <w:b w:val="0"/>
          <w:sz w:val="20"/>
          <w:lang w:eastAsia="es-EC"/>
        </w:rPr>
      </w:pPr>
      <w:r w:rsidRPr="00D37C9B">
        <w:rPr>
          <w:b w:val="0"/>
          <w:sz w:val="20"/>
          <w:lang w:eastAsia="es-EC"/>
        </w:rPr>
        <w:t>Como se ha indicado, la investigación provee información estadística estructural empresarial de los sectores: manufactura, minería, cons</w:t>
      </w:r>
      <w:r>
        <w:rPr>
          <w:b w:val="0"/>
          <w:sz w:val="20"/>
          <w:lang w:eastAsia="es-EC"/>
        </w:rPr>
        <w:t xml:space="preserve">trucción, comercio y servicios; </w:t>
      </w:r>
      <w:r w:rsidRPr="00D37C9B">
        <w:rPr>
          <w:b w:val="0"/>
          <w:sz w:val="20"/>
          <w:lang w:eastAsia="es-EC"/>
        </w:rPr>
        <w:t>sin embargo, ésta no está exenta de limitaciones; entre otras se mencionan las siguientes:</w:t>
      </w:r>
    </w:p>
    <w:p w14:paraId="65D67B72" w14:textId="179CE978" w:rsidR="003C32F6" w:rsidRPr="00602B47" w:rsidRDefault="003C32F6" w:rsidP="003C32F6">
      <w:pPr>
        <w:pStyle w:val="Prrafodelista"/>
        <w:numPr>
          <w:ilvl w:val="0"/>
          <w:numId w:val="11"/>
        </w:numPr>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lastRenderedPageBreak/>
        <w:t>Los resultados de la publicación excluyen encuestas no efectivas (</w:t>
      </w:r>
      <w:r w:rsidR="00AE571B">
        <w:rPr>
          <w:rFonts w:ascii="Century Gothic" w:eastAsia="Times New Roman" w:hAnsi="Century Gothic" w:cs="Arial"/>
          <w:color w:val="595959" w:themeColor="text1" w:themeTint="A6"/>
          <w:szCs w:val="16"/>
          <w:lang w:eastAsia="es-EC"/>
        </w:rPr>
        <w:t>7</w:t>
      </w:r>
      <w:r w:rsidRPr="007E3A11">
        <w:rPr>
          <w:rFonts w:ascii="Century Gothic" w:eastAsia="Times New Roman" w:hAnsi="Century Gothic" w:cs="Arial"/>
          <w:color w:val="595959" w:themeColor="text1" w:themeTint="A6"/>
          <w:szCs w:val="16"/>
          <w:lang w:eastAsia="es-EC"/>
        </w:rPr>
        <w:t xml:space="preserve">%), </w:t>
      </w:r>
      <w:r w:rsidR="00B76D23">
        <w:rPr>
          <w:rFonts w:ascii="Century Gothic" w:eastAsia="Times New Roman" w:hAnsi="Century Gothic" w:cs="Arial"/>
          <w:color w:val="595959" w:themeColor="text1" w:themeTint="A6"/>
          <w:szCs w:val="16"/>
          <w:lang w:eastAsia="es-EC"/>
        </w:rPr>
        <w:t xml:space="preserve">y otros casos que siendo empresas efectivas salen de la investigación debido a </w:t>
      </w:r>
      <w:r w:rsidRPr="007E3A11">
        <w:rPr>
          <w:rFonts w:ascii="Century Gothic" w:eastAsia="Times New Roman" w:hAnsi="Century Gothic" w:cs="Arial"/>
          <w:color w:val="595959" w:themeColor="text1" w:themeTint="A6"/>
          <w:szCs w:val="16"/>
          <w:lang w:eastAsia="es-EC"/>
        </w:rPr>
        <w:t xml:space="preserve">la dinámica de las empresas en la economía, ya que cambiaron de tamaño, a pequeñas o microempresas, que no están dentro del alcance de la </w:t>
      </w:r>
      <w:r w:rsidR="00B76D23" w:rsidRPr="007E3A11">
        <w:rPr>
          <w:rFonts w:ascii="Century Gothic" w:eastAsia="Times New Roman" w:hAnsi="Century Gothic" w:cs="Arial"/>
          <w:color w:val="595959" w:themeColor="text1" w:themeTint="A6"/>
          <w:szCs w:val="16"/>
          <w:lang w:eastAsia="es-EC"/>
        </w:rPr>
        <w:t>investigación</w:t>
      </w:r>
      <w:r w:rsidR="00B76D23">
        <w:rPr>
          <w:rFonts w:ascii="Century Gothic" w:eastAsia="Times New Roman" w:hAnsi="Century Gothic" w:cs="Arial"/>
          <w:color w:val="595959" w:themeColor="text1" w:themeTint="A6"/>
          <w:szCs w:val="16"/>
          <w:lang w:eastAsia="es-EC"/>
        </w:rPr>
        <w:t xml:space="preserve"> (4%)</w:t>
      </w:r>
      <w:r w:rsidRPr="007E3A11">
        <w:rPr>
          <w:rFonts w:ascii="Century Gothic" w:eastAsia="Times New Roman" w:hAnsi="Century Gothic" w:cs="Arial"/>
          <w:color w:val="595959" w:themeColor="text1" w:themeTint="A6"/>
          <w:szCs w:val="16"/>
          <w:lang w:eastAsia="es-EC"/>
        </w:rPr>
        <w:t>.</w:t>
      </w:r>
      <w:r>
        <w:rPr>
          <w:rFonts w:ascii="Century Gothic" w:eastAsia="Times New Roman" w:hAnsi="Century Gothic" w:cs="Arial"/>
          <w:color w:val="595959" w:themeColor="text1" w:themeTint="A6"/>
          <w:szCs w:val="16"/>
          <w:lang w:eastAsia="es-EC"/>
        </w:rPr>
        <w:t xml:space="preserve"> </w:t>
      </w:r>
      <w:r w:rsidRPr="00602B47">
        <w:rPr>
          <w:rFonts w:ascii="Century Gothic" w:eastAsia="Times New Roman" w:hAnsi="Century Gothic" w:cs="Arial"/>
          <w:color w:val="595959" w:themeColor="text1" w:themeTint="A6"/>
          <w:szCs w:val="16"/>
          <w:lang w:eastAsia="es-EC"/>
        </w:rPr>
        <w:t xml:space="preserve">De igual forma, </w:t>
      </w:r>
      <w:r>
        <w:rPr>
          <w:rFonts w:ascii="Century Gothic" w:eastAsia="Times New Roman" w:hAnsi="Century Gothic" w:cs="Arial"/>
          <w:color w:val="595959" w:themeColor="text1" w:themeTint="A6"/>
          <w:szCs w:val="16"/>
          <w:lang w:eastAsia="es-EC"/>
        </w:rPr>
        <w:t xml:space="preserve">las empresas dedicadas a </w:t>
      </w:r>
      <w:r w:rsidRPr="00602B47">
        <w:rPr>
          <w:rFonts w:ascii="Century Gothic" w:eastAsia="Times New Roman" w:hAnsi="Century Gothic" w:cs="Arial"/>
          <w:color w:val="595959" w:themeColor="text1" w:themeTint="A6"/>
          <w:szCs w:val="16"/>
          <w:lang w:eastAsia="es-EC"/>
        </w:rPr>
        <w:t xml:space="preserve">actividades económicas como la agricultura, el sector financiero (excepto seguros), y otras más detalladas en el apartado </w:t>
      </w:r>
      <w:r w:rsidRPr="001006D9">
        <w:rPr>
          <w:rFonts w:ascii="Century Gothic" w:eastAsia="Times New Roman" w:hAnsi="Century Gothic" w:cs="Arial"/>
          <w:color w:val="595959" w:themeColor="text1" w:themeTint="A6"/>
          <w:szCs w:val="16"/>
          <w:lang w:eastAsia="es-EC"/>
        </w:rPr>
        <w:t>1.2.2</w:t>
      </w:r>
      <w:r w:rsidRPr="00602B47">
        <w:rPr>
          <w:rFonts w:ascii="Century Gothic" w:eastAsia="Times New Roman" w:hAnsi="Century Gothic" w:cs="Arial"/>
          <w:color w:val="595959" w:themeColor="text1" w:themeTint="A6"/>
          <w:szCs w:val="16"/>
          <w:lang w:eastAsia="es-EC"/>
        </w:rPr>
        <w:t xml:space="preserve">, </w:t>
      </w:r>
      <w:r>
        <w:rPr>
          <w:rFonts w:ascii="Century Gothic" w:eastAsia="Times New Roman" w:hAnsi="Century Gothic" w:cs="Arial"/>
          <w:color w:val="595959" w:themeColor="text1" w:themeTint="A6"/>
          <w:szCs w:val="16"/>
          <w:lang w:eastAsia="es-EC"/>
        </w:rPr>
        <w:t>se excluyen de</w:t>
      </w:r>
      <w:r w:rsidRPr="00602B47">
        <w:rPr>
          <w:rFonts w:ascii="Century Gothic" w:eastAsia="Times New Roman" w:hAnsi="Century Gothic" w:cs="Arial"/>
          <w:color w:val="595959" w:themeColor="text1" w:themeTint="A6"/>
          <w:szCs w:val="16"/>
          <w:lang w:eastAsia="es-EC"/>
        </w:rPr>
        <w:t xml:space="preserve"> la investigación.</w:t>
      </w:r>
    </w:p>
    <w:p w14:paraId="704AB8A0" w14:textId="77777777" w:rsidR="003C32F6" w:rsidRPr="007E3A11" w:rsidRDefault="003C32F6" w:rsidP="003C32F6">
      <w:pPr>
        <w:pStyle w:val="Prrafodelista"/>
        <w:numPr>
          <w:ilvl w:val="0"/>
          <w:numId w:val="11"/>
        </w:numPr>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t>Los resultados de la encuesta se presentan a una desagregación de letra (sección de la CIIU) y según tamaño de empresas: medianas tipo A y B y grandes. El alcance del diseño muestral y la cobertura de la investigación garantiza representatividad para estos dominios. Por tanto, no se recomienda inferir resultados a un nivel de mayor desagregación de la CIIU, al especificado.</w:t>
      </w:r>
    </w:p>
    <w:p w14:paraId="7D99C7C2" w14:textId="77777777" w:rsidR="003C32F6" w:rsidRPr="007E3A11" w:rsidRDefault="003C32F6" w:rsidP="003C32F6">
      <w:pPr>
        <w:pStyle w:val="Prrafodelista"/>
        <w:numPr>
          <w:ilvl w:val="0"/>
          <w:numId w:val="11"/>
        </w:numPr>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t>Los investigadores, académicos, estudiantes y demás usuarios de la información deben considerar que para la generación de resultados se realiza un análisis de representatividad; esto en virtud de que la variable de diseño de la muestra fue “Ventas totales 201</w:t>
      </w:r>
      <w:r>
        <w:rPr>
          <w:rFonts w:ascii="Century Gothic" w:eastAsia="Times New Roman" w:hAnsi="Century Gothic" w:cs="Arial"/>
          <w:color w:val="595959" w:themeColor="text1" w:themeTint="A6"/>
          <w:szCs w:val="16"/>
          <w:lang w:eastAsia="es-EC"/>
        </w:rPr>
        <w:t>8</w:t>
      </w:r>
      <w:r w:rsidRPr="007E3A11">
        <w:rPr>
          <w:rFonts w:ascii="Century Gothic" w:eastAsia="Times New Roman" w:hAnsi="Century Gothic" w:cs="Arial"/>
          <w:color w:val="595959" w:themeColor="text1" w:themeTint="A6"/>
          <w:szCs w:val="16"/>
          <w:lang w:eastAsia="es-EC"/>
        </w:rPr>
        <w:t>” del Directorio de Empresas y Establecimientos (DIEE-201</w:t>
      </w:r>
      <w:r>
        <w:rPr>
          <w:rFonts w:ascii="Century Gothic" w:eastAsia="Times New Roman" w:hAnsi="Century Gothic" w:cs="Arial"/>
          <w:color w:val="595959" w:themeColor="text1" w:themeTint="A6"/>
          <w:szCs w:val="16"/>
          <w:lang w:eastAsia="es-EC"/>
        </w:rPr>
        <w:t>8</w:t>
      </w:r>
      <w:r w:rsidRPr="007E3A11">
        <w:rPr>
          <w:rFonts w:ascii="Century Gothic" w:eastAsia="Times New Roman" w:hAnsi="Century Gothic" w:cs="Arial"/>
          <w:color w:val="595959" w:themeColor="text1" w:themeTint="A6"/>
          <w:szCs w:val="16"/>
          <w:lang w:eastAsia="es-EC"/>
        </w:rPr>
        <w:t>). En este sentido, si se generan resultados a distintos niveles de desagregación, el resultado se debe analizar con cautela; considerando la relación con la variable de diseño.</w:t>
      </w:r>
    </w:p>
    <w:p w14:paraId="0F916493" w14:textId="77777777" w:rsidR="003C32F6" w:rsidRDefault="003C32F6" w:rsidP="003C32F6">
      <w:pPr>
        <w:pStyle w:val="Prrafodelista"/>
        <w:numPr>
          <w:ilvl w:val="0"/>
          <w:numId w:val="11"/>
        </w:numPr>
        <w:spacing w:before="240"/>
        <w:rPr>
          <w:rFonts w:ascii="Century Gothic" w:eastAsia="Times New Roman" w:hAnsi="Century Gothic" w:cs="Arial"/>
          <w:color w:val="595959" w:themeColor="text1" w:themeTint="A6"/>
          <w:szCs w:val="16"/>
          <w:lang w:eastAsia="es-EC"/>
        </w:rPr>
      </w:pPr>
      <w:r w:rsidRPr="007E3A11">
        <w:rPr>
          <w:rFonts w:ascii="Century Gothic" w:eastAsia="Times New Roman" w:hAnsi="Century Gothic" w:cs="Arial"/>
          <w:color w:val="595959" w:themeColor="text1" w:themeTint="A6"/>
          <w:szCs w:val="16"/>
          <w:lang w:eastAsia="es-EC"/>
        </w:rPr>
        <w:t xml:space="preserve">La ENESEM es una encuesta que posee un muestreo probabilístico de elementos con selección aleatoria, donde existe un censo de empresas grandes que forzosamente deben incluirse y, una selección aleatoria probabilística de empresas medianas. </w:t>
      </w:r>
    </w:p>
    <w:p w14:paraId="57CC220F" w14:textId="1310FB6D" w:rsidR="003C32F6" w:rsidRDefault="003C32F6" w:rsidP="00B1565F">
      <w:pPr>
        <w:pStyle w:val="Ttulo2"/>
      </w:pPr>
      <w:bookmarkStart w:id="722" w:name="_Toc412998120"/>
      <w:bookmarkStart w:id="723" w:name="_Toc7095916"/>
      <w:bookmarkStart w:id="724" w:name="_Toc68190618"/>
      <w:bookmarkEnd w:id="721"/>
      <w:r>
        <w:t xml:space="preserve">1.6 </w:t>
      </w:r>
      <w:r w:rsidRPr="007E3A11">
        <w:t>Cronograma de ejecución de la operación estadística</w:t>
      </w:r>
      <w:bookmarkEnd w:id="722"/>
      <w:bookmarkEnd w:id="723"/>
      <w:bookmarkEnd w:id="724"/>
    </w:p>
    <w:p w14:paraId="4D437E4D" w14:textId="4E8126FE" w:rsidR="003C32F6" w:rsidRDefault="003C32F6" w:rsidP="003C32F6">
      <w:pPr>
        <w:pStyle w:val="Descripcin"/>
        <w:keepNext/>
        <w:spacing w:after="0" w:line="276" w:lineRule="auto"/>
        <w:ind w:left="1"/>
        <w:rPr>
          <w:rFonts w:ascii="Century Gothic" w:hAnsi="Century Gothic"/>
          <w:b w:val="0"/>
          <w:color w:val="595959" w:themeColor="text1" w:themeTint="A6"/>
          <w:sz w:val="20"/>
        </w:rPr>
      </w:pPr>
      <w:bookmarkStart w:id="725" w:name="_Toc515957045"/>
      <w:bookmarkStart w:id="726" w:name="_Toc7095967"/>
      <w:bookmarkStart w:id="727" w:name="_Toc68526064"/>
      <w:r w:rsidRPr="007E3A11">
        <w:rPr>
          <w:rFonts w:ascii="Century Gothic" w:hAnsi="Century Gothic"/>
          <w:color w:val="595959" w:themeColor="text1" w:themeTint="A6"/>
          <w:sz w:val="20"/>
        </w:rPr>
        <w:t xml:space="preserve">Tabla </w:t>
      </w:r>
      <w:r w:rsidRPr="007E3A11">
        <w:rPr>
          <w:rFonts w:ascii="Century Gothic" w:hAnsi="Century Gothic"/>
          <w:color w:val="595959" w:themeColor="text1" w:themeTint="A6"/>
          <w:sz w:val="20"/>
        </w:rPr>
        <w:fldChar w:fldCharType="begin"/>
      </w:r>
      <w:r w:rsidRPr="007E3A11">
        <w:rPr>
          <w:rFonts w:ascii="Century Gothic" w:hAnsi="Century Gothic"/>
          <w:color w:val="595959" w:themeColor="text1" w:themeTint="A6"/>
          <w:sz w:val="20"/>
        </w:rPr>
        <w:instrText xml:space="preserve"> SEQ Tabla \* ARABIC </w:instrText>
      </w:r>
      <w:r w:rsidRPr="007E3A11">
        <w:rPr>
          <w:rFonts w:ascii="Century Gothic" w:hAnsi="Century Gothic"/>
          <w:color w:val="595959" w:themeColor="text1" w:themeTint="A6"/>
          <w:sz w:val="20"/>
        </w:rPr>
        <w:fldChar w:fldCharType="separate"/>
      </w:r>
      <w:r>
        <w:rPr>
          <w:rFonts w:ascii="Century Gothic" w:hAnsi="Century Gothic"/>
          <w:noProof/>
          <w:color w:val="595959" w:themeColor="text1" w:themeTint="A6"/>
          <w:sz w:val="20"/>
        </w:rPr>
        <w:t>6</w:t>
      </w:r>
      <w:r w:rsidRPr="007E3A11">
        <w:rPr>
          <w:rFonts w:ascii="Century Gothic" w:hAnsi="Century Gothic"/>
          <w:color w:val="595959" w:themeColor="text1" w:themeTint="A6"/>
          <w:sz w:val="20"/>
        </w:rPr>
        <w:fldChar w:fldCharType="end"/>
      </w:r>
      <w:r w:rsidRPr="007E3A11">
        <w:rPr>
          <w:rFonts w:ascii="Century Gothic" w:hAnsi="Century Gothic"/>
          <w:color w:val="595959" w:themeColor="text1" w:themeTint="A6"/>
          <w:sz w:val="20"/>
        </w:rPr>
        <w:t xml:space="preserve">. </w:t>
      </w:r>
      <w:r w:rsidRPr="00A206AC">
        <w:rPr>
          <w:rFonts w:ascii="Century Gothic" w:hAnsi="Century Gothic"/>
          <w:b w:val="0"/>
          <w:color w:val="595959" w:themeColor="text1" w:themeTint="A6"/>
          <w:sz w:val="20"/>
        </w:rPr>
        <w:t>Cronograma general</w:t>
      </w:r>
      <w:r w:rsidRPr="007E3A11">
        <w:rPr>
          <w:rFonts w:ascii="Century Gothic" w:hAnsi="Century Gothic"/>
          <w:b w:val="0"/>
          <w:color w:val="595959" w:themeColor="text1" w:themeTint="A6"/>
          <w:sz w:val="20"/>
        </w:rPr>
        <w:t xml:space="preserve"> de actividades de la operación estadística</w:t>
      </w:r>
      <w:bookmarkEnd w:id="725"/>
      <w:bookmarkEnd w:id="726"/>
      <w:bookmarkEnd w:id="727"/>
    </w:p>
    <w:tbl>
      <w:tblPr>
        <w:tblW w:w="7279" w:type="dxa"/>
        <w:jc w:val="center"/>
        <w:tblLook w:val="04A0" w:firstRow="1" w:lastRow="0" w:firstColumn="1" w:lastColumn="0" w:noHBand="0" w:noVBand="1"/>
      </w:tblPr>
      <w:tblGrid>
        <w:gridCol w:w="1984"/>
        <w:gridCol w:w="2098"/>
        <w:gridCol w:w="1606"/>
        <w:gridCol w:w="1591"/>
      </w:tblGrid>
      <w:tr w:rsidR="003C32F6" w:rsidRPr="00673CA8" w14:paraId="2463DF5B" w14:textId="77777777" w:rsidTr="00075AF5">
        <w:trPr>
          <w:trHeight w:val="380"/>
          <w:jc w:val="center"/>
        </w:trPr>
        <w:tc>
          <w:tcPr>
            <w:tcW w:w="1984" w:type="dxa"/>
            <w:vMerge w:val="restart"/>
            <w:tcBorders>
              <w:top w:val="single" w:sz="8" w:space="0" w:color="2E507A"/>
              <w:left w:val="nil"/>
              <w:bottom w:val="single" w:sz="8" w:space="0" w:color="2E507A"/>
              <w:right w:val="nil"/>
            </w:tcBorders>
            <w:shd w:val="clear" w:color="auto" w:fill="B2E0CB"/>
            <w:vAlign w:val="center"/>
            <w:hideMark/>
          </w:tcPr>
          <w:p w14:paraId="31513C8C" w14:textId="77777777" w:rsidR="003C32F6" w:rsidRPr="00075AF5" w:rsidRDefault="003C32F6"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r w:rsidRPr="00075AF5">
              <w:rPr>
                <w:rFonts w:ascii="Century Gothic" w:eastAsia="Times New Roman" w:hAnsi="Century Gothic" w:cs="Calibri"/>
                <w:b/>
                <w:bCs/>
                <w:iCs w:val="0"/>
                <w:color w:val="595959" w:themeColor="text1" w:themeTint="A6"/>
                <w:sz w:val="18"/>
                <w:szCs w:val="18"/>
              </w:rPr>
              <w:t>Fase</w:t>
            </w:r>
          </w:p>
        </w:tc>
        <w:tc>
          <w:tcPr>
            <w:tcW w:w="2098" w:type="dxa"/>
            <w:vMerge w:val="restart"/>
            <w:tcBorders>
              <w:top w:val="single" w:sz="8" w:space="0" w:color="2E507A"/>
              <w:left w:val="nil"/>
              <w:bottom w:val="single" w:sz="8" w:space="0" w:color="2E507A"/>
              <w:right w:val="nil"/>
            </w:tcBorders>
            <w:shd w:val="clear" w:color="auto" w:fill="B2E0CB"/>
            <w:vAlign w:val="center"/>
            <w:hideMark/>
          </w:tcPr>
          <w:p w14:paraId="148C81E8" w14:textId="77777777" w:rsidR="003C32F6" w:rsidRPr="00075AF5" w:rsidRDefault="003C32F6" w:rsidP="00DB462E">
            <w:pPr>
              <w:spacing w:after="0" w:line="240" w:lineRule="auto"/>
              <w:jc w:val="center"/>
              <w:rPr>
                <w:rFonts w:ascii="Century Gothic" w:eastAsia="Times New Roman" w:hAnsi="Century Gothic" w:cs="Calibri"/>
                <w:b/>
                <w:bCs/>
                <w:iCs w:val="0"/>
                <w:color w:val="595959" w:themeColor="text1" w:themeTint="A6"/>
                <w:sz w:val="18"/>
                <w:szCs w:val="18"/>
                <w:lang w:val="es-419"/>
              </w:rPr>
            </w:pPr>
            <w:r w:rsidRPr="00075AF5">
              <w:rPr>
                <w:rFonts w:ascii="Century Gothic" w:eastAsia="Times New Roman" w:hAnsi="Century Gothic" w:cs="Calibri"/>
                <w:b/>
                <w:bCs/>
                <w:iCs w:val="0"/>
                <w:color w:val="595959" w:themeColor="text1" w:themeTint="A6"/>
                <w:sz w:val="18"/>
                <w:szCs w:val="18"/>
              </w:rPr>
              <w:t xml:space="preserve">Tiempo estimado de duración (días) </w:t>
            </w:r>
          </w:p>
        </w:tc>
        <w:tc>
          <w:tcPr>
            <w:tcW w:w="3197" w:type="dxa"/>
            <w:gridSpan w:val="2"/>
            <w:tcBorders>
              <w:top w:val="single" w:sz="8" w:space="0" w:color="2E507A"/>
              <w:left w:val="nil"/>
              <w:bottom w:val="single" w:sz="8" w:space="0" w:color="2E507A"/>
              <w:right w:val="nil"/>
            </w:tcBorders>
            <w:shd w:val="clear" w:color="auto" w:fill="B2E0CB"/>
            <w:vAlign w:val="center"/>
            <w:hideMark/>
          </w:tcPr>
          <w:p w14:paraId="6D6059DA" w14:textId="77777777" w:rsidR="003C32F6" w:rsidRPr="00075AF5" w:rsidRDefault="003C32F6"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r w:rsidRPr="00075AF5">
              <w:rPr>
                <w:rFonts w:ascii="Century Gothic" w:eastAsia="Times New Roman" w:hAnsi="Century Gothic" w:cs="Calibri"/>
                <w:b/>
                <w:bCs/>
                <w:iCs w:val="0"/>
                <w:color w:val="595959" w:themeColor="text1" w:themeTint="A6"/>
                <w:sz w:val="18"/>
                <w:szCs w:val="18"/>
              </w:rPr>
              <w:t>Período de duración</w:t>
            </w:r>
          </w:p>
        </w:tc>
      </w:tr>
      <w:tr w:rsidR="003C32F6" w:rsidRPr="00673CA8" w14:paraId="7EA7A86E" w14:textId="77777777" w:rsidTr="00075AF5">
        <w:trPr>
          <w:trHeight w:val="186"/>
          <w:jc w:val="center"/>
        </w:trPr>
        <w:tc>
          <w:tcPr>
            <w:tcW w:w="1984" w:type="dxa"/>
            <w:vMerge/>
            <w:tcBorders>
              <w:top w:val="single" w:sz="8" w:space="0" w:color="2E507A"/>
              <w:left w:val="nil"/>
              <w:bottom w:val="single" w:sz="8" w:space="0" w:color="2E507A"/>
              <w:right w:val="nil"/>
            </w:tcBorders>
            <w:shd w:val="clear" w:color="auto" w:fill="B2E0CB"/>
            <w:vAlign w:val="center"/>
            <w:hideMark/>
          </w:tcPr>
          <w:p w14:paraId="267C73E9" w14:textId="77777777" w:rsidR="003C32F6" w:rsidRPr="00075AF5" w:rsidRDefault="003C32F6" w:rsidP="00DB462E">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2098" w:type="dxa"/>
            <w:vMerge/>
            <w:tcBorders>
              <w:top w:val="single" w:sz="8" w:space="0" w:color="2E507A"/>
              <w:left w:val="nil"/>
              <w:bottom w:val="single" w:sz="8" w:space="0" w:color="2E507A"/>
              <w:right w:val="nil"/>
            </w:tcBorders>
            <w:shd w:val="clear" w:color="auto" w:fill="B2E0CB"/>
            <w:vAlign w:val="center"/>
            <w:hideMark/>
          </w:tcPr>
          <w:p w14:paraId="0F7780EC" w14:textId="77777777" w:rsidR="003C32F6" w:rsidRPr="00075AF5" w:rsidRDefault="003C32F6" w:rsidP="00DB462E">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1606" w:type="dxa"/>
            <w:tcBorders>
              <w:top w:val="nil"/>
              <w:left w:val="nil"/>
              <w:bottom w:val="single" w:sz="8" w:space="0" w:color="2E507A"/>
              <w:right w:val="nil"/>
            </w:tcBorders>
            <w:shd w:val="clear" w:color="auto" w:fill="B2E0CB"/>
            <w:vAlign w:val="center"/>
            <w:hideMark/>
          </w:tcPr>
          <w:p w14:paraId="769997F3" w14:textId="77777777" w:rsidR="003C32F6" w:rsidRPr="00075AF5" w:rsidRDefault="003C32F6"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r w:rsidRPr="00075AF5">
              <w:rPr>
                <w:rFonts w:ascii="Century Gothic" w:eastAsia="Times New Roman" w:hAnsi="Century Gothic" w:cs="Calibri"/>
                <w:b/>
                <w:bCs/>
                <w:iCs w:val="0"/>
                <w:color w:val="595959" w:themeColor="text1" w:themeTint="A6"/>
                <w:sz w:val="18"/>
                <w:szCs w:val="18"/>
              </w:rPr>
              <w:t>Fecha inicio</w:t>
            </w:r>
          </w:p>
        </w:tc>
        <w:tc>
          <w:tcPr>
            <w:tcW w:w="1590" w:type="dxa"/>
            <w:tcBorders>
              <w:top w:val="nil"/>
              <w:left w:val="nil"/>
              <w:bottom w:val="single" w:sz="8" w:space="0" w:color="2E507A"/>
              <w:right w:val="nil"/>
            </w:tcBorders>
            <w:shd w:val="clear" w:color="auto" w:fill="B2E0CB"/>
            <w:vAlign w:val="center"/>
            <w:hideMark/>
          </w:tcPr>
          <w:p w14:paraId="7D674AA5" w14:textId="77777777" w:rsidR="003C32F6" w:rsidRPr="00075AF5" w:rsidRDefault="003C32F6"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r w:rsidRPr="00075AF5">
              <w:rPr>
                <w:rFonts w:ascii="Century Gothic" w:eastAsia="Times New Roman" w:hAnsi="Century Gothic" w:cs="Calibri"/>
                <w:b/>
                <w:bCs/>
                <w:iCs w:val="0"/>
                <w:color w:val="595959" w:themeColor="text1" w:themeTint="A6"/>
                <w:sz w:val="18"/>
                <w:szCs w:val="18"/>
              </w:rPr>
              <w:t>Fecha fin</w:t>
            </w:r>
          </w:p>
        </w:tc>
      </w:tr>
      <w:tr w:rsidR="003C32F6" w:rsidRPr="00673CA8" w14:paraId="28807FB4" w14:textId="77777777" w:rsidTr="00654BE6">
        <w:trPr>
          <w:trHeight w:val="186"/>
          <w:jc w:val="center"/>
        </w:trPr>
        <w:tc>
          <w:tcPr>
            <w:tcW w:w="1984" w:type="dxa"/>
            <w:tcBorders>
              <w:top w:val="nil"/>
              <w:left w:val="nil"/>
              <w:bottom w:val="single" w:sz="8" w:space="0" w:color="2E507A"/>
              <w:right w:val="nil"/>
            </w:tcBorders>
            <w:shd w:val="clear" w:color="000000" w:fill="FFFFFF"/>
            <w:vAlign w:val="center"/>
            <w:hideMark/>
          </w:tcPr>
          <w:p w14:paraId="00F573FC" w14:textId="77777777" w:rsidR="003C32F6" w:rsidRPr="00673CA8" w:rsidRDefault="003C32F6" w:rsidP="00DB462E">
            <w:pPr>
              <w:spacing w:after="0" w:line="240" w:lineRule="auto"/>
              <w:jc w:val="left"/>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s-ES"/>
              </w:rPr>
              <w:t>Planificación</w:t>
            </w:r>
          </w:p>
        </w:tc>
        <w:tc>
          <w:tcPr>
            <w:tcW w:w="2098" w:type="dxa"/>
            <w:tcBorders>
              <w:top w:val="nil"/>
              <w:left w:val="nil"/>
              <w:bottom w:val="single" w:sz="8" w:space="0" w:color="2E507A"/>
              <w:right w:val="nil"/>
            </w:tcBorders>
            <w:shd w:val="clear" w:color="000000" w:fill="FFFFFF"/>
            <w:vAlign w:val="center"/>
            <w:hideMark/>
          </w:tcPr>
          <w:p w14:paraId="636F2CF0"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n-US"/>
              </w:rPr>
              <w:t>30</w:t>
            </w:r>
          </w:p>
        </w:tc>
        <w:tc>
          <w:tcPr>
            <w:tcW w:w="1606" w:type="dxa"/>
            <w:tcBorders>
              <w:top w:val="nil"/>
              <w:left w:val="nil"/>
              <w:bottom w:val="single" w:sz="8" w:space="0" w:color="2E507A"/>
              <w:right w:val="nil"/>
            </w:tcBorders>
            <w:shd w:val="clear" w:color="000000" w:fill="FFFFFF"/>
            <w:noWrap/>
            <w:vAlign w:val="center"/>
            <w:hideMark/>
          </w:tcPr>
          <w:p w14:paraId="3B1BDB57"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1/12/2020</w:t>
            </w:r>
          </w:p>
        </w:tc>
        <w:tc>
          <w:tcPr>
            <w:tcW w:w="1590" w:type="dxa"/>
            <w:tcBorders>
              <w:top w:val="nil"/>
              <w:left w:val="nil"/>
              <w:bottom w:val="single" w:sz="8" w:space="0" w:color="2E507A"/>
              <w:right w:val="nil"/>
            </w:tcBorders>
            <w:shd w:val="clear" w:color="000000" w:fill="FFFFFF"/>
            <w:vAlign w:val="center"/>
            <w:hideMark/>
          </w:tcPr>
          <w:p w14:paraId="36BA69FA"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31/12/2020</w:t>
            </w:r>
          </w:p>
        </w:tc>
      </w:tr>
      <w:tr w:rsidR="003C32F6" w:rsidRPr="00673CA8" w14:paraId="7A1603EC" w14:textId="77777777" w:rsidTr="00654BE6">
        <w:trPr>
          <w:trHeight w:val="336"/>
          <w:jc w:val="center"/>
        </w:trPr>
        <w:tc>
          <w:tcPr>
            <w:tcW w:w="1984" w:type="dxa"/>
            <w:tcBorders>
              <w:top w:val="nil"/>
              <w:left w:val="nil"/>
              <w:bottom w:val="single" w:sz="8" w:space="0" w:color="2E507A"/>
              <w:right w:val="nil"/>
            </w:tcBorders>
            <w:shd w:val="clear" w:color="000000" w:fill="FFFFFF"/>
            <w:vAlign w:val="center"/>
            <w:hideMark/>
          </w:tcPr>
          <w:p w14:paraId="64AFD4BC" w14:textId="77777777" w:rsidR="003C32F6" w:rsidRPr="00673CA8" w:rsidRDefault="003C32F6" w:rsidP="00DB462E">
            <w:pPr>
              <w:spacing w:after="0" w:line="240" w:lineRule="auto"/>
              <w:jc w:val="left"/>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s-ES"/>
              </w:rPr>
              <w:t xml:space="preserve">Diseño y construcción </w:t>
            </w:r>
          </w:p>
        </w:tc>
        <w:tc>
          <w:tcPr>
            <w:tcW w:w="2098" w:type="dxa"/>
            <w:tcBorders>
              <w:top w:val="nil"/>
              <w:left w:val="nil"/>
              <w:bottom w:val="single" w:sz="8" w:space="0" w:color="2E507A"/>
              <w:right w:val="nil"/>
            </w:tcBorders>
            <w:shd w:val="clear" w:color="000000" w:fill="FFFFFF"/>
            <w:vAlign w:val="center"/>
            <w:hideMark/>
          </w:tcPr>
          <w:p w14:paraId="488120EA"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n-US"/>
              </w:rPr>
              <w:t>95</w:t>
            </w:r>
          </w:p>
        </w:tc>
        <w:tc>
          <w:tcPr>
            <w:tcW w:w="1606" w:type="dxa"/>
            <w:tcBorders>
              <w:top w:val="nil"/>
              <w:left w:val="nil"/>
              <w:bottom w:val="single" w:sz="8" w:space="0" w:color="2E507A"/>
              <w:right w:val="nil"/>
            </w:tcBorders>
            <w:shd w:val="clear" w:color="000000" w:fill="FFFFFF"/>
            <w:noWrap/>
            <w:vAlign w:val="center"/>
            <w:hideMark/>
          </w:tcPr>
          <w:p w14:paraId="1CD88B13"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3/2/2020</w:t>
            </w:r>
          </w:p>
        </w:tc>
        <w:tc>
          <w:tcPr>
            <w:tcW w:w="1590" w:type="dxa"/>
            <w:tcBorders>
              <w:top w:val="nil"/>
              <w:left w:val="nil"/>
              <w:bottom w:val="single" w:sz="8" w:space="0" w:color="2E507A"/>
              <w:right w:val="nil"/>
            </w:tcBorders>
            <w:shd w:val="clear" w:color="000000" w:fill="FFFFFF"/>
            <w:vAlign w:val="center"/>
            <w:hideMark/>
          </w:tcPr>
          <w:p w14:paraId="3A5C181E"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8/5/2020</w:t>
            </w:r>
          </w:p>
        </w:tc>
      </w:tr>
      <w:tr w:rsidR="003C32F6" w:rsidRPr="00673CA8" w14:paraId="1C87EAA5" w14:textId="77777777" w:rsidTr="00654BE6">
        <w:trPr>
          <w:trHeight w:val="336"/>
          <w:jc w:val="center"/>
        </w:trPr>
        <w:tc>
          <w:tcPr>
            <w:tcW w:w="1984" w:type="dxa"/>
            <w:tcBorders>
              <w:top w:val="nil"/>
              <w:left w:val="nil"/>
              <w:bottom w:val="single" w:sz="8" w:space="0" w:color="2E507A"/>
              <w:right w:val="nil"/>
            </w:tcBorders>
            <w:shd w:val="clear" w:color="000000" w:fill="FFFFFF"/>
            <w:vAlign w:val="center"/>
            <w:hideMark/>
          </w:tcPr>
          <w:p w14:paraId="39A16A73" w14:textId="77777777" w:rsidR="003C32F6" w:rsidRPr="00673CA8" w:rsidRDefault="003C32F6" w:rsidP="00DB462E">
            <w:pPr>
              <w:spacing w:after="0" w:line="240" w:lineRule="auto"/>
              <w:jc w:val="left"/>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s-ES"/>
              </w:rPr>
              <w:t>Recolección/ captación</w:t>
            </w:r>
          </w:p>
        </w:tc>
        <w:tc>
          <w:tcPr>
            <w:tcW w:w="2098" w:type="dxa"/>
            <w:tcBorders>
              <w:top w:val="nil"/>
              <w:left w:val="nil"/>
              <w:bottom w:val="single" w:sz="8" w:space="0" w:color="2E507A"/>
              <w:right w:val="nil"/>
            </w:tcBorders>
            <w:shd w:val="clear" w:color="000000" w:fill="FFFFFF"/>
            <w:vAlign w:val="center"/>
            <w:hideMark/>
          </w:tcPr>
          <w:p w14:paraId="007D7F0B"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n-US"/>
              </w:rPr>
              <w:t>167</w:t>
            </w:r>
          </w:p>
        </w:tc>
        <w:tc>
          <w:tcPr>
            <w:tcW w:w="1606" w:type="dxa"/>
            <w:tcBorders>
              <w:top w:val="nil"/>
              <w:left w:val="nil"/>
              <w:bottom w:val="single" w:sz="8" w:space="0" w:color="2E507A"/>
              <w:right w:val="nil"/>
            </w:tcBorders>
            <w:shd w:val="clear" w:color="000000" w:fill="FFFFFF"/>
            <w:noWrap/>
            <w:vAlign w:val="center"/>
            <w:hideMark/>
          </w:tcPr>
          <w:p w14:paraId="697F847D"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1/7/2020</w:t>
            </w:r>
          </w:p>
        </w:tc>
        <w:tc>
          <w:tcPr>
            <w:tcW w:w="1590" w:type="dxa"/>
            <w:tcBorders>
              <w:top w:val="nil"/>
              <w:left w:val="nil"/>
              <w:bottom w:val="single" w:sz="8" w:space="0" w:color="2E507A"/>
              <w:right w:val="nil"/>
            </w:tcBorders>
            <w:shd w:val="clear" w:color="000000" w:fill="FFFFFF"/>
            <w:vAlign w:val="center"/>
            <w:hideMark/>
          </w:tcPr>
          <w:p w14:paraId="5C0A91CA"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15/12/2020</w:t>
            </w:r>
          </w:p>
        </w:tc>
      </w:tr>
      <w:tr w:rsidR="003C32F6" w:rsidRPr="00673CA8" w14:paraId="1AF9FDCB" w14:textId="77777777" w:rsidTr="00654BE6">
        <w:trPr>
          <w:trHeight w:val="186"/>
          <w:jc w:val="center"/>
        </w:trPr>
        <w:tc>
          <w:tcPr>
            <w:tcW w:w="1984" w:type="dxa"/>
            <w:tcBorders>
              <w:top w:val="nil"/>
              <w:left w:val="nil"/>
              <w:bottom w:val="single" w:sz="8" w:space="0" w:color="2E507A"/>
              <w:right w:val="nil"/>
            </w:tcBorders>
            <w:shd w:val="clear" w:color="000000" w:fill="FFFFFF"/>
            <w:vAlign w:val="center"/>
            <w:hideMark/>
          </w:tcPr>
          <w:p w14:paraId="254183E0" w14:textId="77777777" w:rsidR="003C32F6" w:rsidRPr="00673CA8" w:rsidRDefault="003C32F6" w:rsidP="00DB462E">
            <w:pPr>
              <w:spacing w:after="0" w:line="240" w:lineRule="auto"/>
              <w:jc w:val="left"/>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s-ES"/>
              </w:rPr>
              <w:t>Procesamiento</w:t>
            </w:r>
          </w:p>
        </w:tc>
        <w:tc>
          <w:tcPr>
            <w:tcW w:w="2098" w:type="dxa"/>
            <w:tcBorders>
              <w:top w:val="nil"/>
              <w:left w:val="nil"/>
              <w:bottom w:val="single" w:sz="8" w:space="0" w:color="2E507A"/>
              <w:right w:val="nil"/>
            </w:tcBorders>
            <w:shd w:val="clear" w:color="000000" w:fill="FFFFFF"/>
            <w:vAlign w:val="center"/>
            <w:hideMark/>
          </w:tcPr>
          <w:p w14:paraId="5D6CEA3C"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n-US"/>
              </w:rPr>
              <w:t>73</w:t>
            </w:r>
          </w:p>
        </w:tc>
        <w:tc>
          <w:tcPr>
            <w:tcW w:w="1606" w:type="dxa"/>
            <w:tcBorders>
              <w:top w:val="nil"/>
              <w:left w:val="nil"/>
              <w:bottom w:val="single" w:sz="8" w:space="0" w:color="2E507A"/>
              <w:right w:val="nil"/>
            </w:tcBorders>
            <w:shd w:val="clear" w:color="000000" w:fill="FFFFFF"/>
            <w:noWrap/>
            <w:vAlign w:val="center"/>
            <w:hideMark/>
          </w:tcPr>
          <w:p w14:paraId="3662F30A"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15/12/2020</w:t>
            </w:r>
          </w:p>
        </w:tc>
        <w:tc>
          <w:tcPr>
            <w:tcW w:w="1590" w:type="dxa"/>
            <w:tcBorders>
              <w:top w:val="nil"/>
              <w:left w:val="nil"/>
              <w:bottom w:val="single" w:sz="8" w:space="0" w:color="2E507A"/>
              <w:right w:val="nil"/>
            </w:tcBorders>
            <w:shd w:val="clear" w:color="000000" w:fill="FFFFFF"/>
            <w:vAlign w:val="center"/>
            <w:hideMark/>
          </w:tcPr>
          <w:p w14:paraId="0D12880C"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26/2/2021</w:t>
            </w:r>
          </w:p>
        </w:tc>
      </w:tr>
      <w:tr w:rsidR="003C32F6" w:rsidRPr="00673CA8" w14:paraId="237751B6" w14:textId="77777777" w:rsidTr="00654BE6">
        <w:trPr>
          <w:trHeight w:val="186"/>
          <w:jc w:val="center"/>
        </w:trPr>
        <w:tc>
          <w:tcPr>
            <w:tcW w:w="1984" w:type="dxa"/>
            <w:tcBorders>
              <w:top w:val="nil"/>
              <w:left w:val="nil"/>
              <w:bottom w:val="single" w:sz="8" w:space="0" w:color="2E507A"/>
              <w:right w:val="nil"/>
            </w:tcBorders>
            <w:shd w:val="clear" w:color="000000" w:fill="FFFFFF"/>
            <w:vAlign w:val="center"/>
            <w:hideMark/>
          </w:tcPr>
          <w:p w14:paraId="038A0887" w14:textId="77777777" w:rsidR="003C32F6" w:rsidRPr="00673CA8" w:rsidRDefault="003C32F6" w:rsidP="00DB462E">
            <w:pPr>
              <w:spacing w:after="0" w:line="240" w:lineRule="auto"/>
              <w:jc w:val="left"/>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s-ES"/>
              </w:rPr>
              <w:t xml:space="preserve">Análisis </w:t>
            </w:r>
          </w:p>
        </w:tc>
        <w:tc>
          <w:tcPr>
            <w:tcW w:w="2098" w:type="dxa"/>
            <w:tcBorders>
              <w:top w:val="nil"/>
              <w:left w:val="nil"/>
              <w:bottom w:val="single" w:sz="8" w:space="0" w:color="2E507A"/>
              <w:right w:val="nil"/>
            </w:tcBorders>
            <w:shd w:val="clear" w:color="000000" w:fill="FFFFFF"/>
            <w:vAlign w:val="center"/>
            <w:hideMark/>
          </w:tcPr>
          <w:p w14:paraId="6175C3DC"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n-US"/>
              </w:rPr>
              <w:t>59</w:t>
            </w:r>
          </w:p>
        </w:tc>
        <w:tc>
          <w:tcPr>
            <w:tcW w:w="1606" w:type="dxa"/>
            <w:tcBorders>
              <w:top w:val="nil"/>
              <w:left w:val="nil"/>
              <w:bottom w:val="single" w:sz="8" w:space="0" w:color="2E507A"/>
              <w:right w:val="nil"/>
            </w:tcBorders>
            <w:shd w:val="clear" w:color="000000" w:fill="FFFFFF"/>
            <w:noWrap/>
            <w:vAlign w:val="center"/>
            <w:hideMark/>
          </w:tcPr>
          <w:p w14:paraId="7DE7BE30"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1/3/2021</w:t>
            </w:r>
          </w:p>
        </w:tc>
        <w:tc>
          <w:tcPr>
            <w:tcW w:w="1590" w:type="dxa"/>
            <w:tcBorders>
              <w:top w:val="nil"/>
              <w:left w:val="nil"/>
              <w:bottom w:val="single" w:sz="8" w:space="0" w:color="2E507A"/>
              <w:right w:val="nil"/>
            </w:tcBorders>
            <w:shd w:val="clear" w:color="000000" w:fill="FFFFFF"/>
            <w:vAlign w:val="center"/>
            <w:hideMark/>
          </w:tcPr>
          <w:p w14:paraId="3E782D86"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29/4/2021</w:t>
            </w:r>
          </w:p>
        </w:tc>
      </w:tr>
      <w:tr w:rsidR="003C32F6" w:rsidRPr="00673CA8" w14:paraId="23086269" w14:textId="77777777" w:rsidTr="00654BE6">
        <w:trPr>
          <w:trHeight w:val="186"/>
          <w:jc w:val="center"/>
        </w:trPr>
        <w:tc>
          <w:tcPr>
            <w:tcW w:w="1984" w:type="dxa"/>
            <w:tcBorders>
              <w:top w:val="nil"/>
              <w:left w:val="nil"/>
              <w:bottom w:val="single" w:sz="8" w:space="0" w:color="2E507A"/>
              <w:right w:val="nil"/>
            </w:tcBorders>
            <w:shd w:val="clear" w:color="000000" w:fill="FFFFFF"/>
            <w:vAlign w:val="center"/>
            <w:hideMark/>
          </w:tcPr>
          <w:p w14:paraId="33867967" w14:textId="77777777" w:rsidR="003C32F6" w:rsidRPr="00673CA8" w:rsidRDefault="003C32F6" w:rsidP="00DB462E">
            <w:pPr>
              <w:spacing w:after="0" w:line="240" w:lineRule="auto"/>
              <w:jc w:val="left"/>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s-ES"/>
              </w:rPr>
              <w:t xml:space="preserve">Difusión </w:t>
            </w:r>
          </w:p>
        </w:tc>
        <w:tc>
          <w:tcPr>
            <w:tcW w:w="2098" w:type="dxa"/>
            <w:tcBorders>
              <w:top w:val="nil"/>
              <w:left w:val="nil"/>
              <w:bottom w:val="single" w:sz="8" w:space="0" w:color="2E507A"/>
              <w:right w:val="nil"/>
            </w:tcBorders>
            <w:shd w:val="clear" w:color="000000" w:fill="FFFFFF"/>
            <w:vAlign w:val="center"/>
            <w:hideMark/>
          </w:tcPr>
          <w:p w14:paraId="48EC266E"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n-US"/>
              </w:rPr>
              <w:t>244</w:t>
            </w:r>
          </w:p>
        </w:tc>
        <w:tc>
          <w:tcPr>
            <w:tcW w:w="1606" w:type="dxa"/>
            <w:tcBorders>
              <w:top w:val="nil"/>
              <w:left w:val="nil"/>
              <w:bottom w:val="single" w:sz="8" w:space="0" w:color="2E507A"/>
              <w:right w:val="nil"/>
            </w:tcBorders>
            <w:shd w:val="clear" w:color="000000" w:fill="FFFFFF"/>
            <w:noWrap/>
            <w:vAlign w:val="center"/>
            <w:hideMark/>
          </w:tcPr>
          <w:p w14:paraId="268B24C7"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30/4/2021</w:t>
            </w:r>
          </w:p>
        </w:tc>
        <w:tc>
          <w:tcPr>
            <w:tcW w:w="1590" w:type="dxa"/>
            <w:tcBorders>
              <w:top w:val="nil"/>
              <w:left w:val="nil"/>
              <w:bottom w:val="single" w:sz="8" w:space="0" w:color="2E507A"/>
              <w:right w:val="nil"/>
            </w:tcBorders>
            <w:shd w:val="clear" w:color="000000" w:fill="FFFFFF"/>
            <w:vAlign w:val="center"/>
            <w:hideMark/>
          </w:tcPr>
          <w:p w14:paraId="430E9F77"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30/12/2021</w:t>
            </w:r>
          </w:p>
        </w:tc>
      </w:tr>
      <w:tr w:rsidR="003C32F6" w:rsidRPr="00673CA8" w14:paraId="7EB233AF" w14:textId="77777777" w:rsidTr="00654BE6">
        <w:trPr>
          <w:trHeight w:val="186"/>
          <w:jc w:val="center"/>
        </w:trPr>
        <w:tc>
          <w:tcPr>
            <w:tcW w:w="1984" w:type="dxa"/>
            <w:tcBorders>
              <w:top w:val="nil"/>
              <w:left w:val="nil"/>
              <w:bottom w:val="single" w:sz="8" w:space="0" w:color="2E507A"/>
              <w:right w:val="nil"/>
            </w:tcBorders>
            <w:shd w:val="clear" w:color="000000" w:fill="FFFFFF"/>
            <w:vAlign w:val="center"/>
            <w:hideMark/>
          </w:tcPr>
          <w:p w14:paraId="13B4293E" w14:textId="77777777" w:rsidR="003C32F6" w:rsidRPr="00673CA8" w:rsidRDefault="003C32F6" w:rsidP="00DB462E">
            <w:pPr>
              <w:spacing w:after="0" w:line="240" w:lineRule="auto"/>
              <w:jc w:val="left"/>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s-ES"/>
              </w:rPr>
              <w:t>Evaluación</w:t>
            </w:r>
          </w:p>
        </w:tc>
        <w:tc>
          <w:tcPr>
            <w:tcW w:w="2098" w:type="dxa"/>
            <w:tcBorders>
              <w:top w:val="nil"/>
              <w:left w:val="nil"/>
              <w:bottom w:val="single" w:sz="8" w:space="0" w:color="2E507A"/>
              <w:right w:val="nil"/>
            </w:tcBorders>
            <w:shd w:val="clear" w:color="000000" w:fill="FFFFFF"/>
            <w:vAlign w:val="center"/>
            <w:hideMark/>
          </w:tcPr>
          <w:p w14:paraId="019EF3DD"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lang w:val="en-US"/>
              </w:rPr>
              <w:t>76</w:t>
            </w:r>
          </w:p>
        </w:tc>
        <w:tc>
          <w:tcPr>
            <w:tcW w:w="1606" w:type="dxa"/>
            <w:tcBorders>
              <w:top w:val="nil"/>
              <w:left w:val="nil"/>
              <w:bottom w:val="single" w:sz="8" w:space="0" w:color="2E507A"/>
              <w:right w:val="nil"/>
            </w:tcBorders>
            <w:shd w:val="clear" w:color="000000" w:fill="FFFFFF"/>
            <w:noWrap/>
            <w:vAlign w:val="center"/>
            <w:hideMark/>
          </w:tcPr>
          <w:p w14:paraId="49FE0B93"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2/5/2020</w:t>
            </w:r>
          </w:p>
        </w:tc>
        <w:tc>
          <w:tcPr>
            <w:tcW w:w="1590" w:type="dxa"/>
            <w:tcBorders>
              <w:top w:val="nil"/>
              <w:left w:val="nil"/>
              <w:bottom w:val="single" w:sz="8" w:space="0" w:color="2E507A"/>
              <w:right w:val="nil"/>
            </w:tcBorders>
            <w:shd w:val="clear" w:color="000000" w:fill="FFFFFF"/>
            <w:vAlign w:val="center"/>
            <w:hideMark/>
          </w:tcPr>
          <w:p w14:paraId="320ED946" w14:textId="77777777" w:rsidR="003C32F6" w:rsidRPr="00673CA8" w:rsidRDefault="003C32F6" w:rsidP="00DB462E">
            <w:pPr>
              <w:spacing w:after="0" w:line="240" w:lineRule="auto"/>
              <w:jc w:val="center"/>
              <w:rPr>
                <w:rFonts w:ascii="Century Gothic" w:eastAsia="Times New Roman" w:hAnsi="Century Gothic" w:cs="Calibri"/>
                <w:iCs w:val="0"/>
                <w:color w:val="595959"/>
                <w:sz w:val="18"/>
                <w:szCs w:val="18"/>
                <w:lang w:val="en-US"/>
              </w:rPr>
            </w:pPr>
            <w:r w:rsidRPr="00673CA8">
              <w:rPr>
                <w:rFonts w:ascii="Century Gothic" w:eastAsia="Times New Roman" w:hAnsi="Century Gothic" w:cs="Calibri"/>
                <w:iCs w:val="0"/>
                <w:color w:val="595959"/>
                <w:sz w:val="18"/>
                <w:szCs w:val="18"/>
              </w:rPr>
              <w:t>17/7/2020</w:t>
            </w:r>
          </w:p>
        </w:tc>
      </w:tr>
    </w:tbl>
    <w:p w14:paraId="1575B7F0" w14:textId="77777777" w:rsidR="003C32F6" w:rsidRPr="00F55971" w:rsidRDefault="003C32F6" w:rsidP="003C32F6">
      <w:pPr>
        <w:spacing w:after="0" w:line="240" w:lineRule="auto"/>
        <w:rPr>
          <w:rFonts w:ascii="Century Gothic" w:hAnsi="Century Gothic"/>
          <w:color w:val="595959" w:themeColor="text1" w:themeTint="A6"/>
          <w:sz w:val="16"/>
          <w:szCs w:val="16"/>
          <w:lang w:eastAsia="es-EC"/>
        </w:rPr>
      </w:pPr>
      <w:r w:rsidRPr="00F55971">
        <w:rPr>
          <w:rFonts w:ascii="Century Gothic" w:hAnsi="Century Gothic"/>
          <w:b/>
          <w:color w:val="595959" w:themeColor="text1" w:themeTint="A6"/>
          <w:sz w:val="16"/>
          <w:szCs w:val="16"/>
          <w:lang w:eastAsia="es-EC"/>
        </w:rPr>
        <w:t xml:space="preserve">Fuente: </w:t>
      </w:r>
      <w:r w:rsidRPr="00F55971">
        <w:rPr>
          <w:rFonts w:ascii="Century Gothic" w:hAnsi="Century Gothic"/>
          <w:color w:val="595959" w:themeColor="text1" w:themeTint="A6"/>
          <w:sz w:val="16"/>
          <w:szCs w:val="16"/>
          <w:lang w:eastAsia="es-EC"/>
        </w:rPr>
        <w:t>Instituto Nacional de Estadística y Censos (INEC)</w:t>
      </w:r>
      <w:r>
        <w:rPr>
          <w:rFonts w:ascii="Century Gothic" w:hAnsi="Century Gothic"/>
          <w:color w:val="595959" w:themeColor="text1" w:themeTint="A6"/>
          <w:sz w:val="16"/>
          <w:szCs w:val="16"/>
          <w:lang w:eastAsia="es-EC"/>
        </w:rPr>
        <w:t>.</w:t>
      </w:r>
    </w:p>
    <w:p w14:paraId="601E334C" w14:textId="77777777" w:rsidR="003C32F6" w:rsidRPr="00F55971" w:rsidRDefault="003C32F6" w:rsidP="003C32F6">
      <w:pPr>
        <w:spacing w:after="0"/>
        <w:rPr>
          <w:rFonts w:ascii="Century Gothic" w:eastAsia="Times New Roman" w:hAnsi="Century Gothic" w:cs="Arial"/>
          <w:color w:val="595959" w:themeColor="text1" w:themeTint="A6"/>
          <w:sz w:val="16"/>
          <w:szCs w:val="16"/>
          <w:lang w:eastAsia="es-EC"/>
        </w:rPr>
      </w:pPr>
      <w:r w:rsidRPr="00F55971">
        <w:rPr>
          <w:rFonts w:ascii="Century Gothic" w:hAnsi="Century Gothic" w:cs="Calibri"/>
          <w:b/>
          <w:bCs/>
          <w:color w:val="595959" w:themeColor="text1" w:themeTint="A6"/>
          <w:sz w:val="16"/>
          <w:szCs w:val="16"/>
        </w:rPr>
        <w:t>Elaboración</w:t>
      </w:r>
      <w:r w:rsidRPr="00F55971">
        <w:rPr>
          <w:rFonts w:ascii="Century Gothic" w:hAnsi="Century Gothic" w:cs="Calibri"/>
          <w:color w:val="595959" w:themeColor="text1" w:themeTint="A6"/>
          <w:sz w:val="16"/>
          <w:szCs w:val="16"/>
        </w:rPr>
        <w:t>: Gestión de Estadísticas Estructurales (GESE).</w:t>
      </w:r>
    </w:p>
    <w:p w14:paraId="5F94CB8E" w14:textId="775909CD" w:rsidR="00CA3796" w:rsidRDefault="00CA3796" w:rsidP="00111108">
      <w:pPr>
        <w:pStyle w:val="Ttulo1"/>
        <w:numPr>
          <w:ilvl w:val="0"/>
          <w:numId w:val="38"/>
        </w:numPr>
      </w:pPr>
      <w:bookmarkStart w:id="728" w:name="_Toc68190619"/>
      <w:r w:rsidRPr="006400C6">
        <w:t>DISEÑO Y CONSTRUCCIÓN</w:t>
      </w:r>
      <w:bookmarkEnd w:id="30"/>
      <w:bookmarkEnd w:id="728"/>
    </w:p>
    <w:p w14:paraId="7FA4F87F" w14:textId="77777777" w:rsidR="00C54184" w:rsidRPr="007E3A11" w:rsidRDefault="00C54184" w:rsidP="00C54184">
      <w:pPr>
        <w:rPr>
          <w:rFonts w:ascii="Century Gothic" w:hAnsi="Century Gothic"/>
          <w:color w:val="595959" w:themeColor="text1" w:themeTint="A6"/>
          <w:szCs w:val="20"/>
          <w:lang w:eastAsia="es-EC"/>
        </w:rPr>
      </w:pPr>
      <w:bookmarkStart w:id="729" w:name="_Toc7095958"/>
      <w:r w:rsidRPr="007E3A11">
        <w:rPr>
          <w:rFonts w:ascii="Century Gothic" w:hAnsi="Century Gothic"/>
          <w:color w:val="595959" w:themeColor="text1" w:themeTint="A6"/>
          <w:szCs w:val="20"/>
          <w:lang w:eastAsia="es-EC"/>
        </w:rPr>
        <w:t>En la fase de</w:t>
      </w:r>
      <w:r>
        <w:rPr>
          <w:rFonts w:ascii="Century Gothic" w:hAnsi="Century Gothic"/>
          <w:color w:val="595959" w:themeColor="text1" w:themeTint="A6"/>
          <w:szCs w:val="20"/>
          <w:lang w:eastAsia="es-EC"/>
        </w:rPr>
        <w:t xml:space="preserve"> </w:t>
      </w:r>
      <w:r w:rsidRPr="007E3A11">
        <w:rPr>
          <w:rFonts w:ascii="Century Gothic" w:hAnsi="Century Gothic"/>
          <w:color w:val="595959" w:themeColor="text1" w:themeTint="A6"/>
          <w:szCs w:val="20"/>
          <w:lang w:eastAsia="es-EC"/>
        </w:rPr>
        <w:t>diseño y construcción, se desarrollan las herramientas e instrumentos que se aplican en el proceso de investigación como: metodología, manuales, formularios, mallas de validación, fichas de control y seguimiento de las operaciones de campo;</w:t>
      </w:r>
      <w:r>
        <w:rPr>
          <w:rFonts w:ascii="Century Gothic" w:hAnsi="Century Gothic"/>
          <w:color w:val="595959" w:themeColor="text1" w:themeTint="A6"/>
          <w:szCs w:val="20"/>
          <w:lang w:eastAsia="es-EC"/>
        </w:rPr>
        <w:t xml:space="preserve"> a la par también se elaboran</w:t>
      </w:r>
      <w:r w:rsidRPr="007E3A11">
        <w:rPr>
          <w:rFonts w:ascii="Century Gothic" w:hAnsi="Century Gothic"/>
          <w:color w:val="595959" w:themeColor="text1" w:themeTint="A6"/>
          <w:szCs w:val="20"/>
          <w:lang w:eastAsia="es-EC"/>
        </w:rPr>
        <w:t>, instrumentos y cronogramas de las actividades para el operativo de campo, procesamiento, análisis y difusión de los productos. El desarrollo de este proceso responde a estándares de las buenas prácticas del Modelo de Producción Estadística, con el respaldo de las recomendaciones internacionales, que permiten el análisis</w:t>
      </w:r>
      <w:r>
        <w:rPr>
          <w:rFonts w:ascii="Century Gothic" w:hAnsi="Century Gothic"/>
          <w:color w:val="595959" w:themeColor="text1" w:themeTint="A6"/>
          <w:szCs w:val="20"/>
          <w:lang w:eastAsia="es-EC"/>
        </w:rPr>
        <w:t xml:space="preserve">, </w:t>
      </w:r>
      <w:r w:rsidRPr="007E3A11">
        <w:rPr>
          <w:rFonts w:ascii="Century Gothic" w:hAnsi="Century Gothic"/>
          <w:color w:val="595959" w:themeColor="text1" w:themeTint="A6"/>
          <w:szCs w:val="20"/>
          <w:lang w:eastAsia="es-EC"/>
        </w:rPr>
        <w:t xml:space="preserve">comparabilidad </w:t>
      </w:r>
      <w:r>
        <w:rPr>
          <w:rFonts w:ascii="Century Gothic" w:hAnsi="Century Gothic"/>
          <w:color w:val="595959" w:themeColor="text1" w:themeTint="A6"/>
          <w:szCs w:val="20"/>
          <w:lang w:eastAsia="es-EC"/>
        </w:rPr>
        <w:t xml:space="preserve">y validación </w:t>
      </w:r>
      <w:r w:rsidRPr="007E3A11">
        <w:rPr>
          <w:rFonts w:ascii="Century Gothic" w:hAnsi="Century Gothic"/>
          <w:color w:val="595959" w:themeColor="text1" w:themeTint="A6"/>
          <w:szCs w:val="20"/>
          <w:lang w:eastAsia="es-EC"/>
        </w:rPr>
        <w:t>de la información.</w:t>
      </w:r>
    </w:p>
    <w:p w14:paraId="76DE261B" w14:textId="77777777" w:rsidR="00C54184" w:rsidRPr="006D227B" w:rsidRDefault="00C54184" w:rsidP="00B1565F">
      <w:pPr>
        <w:pStyle w:val="Ttulo2"/>
      </w:pPr>
      <w:bookmarkStart w:id="730" w:name="_Toc7095918"/>
      <w:bookmarkStart w:id="731" w:name="_Toc412998122"/>
      <w:bookmarkStart w:id="732" w:name="_Toc68190620"/>
      <w:r w:rsidRPr="006D227B">
        <w:lastRenderedPageBreak/>
        <w:t>2.1 Productos estadísticos</w:t>
      </w:r>
      <w:bookmarkStart w:id="733" w:name="_Toc3904378"/>
      <w:bookmarkStart w:id="734" w:name="_Toc3904480"/>
      <w:bookmarkStart w:id="735" w:name="_Toc3904573"/>
      <w:bookmarkStart w:id="736" w:name="_Toc3904653"/>
      <w:bookmarkStart w:id="737" w:name="_Toc3904732"/>
      <w:bookmarkStart w:id="738" w:name="_Toc3904810"/>
      <w:bookmarkStart w:id="739" w:name="_Toc3904888"/>
      <w:bookmarkStart w:id="740" w:name="_Toc3904965"/>
      <w:bookmarkStart w:id="741" w:name="_Toc3905074"/>
      <w:bookmarkStart w:id="742" w:name="_Toc3965758"/>
      <w:bookmarkStart w:id="743" w:name="_Toc3965835"/>
      <w:bookmarkStart w:id="744" w:name="_Toc3965911"/>
      <w:bookmarkStart w:id="745" w:name="_Toc3967368"/>
      <w:bookmarkStart w:id="746" w:name="_Toc3979542"/>
      <w:bookmarkStart w:id="747" w:name="_Toc3979616"/>
      <w:bookmarkStart w:id="748" w:name="_Toc4850937"/>
      <w:bookmarkStart w:id="749" w:name="_Toc5648420"/>
      <w:bookmarkStart w:id="750" w:name="_Toc5648497"/>
      <w:bookmarkStart w:id="751" w:name="_Toc5648598"/>
      <w:bookmarkStart w:id="752" w:name="_Toc5722483"/>
      <w:bookmarkStart w:id="753" w:name="_Toc7013794"/>
      <w:bookmarkStart w:id="754" w:name="_Toc7014079"/>
      <w:bookmarkStart w:id="755" w:name="_Toc7016014"/>
      <w:bookmarkStart w:id="756" w:name="_Toc7084868"/>
      <w:bookmarkStart w:id="757" w:name="_Toc7095919"/>
      <w:bookmarkStart w:id="758" w:name="_Toc34129616"/>
      <w:bookmarkStart w:id="759" w:name="_Toc34130446"/>
      <w:bookmarkStart w:id="760" w:name="_Toc34131012"/>
      <w:bookmarkStart w:id="761" w:name="_Toc34312826"/>
      <w:bookmarkStart w:id="762" w:name="_Toc34318470"/>
      <w:bookmarkStart w:id="763" w:name="_Toc34327007"/>
      <w:bookmarkStart w:id="764" w:name="_Toc34327082"/>
      <w:bookmarkStart w:id="765" w:name="_Toc34328126"/>
      <w:bookmarkStart w:id="766" w:name="_Toc34328250"/>
      <w:bookmarkStart w:id="767" w:name="_Toc34647104"/>
      <w:bookmarkStart w:id="768" w:name="_Toc34653635"/>
      <w:bookmarkStart w:id="769" w:name="_Toc34653743"/>
      <w:bookmarkStart w:id="770" w:name="_Toc3904379"/>
      <w:bookmarkStart w:id="771" w:name="_Toc3904481"/>
      <w:bookmarkStart w:id="772" w:name="_Toc3904574"/>
      <w:bookmarkStart w:id="773" w:name="_Toc3904654"/>
      <w:bookmarkStart w:id="774" w:name="_Toc3904733"/>
      <w:bookmarkStart w:id="775" w:name="_Toc3904811"/>
      <w:bookmarkStart w:id="776" w:name="_Toc3904889"/>
      <w:bookmarkStart w:id="777" w:name="_Toc3904966"/>
      <w:bookmarkStart w:id="778" w:name="_Toc3905075"/>
      <w:bookmarkStart w:id="779" w:name="_Toc3965759"/>
      <w:bookmarkStart w:id="780" w:name="_Toc3965836"/>
      <w:bookmarkStart w:id="781" w:name="_Toc3965912"/>
      <w:bookmarkStart w:id="782" w:name="_Toc3967369"/>
      <w:bookmarkStart w:id="783" w:name="_Toc3979543"/>
      <w:bookmarkStart w:id="784" w:name="_Toc3979617"/>
      <w:bookmarkStart w:id="785" w:name="_Toc4850938"/>
      <w:bookmarkStart w:id="786" w:name="_Toc5648421"/>
      <w:bookmarkStart w:id="787" w:name="_Toc5648498"/>
      <w:bookmarkStart w:id="788" w:name="_Toc5648599"/>
      <w:bookmarkStart w:id="789" w:name="_Toc5722484"/>
      <w:bookmarkStart w:id="790" w:name="_Toc7013795"/>
      <w:bookmarkStart w:id="791" w:name="_Toc7014080"/>
      <w:bookmarkStart w:id="792" w:name="_Toc7016015"/>
      <w:bookmarkStart w:id="793" w:name="_Toc7084869"/>
      <w:bookmarkStart w:id="794" w:name="_Toc7095920"/>
      <w:bookmarkStart w:id="795" w:name="_Toc34129617"/>
      <w:bookmarkStart w:id="796" w:name="_Toc34130447"/>
      <w:bookmarkStart w:id="797" w:name="_Toc34131013"/>
      <w:bookmarkStart w:id="798" w:name="_Toc34312827"/>
      <w:bookmarkStart w:id="799" w:name="_Toc34318471"/>
      <w:bookmarkStart w:id="800" w:name="_Toc34327008"/>
      <w:bookmarkStart w:id="801" w:name="_Toc34327083"/>
      <w:bookmarkStart w:id="802" w:name="_Toc34328127"/>
      <w:bookmarkStart w:id="803" w:name="_Toc34328251"/>
      <w:bookmarkStart w:id="804" w:name="_Toc34647105"/>
      <w:bookmarkStart w:id="805" w:name="_Toc34653636"/>
      <w:bookmarkStart w:id="806" w:name="_Toc34653744"/>
      <w:bookmarkStart w:id="807" w:name="_Toc3904380"/>
      <w:bookmarkStart w:id="808" w:name="_Toc3904482"/>
      <w:bookmarkStart w:id="809" w:name="_Toc3904575"/>
      <w:bookmarkStart w:id="810" w:name="_Toc3904655"/>
      <w:bookmarkStart w:id="811" w:name="_Toc3904734"/>
      <w:bookmarkStart w:id="812" w:name="_Toc3904812"/>
      <w:bookmarkStart w:id="813" w:name="_Toc3904890"/>
      <w:bookmarkStart w:id="814" w:name="_Toc3904967"/>
      <w:bookmarkStart w:id="815" w:name="_Toc3905076"/>
      <w:bookmarkStart w:id="816" w:name="_Toc3965760"/>
      <w:bookmarkStart w:id="817" w:name="_Toc3965837"/>
      <w:bookmarkStart w:id="818" w:name="_Toc3965913"/>
      <w:bookmarkStart w:id="819" w:name="_Toc3967370"/>
      <w:bookmarkStart w:id="820" w:name="_Toc3979544"/>
      <w:bookmarkStart w:id="821" w:name="_Toc3979618"/>
      <w:bookmarkStart w:id="822" w:name="_Toc4850939"/>
      <w:bookmarkStart w:id="823" w:name="_Toc5648422"/>
      <w:bookmarkStart w:id="824" w:name="_Toc5648499"/>
      <w:bookmarkStart w:id="825" w:name="_Toc5648600"/>
      <w:bookmarkStart w:id="826" w:name="_Toc5722485"/>
      <w:bookmarkStart w:id="827" w:name="_Toc7013796"/>
      <w:bookmarkStart w:id="828" w:name="_Toc7014081"/>
      <w:bookmarkStart w:id="829" w:name="_Toc7016016"/>
      <w:bookmarkStart w:id="830" w:name="_Toc7084870"/>
      <w:bookmarkStart w:id="831" w:name="_Toc7095921"/>
      <w:bookmarkStart w:id="832" w:name="_Toc34129618"/>
      <w:bookmarkStart w:id="833" w:name="_Toc34130448"/>
      <w:bookmarkStart w:id="834" w:name="_Toc34131014"/>
      <w:bookmarkStart w:id="835" w:name="_Toc34312828"/>
      <w:bookmarkStart w:id="836" w:name="_Toc34318472"/>
      <w:bookmarkStart w:id="837" w:name="_Toc34327009"/>
      <w:bookmarkStart w:id="838" w:name="_Toc34327084"/>
      <w:bookmarkStart w:id="839" w:name="_Toc34328128"/>
      <w:bookmarkStart w:id="840" w:name="_Toc34328252"/>
      <w:bookmarkStart w:id="841" w:name="_Toc34647106"/>
      <w:bookmarkStart w:id="842" w:name="_Toc34653637"/>
      <w:bookmarkStart w:id="843" w:name="_Toc34653745"/>
      <w:bookmarkStart w:id="844" w:name="_Toc412998123"/>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4368D152" w14:textId="77777777" w:rsidR="00C54184" w:rsidRDefault="00C54184" w:rsidP="00B1565F">
      <w:pPr>
        <w:pStyle w:val="Ttulo2"/>
      </w:pPr>
      <w:bookmarkStart w:id="845" w:name="_Toc7095922"/>
      <w:bookmarkStart w:id="846" w:name="_Toc68190621"/>
      <w:r>
        <w:t xml:space="preserve">2.1.1 </w:t>
      </w:r>
      <w:r w:rsidRPr="007E3A11">
        <w:t>Variables</w:t>
      </w:r>
      <w:bookmarkEnd w:id="844"/>
      <w:bookmarkEnd w:id="845"/>
      <w:bookmarkEnd w:id="846"/>
    </w:p>
    <w:p w14:paraId="273305D7" w14:textId="77777777" w:rsidR="00C54184" w:rsidRPr="007E3A11" w:rsidRDefault="00C54184" w:rsidP="00C54184">
      <w:pPr>
        <w:rPr>
          <w:rFonts w:ascii="Century Gothic" w:hAnsi="Century Gothic"/>
          <w:color w:val="595959" w:themeColor="text1" w:themeTint="A6"/>
          <w:szCs w:val="20"/>
          <w:lang w:eastAsia="es-EC"/>
        </w:rPr>
      </w:pPr>
      <w:bookmarkStart w:id="847" w:name="_Toc412998124"/>
      <w:r w:rsidRPr="007E3A11">
        <w:rPr>
          <w:rFonts w:ascii="Century Gothic" w:hAnsi="Century Gothic"/>
          <w:color w:val="595959" w:themeColor="text1" w:themeTint="A6"/>
          <w:szCs w:val="20"/>
          <w:lang w:eastAsia="es-EC"/>
        </w:rPr>
        <w:t>Para el diseño y construcción de las variables, se considera las categorías utilizadas en años anteriores, con la finalidad de es</w:t>
      </w:r>
      <w:r>
        <w:rPr>
          <w:rFonts w:ascii="Century Gothic" w:hAnsi="Century Gothic"/>
          <w:color w:val="595959" w:themeColor="text1" w:themeTint="A6"/>
          <w:szCs w:val="20"/>
          <w:lang w:eastAsia="es-EC"/>
        </w:rPr>
        <w:t xml:space="preserve">tandarizar la información y </w:t>
      </w:r>
      <w:r w:rsidRPr="007E3A11">
        <w:rPr>
          <w:rFonts w:ascii="Century Gothic" w:hAnsi="Century Gothic"/>
          <w:color w:val="595959" w:themeColor="text1" w:themeTint="A6"/>
          <w:szCs w:val="20"/>
          <w:lang w:eastAsia="es-EC"/>
        </w:rPr>
        <w:t>realizar análisis comparativos y evolutivos de la información procesada. En este apartado se describe las principales variables contempladas en la ENESEM:</w:t>
      </w:r>
    </w:p>
    <w:p w14:paraId="6B73D4C8" w14:textId="77777777" w:rsidR="00C54184" w:rsidRPr="007E3A11" w:rsidRDefault="00C54184" w:rsidP="00C54184">
      <w:pPr>
        <w:pStyle w:val="Descripcin"/>
        <w:keepNext/>
        <w:spacing w:after="0" w:line="276" w:lineRule="auto"/>
        <w:rPr>
          <w:rFonts w:ascii="Century Gothic" w:hAnsi="Century Gothic" w:cs="Arial"/>
          <w:b w:val="0"/>
          <w:bCs w:val="0"/>
          <w:color w:val="595959" w:themeColor="text1" w:themeTint="A6"/>
          <w:sz w:val="20"/>
          <w:szCs w:val="16"/>
        </w:rPr>
      </w:pPr>
      <w:bookmarkStart w:id="848" w:name="_Toc7095968"/>
      <w:bookmarkStart w:id="849" w:name="_Toc68526065"/>
      <w:r w:rsidRPr="007E3A11">
        <w:rPr>
          <w:rFonts w:ascii="Century Gothic" w:hAnsi="Century Gothic" w:cs="Arial"/>
          <w:bCs w:val="0"/>
          <w:color w:val="595959" w:themeColor="text1" w:themeTint="A6"/>
          <w:sz w:val="22"/>
          <w:szCs w:val="16"/>
        </w:rPr>
        <w:t xml:space="preserve">Tabla </w:t>
      </w:r>
      <w:r w:rsidRPr="007E3A11">
        <w:rPr>
          <w:rFonts w:ascii="Century Gothic" w:hAnsi="Century Gothic" w:cs="Arial"/>
          <w:bCs w:val="0"/>
          <w:color w:val="595959" w:themeColor="text1" w:themeTint="A6"/>
          <w:sz w:val="22"/>
          <w:szCs w:val="16"/>
        </w:rPr>
        <w:fldChar w:fldCharType="begin"/>
      </w:r>
      <w:r w:rsidRPr="007E3A11">
        <w:rPr>
          <w:rFonts w:ascii="Century Gothic" w:hAnsi="Century Gothic" w:cs="Arial"/>
          <w:bCs w:val="0"/>
          <w:color w:val="595959" w:themeColor="text1" w:themeTint="A6"/>
          <w:sz w:val="22"/>
          <w:szCs w:val="16"/>
        </w:rPr>
        <w:instrText xml:space="preserve"> SEQ Tabla \* ARABIC </w:instrText>
      </w:r>
      <w:r w:rsidRPr="007E3A11">
        <w:rPr>
          <w:rFonts w:ascii="Century Gothic" w:hAnsi="Century Gothic" w:cs="Arial"/>
          <w:bCs w:val="0"/>
          <w:color w:val="595959" w:themeColor="text1" w:themeTint="A6"/>
          <w:sz w:val="22"/>
          <w:szCs w:val="16"/>
        </w:rPr>
        <w:fldChar w:fldCharType="separate"/>
      </w:r>
      <w:r>
        <w:rPr>
          <w:rFonts w:ascii="Century Gothic" w:hAnsi="Century Gothic" w:cs="Arial"/>
          <w:bCs w:val="0"/>
          <w:noProof/>
          <w:color w:val="595959" w:themeColor="text1" w:themeTint="A6"/>
          <w:sz w:val="22"/>
          <w:szCs w:val="16"/>
        </w:rPr>
        <w:t>7</w:t>
      </w:r>
      <w:r w:rsidRPr="007E3A11">
        <w:rPr>
          <w:rFonts w:ascii="Century Gothic" w:hAnsi="Century Gothic" w:cs="Arial"/>
          <w:bCs w:val="0"/>
          <w:color w:val="595959" w:themeColor="text1" w:themeTint="A6"/>
          <w:sz w:val="22"/>
          <w:szCs w:val="16"/>
        </w:rPr>
        <w:fldChar w:fldCharType="end"/>
      </w:r>
      <w:r w:rsidRPr="007E3A11">
        <w:rPr>
          <w:rFonts w:ascii="Century Gothic" w:hAnsi="Century Gothic" w:cs="Arial"/>
          <w:bCs w:val="0"/>
          <w:color w:val="595959" w:themeColor="text1" w:themeTint="A6"/>
          <w:sz w:val="22"/>
          <w:szCs w:val="16"/>
        </w:rPr>
        <w:t xml:space="preserve">. </w:t>
      </w:r>
      <w:r w:rsidRPr="007E3A11">
        <w:rPr>
          <w:rFonts w:ascii="Century Gothic" w:hAnsi="Century Gothic" w:cs="Arial"/>
          <w:b w:val="0"/>
          <w:color w:val="595959" w:themeColor="text1" w:themeTint="A6"/>
          <w:sz w:val="20"/>
          <w:szCs w:val="16"/>
        </w:rPr>
        <w:t>Lista de principales variables.</w:t>
      </w:r>
      <w:bookmarkEnd w:id="848"/>
      <w:bookmarkEnd w:id="849"/>
    </w:p>
    <w:tbl>
      <w:tblPr>
        <w:tblStyle w:val="Sombreadoclaro-nfasis3"/>
        <w:tblW w:w="9135" w:type="dxa"/>
        <w:jc w:val="center"/>
        <w:tblBorders>
          <w:top w:val="single" w:sz="8" w:space="0" w:color="2E507A"/>
          <w:bottom w:val="single" w:sz="8" w:space="0" w:color="2E507A"/>
          <w:insideH w:val="single" w:sz="8" w:space="0" w:color="2E507A"/>
        </w:tblBorders>
        <w:tblLook w:val="04A0" w:firstRow="1" w:lastRow="0" w:firstColumn="1" w:lastColumn="0" w:noHBand="0" w:noVBand="1"/>
      </w:tblPr>
      <w:tblGrid>
        <w:gridCol w:w="1220"/>
        <w:gridCol w:w="2251"/>
        <w:gridCol w:w="2940"/>
        <w:gridCol w:w="1257"/>
        <w:gridCol w:w="1467"/>
      </w:tblGrid>
      <w:tr w:rsidR="00C54184" w:rsidRPr="007E3A11" w14:paraId="3A94ABED" w14:textId="77777777" w:rsidTr="00B36021">
        <w:trPr>
          <w:cnfStyle w:val="100000000000" w:firstRow="1" w:lastRow="0" w:firstColumn="0" w:lastColumn="0" w:oddVBand="0" w:evenVBand="0" w:oddHBand="0" w:evenHBand="0" w:firstRowFirstColumn="0" w:firstRowLastColumn="0" w:lastRowFirstColumn="0" w:lastRowLastColumn="0"/>
          <w:trHeight w:val="414"/>
          <w:jc w:val="center"/>
        </w:trPr>
        <w:tc>
          <w:tcPr>
            <w:cnfStyle w:val="001000000000" w:firstRow="0" w:lastRow="0" w:firstColumn="1" w:lastColumn="0" w:oddVBand="0" w:evenVBand="0" w:oddHBand="0" w:evenHBand="0" w:firstRowFirstColumn="0" w:firstRowLastColumn="0" w:lastRowFirstColumn="0" w:lastRowLastColumn="0"/>
            <w:tcW w:w="1220" w:type="dxa"/>
            <w:tcBorders>
              <w:top w:val="none" w:sz="0" w:space="0" w:color="auto"/>
              <w:left w:val="none" w:sz="0" w:space="0" w:color="auto"/>
              <w:bottom w:val="none" w:sz="0" w:space="0" w:color="auto"/>
              <w:right w:val="none" w:sz="0" w:space="0" w:color="auto"/>
            </w:tcBorders>
            <w:shd w:val="clear" w:color="auto" w:fill="B2E0CB"/>
            <w:vAlign w:val="center"/>
            <w:hideMark/>
          </w:tcPr>
          <w:p w14:paraId="55B6E807" w14:textId="77777777" w:rsidR="00C54184" w:rsidRPr="00B36021" w:rsidRDefault="00C54184" w:rsidP="00DB462E">
            <w:pPr>
              <w:spacing w:after="0" w:line="240" w:lineRule="auto"/>
              <w:jc w:val="center"/>
              <w:rPr>
                <w:rFonts w:ascii="Century Gothic" w:eastAsia="Times New Roman" w:hAnsi="Century Gothic" w:cs="Times New Roman"/>
                <w:bCs w:val="0"/>
                <w:color w:val="595959" w:themeColor="text1" w:themeTint="A6"/>
                <w:sz w:val="18"/>
                <w:szCs w:val="18"/>
                <w:lang w:eastAsia="es-EC"/>
              </w:rPr>
            </w:pPr>
            <w:r w:rsidRPr="00B36021">
              <w:rPr>
                <w:rFonts w:ascii="Century Gothic" w:eastAsia="Times New Roman" w:hAnsi="Century Gothic" w:cs="Times New Roman"/>
                <w:bCs w:val="0"/>
                <w:color w:val="595959" w:themeColor="text1" w:themeTint="A6"/>
                <w:sz w:val="18"/>
                <w:szCs w:val="18"/>
                <w:lang w:eastAsia="es-EC"/>
              </w:rPr>
              <w:t>Código de la variable</w:t>
            </w:r>
          </w:p>
        </w:tc>
        <w:tc>
          <w:tcPr>
            <w:tcW w:w="2251" w:type="dxa"/>
            <w:tcBorders>
              <w:top w:val="none" w:sz="0" w:space="0" w:color="auto"/>
              <w:left w:val="none" w:sz="0" w:space="0" w:color="auto"/>
              <w:bottom w:val="none" w:sz="0" w:space="0" w:color="auto"/>
              <w:right w:val="none" w:sz="0" w:space="0" w:color="auto"/>
            </w:tcBorders>
            <w:shd w:val="clear" w:color="auto" w:fill="B2E0CB"/>
            <w:vAlign w:val="center"/>
            <w:hideMark/>
          </w:tcPr>
          <w:p w14:paraId="64F0399F" w14:textId="77777777" w:rsidR="00C54184" w:rsidRPr="00B36021" w:rsidRDefault="00C54184" w:rsidP="00DB46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bCs w:val="0"/>
                <w:color w:val="595959" w:themeColor="text1" w:themeTint="A6"/>
                <w:sz w:val="18"/>
                <w:szCs w:val="18"/>
                <w:lang w:eastAsia="es-EC"/>
              </w:rPr>
            </w:pPr>
            <w:r w:rsidRPr="00B36021">
              <w:rPr>
                <w:rFonts w:ascii="Century Gothic" w:eastAsia="Times New Roman" w:hAnsi="Century Gothic" w:cs="Times New Roman"/>
                <w:bCs w:val="0"/>
                <w:color w:val="595959" w:themeColor="text1" w:themeTint="A6"/>
                <w:sz w:val="18"/>
                <w:szCs w:val="18"/>
                <w:lang w:eastAsia="es-EC"/>
              </w:rPr>
              <w:t>Nombre de la variable</w:t>
            </w:r>
          </w:p>
        </w:tc>
        <w:tc>
          <w:tcPr>
            <w:tcW w:w="2940" w:type="dxa"/>
            <w:tcBorders>
              <w:top w:val="none" w:sz="0" w:space="0" w:color="auto"/>
              <w:left w:val="none" w:sz="0" w:space="0" w:color="auto"/>
              <w:bottom w:val="none" w:sz="0" w:space="0" w:color="auto"/>
              <w:right w:val="none" w:sz="0" w:space="0" w:color="auto"/>
            </w:tcBorders>
            <w:shd w:val="clear" w:color="auto" w:fill="B2E0CB"/>
            <w:vAlign w:val="center"/>
            <w:hideMark/>
          </w:tcPr>
          <w:p w14:paraId="6EDF63DF" w14:textId="77777777" w:rsidR="00C54184" w:rsidRPr="00B36021" w:rsidRDefault="00C54184" w:rsidP="00DB46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bCs w:val="0"/>
                <w:color w:val="595959" w:themeColor="text1" w:themeTint="A6"/>
                <w:sz w:val="18"/>
                <w:szCs w:val="18"/>
                <w:lang w:eastAsia="es-EC"/>
              </w:rPr>
            </w:pPr>
            <w:r w:rsidRPr="00B36021">
              <w:rPr>
                <w:rFonts w:ascii="Century Gothic" w:eastAsia="Times New Roman" w:hAnsi="Century Gothic" w:cs="Times New Roman"/>
                <w:bCs w:val="0"/>
                <w:color w:val="595959" w:themeColor="text1" w:themeTint="A6"/>
                <w:sz w:val="18"/>
                <w:szCs w:val="18"/>
                <w:lang w:eastAsia="es-EC"/>
              </w:rPr>
              <w:t>Definición de la variable</w:t>
            </w:r>
          </w:p>
        </w:tc>
        <w:tc>
          <w:tcPr>
            <w:tcW w:w="1257" w:type="dxa"/>
            <w:tcBorders>
              <w:top w:val="none" w:sz="0" w:space="0" w:color="auto"/>
              <w:left w:val="none" w:sz="0" w:space="0" w:color="auto"/>
              <w:bottom w:val="none" w:sz="0" w:space="0" w:color="auto"/>
              <w:right w:val="none" w:sz="0" w:space="0" w:color="auto"/>
            </w:tcBorders>
            <w:shd w:val="clear" w:color="auto" w:fill="B2E0CB"/>
            <w:vAlign w:val="center"/>
            <w:hideMark/>
          </w:tcPr>
          <w:p w14:paraId="0B075D6C" w14:textId="77777777" w:rsidR="00C54184" w:rsidRPr="00B36021" w:rsidRDefault="00C54184" w:rsidP="00DB46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bCs w:val="0"/>
                <w:color w:val="595959" w:themeColor="text1" w:themeTint="A6"/>
                <w:sz w:val="18"/>
                <w:szCs w:val="18"/>
                <w:lang w:eastAsia="es-EC"/>
              </w:rPr>
            </w:pPr>
            <w:r w:rsidRPr="00B36021">
              <w:rPr>
                <w:rFonts w:ascii="Century Gothic" w:eastAsia="Times New Roman" w:hAnsi="Century Gothic" w:cs="Times New Roman"/>
                <w:bCs w:val="0"/>
                <w:color w:val="595959" w:themeColor="text1" w:themeTint="A6"/>
                <w:sz w:val="18"/>
                <w:szCs w:val="18"/>
                <w:lang w:eastAsia="es-EC"/>
              </w:rPr>
              <w:t>Formato del dato de la variable</w:t>
            </w:r>
          </w:p>
        </w:tc>
        <w:tc>
          <w:tcPr>
            <w:tcW w:w="1467" w:type="dxa"/>
            <w:tcBorders>
              <w:top w:val="none" w:sz="0" w:space="0" w:color="auto"/>
              <w:left w:val="none" w:sz="0" w:space="0" w:color="auto"/>
              <w:bottom w:val="none" w:sz="0" w:space="0" w:color="auto"/>
              <w:right w:val="none" w:sz="0" w:space="0" w:color="auto"/>
            </w:tcBorders>
            <w:shd w:val="clear" w:color="auto" w:fill="B2E0CB"/>
            <w:vAlign w:val="center"/>
            <w:hideMark/>
          </w:tcPr>
          <w:p w14:paraId="3497B201" w14:textId="77777777" w:rsidR="00C54184" w:rsidRPr="00B36021" w:rsidRDefault="00C54184" w:rsidP="00DB46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bCs w:val="0"/>
                <w:color w:val="595959" w:themeColor="text1" w:themeTint="A6"/>
                <w:sz w:val="18"/>
                <w:szCs w:val="18"/>
                <w:lang w:eastAsia="es-EC"/>
              </w:rPr>
            </w:pPr>
            <w:r w:rsidRPr="00B36021">
              <w:rPr>
                <w:rFonts w:ascii="Century Gothic" w:eastAsia="Times New Roman" w:hAnsi="Century Gothic" w:cs="Times New Roman"/>
                <w:bCs w:val="0"/>
                <w:color w:val="595959" w:themeColor="text1" w:themeTint="A6"/>
                <w:sz w:val="18"/>
                <w:szCs w:val="18"/>
                <w:lang w:eastAsia="es-EC"/>
              </w:rPr>
              <w:t>Categorías de la variable</w:t>
            </w:r>
          </w:p>
        </w:tc>
      </w:tr>
      <w:tr w:rsidR="00C54184" w:rsidRPr="006224CF" w14:paraId="1A25F1E9" w14:textId="77777777" w:rsidTr="00654BE6">
        <w:trPr>
          <w:cnfStyle w:val="000000100000" w:firstRow="0" w:lastRow="0" w:firstColumn="0" w:lastColumn="0" w:oddVBand="0" w:evenVBand="0" w:oddHBand="1" w:evenHBand="0" w:firstRowFirstColumn="0" w:firstRowLastColumn="0" w:lastRowFirstColumn="0" w:lastRowLastColumn="0"/>
          <w:trHeight w:val="663"/>
          <w:jc w:val="center"/>
        </w:trPr>
        <w:tc>
          <w:tcPr>
            <w:cnfStyle w:val="001000000000" w:firstRow="0" w:lastRow="0" w:firstColumn="1" w:lastColumn="0" w:oddVBand="0" w:evenVBand="0" w:oddHBand="0" w:evenHBand="0" w:firstRowFirstColumn="0" w:firstRowLastColumn="0" w:lastRowFirstColumn="0" w:lastRowLastColumn="0"/>
            <w:tcW w:w="1220" w:type="dxa"/>
            <w:tcBorders>
              <w:left w:val="none" w:sz="0" w:space="0" w:color="auto"/>
              <w:right w:val="none" w:sz="0" w:space="0" w:color="auto"/>
            </w:tcBorders>
            <w:shd w:val="clear" w:color="auto" w:fill="FFFFFF" w:themeFill="background1"/>
            <w:vAlign w:val="center"/>
          </w:tcPr>
          <w:p w14:paraId="74947B96"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proofErr w:type="spellStart"/>
            <w:r>
              <w:rPr>
                <w:rFonts w:ascii="Century Gothic" w:eastAsia="Times New Roman" w:hAnsi="Century Gothic" w:cs="Times New Roman"/>
                <w:b w:val="0"/>
                <w:bCs w:val="0"/>
                <w:color w:val="767171"/>
                <w:sz w:val="18"/>
                <w:szCs w:val="18"/>
                <w:lang w:eastAsia="es-EC"/>
              </w:rPr>
              <w:t>c</w:t>
            </w:r>
            <w:r w:rsidRPr="00FD7A7F">
              <w:rPr>
                <w:rFonts w:ascii="Century Gothic" w:eastAsia="Times New Roman" w:hAnsi="Century Gothic" w:cs="Times New Roman"/>
                <w:b w:val="0"/>
                <w:bCs w:val="0"/>
                <w:color w:val="767171"/>
                <w:sz w:val="18"/>
                <w:szCs w:val="18"/>
                <w:lang w:eastAsia="es-EC"/>
              </w:rPr>
              <w:t>od</w:t>
            </w:r>
            <w:r>
              <w:rPr>
                <w:rFonts w:ascii="Century Gothic" w:eastAsia="Times New Roman" w:hAnsi="Century Gothic" w:cs="Times New Roman"/>
                <w:b w:val="0"/>
                <w:bCs w:val="0"/>
                <w:color w:val="767171"/>
                <w:sz w:val="18"/>
                <w:szCs w:val="18"/>
                <w:lang w:eastAsia="es-EC"/>
              </w:rPr>
              <w:t>_</w:t>
            </w:r>
            <w:r w:rsidRPr="00FD7A7F">
              <w:rPr>
                <w:rFonts w:ascii="Century Gothic" w:eastAsia="Times New Roman" w:hAnsi="Century Gothic" w:cs="Times New Roman"/>
                <w:b w:val="0"/>
                <w:bCs w:val="0"/>
                <w:color w:val="767171"/>
                <w:sz w:val="18"/>
                <w:szCs w:val="18"/>
                <w:lang w:eastAsia="es-EC"/>
              </w:rPr>
              <w:t>letra</w:t>
            </w:r>
            <w:proofErr w:type="spellEnd"/>
          </w:p>
        </w:tc>
        <w:tc>
          <w:tcPr>
            <w:tcW w:w="2251" w:type="dxa"/>
            <w:tcBorders>
              <w:left w:val="none" w:sz="0" w:space="0" w:color="auto"/>
              <w:right w:val="none" w:sz="0" w:space="0" w:color="auto"/>
            </w:tcBorders>
            <w:shd w:val="clear" w:color="auto" w:fill="FFFFFF" w:themeFill="background1"/>
            <w:noWrap/>
            <w:vAlign w:val="center"/>
          </w:tcPr>
          <w:p w14:paraId="7F56172F"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Código Sección (CIIU)</w:t>
            </w:r>
          </w:p>
        </w:tc>
        <w:tc>
          <w:tcPr>
            <w:tcW w:w="2940" w:type="dxa"/>
            <w:tcBorders>
              <w:left w:val="none" w:sz="0" w:space="0" w:color="auto"/>
              <w:right w:val="none" w:sz="0" w:space="0" w:color="auto"/>
            </w:tcBorders>
            <w:shd w:val="clear" w:color="auto" w:fill="FFFFFF" w:themeFill="background1"/>
            <w:vAlign w:val="center"/>
          </w:tcPr>
          <w:p w14:paraId="24C46348" w14:textId="77777777" w:rsidR="00C54184" w:rsidRPr="00FD7A7F" w:rsidRDefault="00C54184" w:rsidP="00DB462E">
            <w:pPr>
              <w:spacing w:after="0" w:line="240" w:lineRule="auto"/>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Corresponde a la actividad principal que desarrolla la empresa de acuerdo con la Clasificación Industrial Internacional Uniforme (CIIU).</w:t>
            </w:r>
          </w:p>
        </w:tc>
        <w:tc>
          <w:tcPr>
            <w:tcW w:w="1257" w:type="dxa"/>
            <w:tcBorders>
              <w:left w:val="none" w:sz="0" w:space="0" w:color="auto"/>
              <w:right w:val="none" w:sz="0" w:space="0" w:color="auto"/>
            </w:tcBorders>
            <w:shd w:val="clear" w:color="auto" w:fill="FFFFFF" w:themeFill="background1"/>
            <w:vAlign w:val="center"/>
          </w:tcPr>
          <w:p w14:paraId="1D2188B7"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Cadena</w:t>
            </w:r>
          </w:p>
        </w:tc>
        <w:tc>
          <w:tcPr>
            <w:tcW w:w="1467" w:type="dxa"/>
            <w:tcBorders>
              <w:left w:val="none" w:sz="0" w:space="0" w:color="auto"/>
              <w:right w:val="none" w:sz="0" w:space="0" w:color="auto"/>
            </w:tcBorders>
            <w:shd w:val="clear" w:color="auto" w:fill="FFFFFF" w:themeFill="background1"/>
            <w:noWrap/>
            <w:vAlign w:val="center"/>
          </w:tcPr>
          <w:p w14:paraId="2A8699DE"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val="en-US" w:eastAsia="es-EC"/>
              </w:rPr>
            </w:pPr>
            <w:r w:rsidRPr="00FD7A7F">
              <w:rPr>
                <w:rFonts w:ascii="Century Gothic" w:eastAsia="Times New Roman" w:hAnsi="Century Gothic" w:cs="Times New Roman"/>
                <w:bCs/>
                <w:color w:val="767171"/>
                <w:sz w:val="18"/>
                <w:szCs w:val="18"/>
                <w:lang w:val="en-US" w:eastAsia="es-EC"/>
              </w:rPr>
              <w:t>B; C; D; E</w:t>
            </w:r>
          </w:p>
          <w:p w14:paraId="08C994C5"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val="en-US" w:eastAsia="es-EC"/>
              </w:rPr>
            </w:pPr>
            <w:r w:rsidRPr="00FD7A7F">
              <w:rPr>
                <w:rFonts w:ascii="Century Gothic" w:eastAsia="Times New Roman" w:hAnsi="Century Gothic" w:cs="Times New Roman"/>
                <w:bCs/>
                <w:color w:val="767171"/>
                <w:sz w:val="18"/>
                <w:szCs w:val="18"/>
                <w:lang w:val="en-US" w:eastAsia="es-EC"/>
              </w:rPr>
              <w:t>F; G; H; I</w:t>
            </w:r>
          </w:p>
          <w:p w14:paraId="385D091B"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val="en-US" w:eastAsia="es-EC"/>
              </w:rPr>
            </w:pPr>
            <w:r w:rsidRPr="00FD7A7F">
              <w:rPr>
                <w:rFonts w:ascii="Century Gothic" w:eastAsia="Times New Roman" w:hAnsi="Century Gothic" w:cs="Times New Roman"/>
                <w:bCs/>
                <w:color w:val="767171"/>
                <w:sz w:val="18"/>
                <w:szCs w:val="18"/>
                <w:lang w:val="en-US" w:eastAsia="es-EC"/>
              </w:rPr>
              <w:t>J; K;</w:t>
            </w:r>
            <w:r>
              <w:rPr>
                <w:rFonts w:ascii="Century Gothic" w:eastAsia="Times New Roman" w:hAnsi="Century Gothic" w:cs="Times New Roman"/>
                <w:bCs/>
                <w:color w:val="767171"/>
                <w:sz w:val="18"/>
                <w:szCs w:val="18"/>
                <w:lang w:val="en-US" w:eastAsia="es-EC"/>
              </w:rPr>
              <w:t xml:space="preserve"> </w:t>
            </w:r>
            <w:r w:rsidRPr="00FD7A7F">
              <w:rPr>
                <w:rFonts w:ascii="Century Gothic" w:eastAsia="Times New Roman" w:hAnsi="Century Gothic" w:cs="Times New Roman"/>
                <w:bCs/>
                <w:color w:val="767171"/>
                <w:sz w:val="18"/>
                <w:szCs w:val="18"/>
                <w:lang w:val="en-US" w:eastAsia="es-EC"/>
              </w:rPr>
              <w:t>L; M</w:t>
            </w:r>
          </w:p>
          <w:p w14:paraId="64332BD8"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val="en-US" w:eastAsia="es-EC"/>
              </w:rPr>
            </w:pPr>
            <w:r w:rsidRPr="00FD7A7F">
              <w:rPr>
                <w:rFonts w:ascii="Century Gothic" w:eastAsia="Times New Roman" w:hAnsi="Century Gothic" w:cs="Times New Roman"/>
                <w:bCs/>
                <w:color w:val="767171"/>
                <w:sz w:val="18"/>
                <w:szCs w:val="18"/>
                <w:lang w:val="en-US" w:eastAsia="es-EC"/>
              </w:rPr>
              <w:t>N; P; Q; R; S</w:t>
            </w:r>
          </w:p>
        </w:tc>
      </w:tr>
      <w:tr w:rsidR="00C54184" w:rsidRPr="007E3A11" w14:paraId="1BEB6E51" w14:textId="77777777" w:rsidTr="00654BE6">
        <w:trPr>
          <w:trHeight w:val="663"/>
          <w:jc w:val="center"/>
        </w:trPr>
        <w:tc>
          <w:tcPr>
            <w:cnfStyle w:val="001000000000" w:firstRow="0" w:lastRow="0" w:firstColumn="1" w:lastColumn="0" w:oddVBand="0" w:evenVBand="0" w:oddHBand="0" w:evenHBand="0" w:firstRowFirstColumn="0" w:firstRowLastColumn="0" w:lastRowFirstColumn="0" w:lastRowLastColumn="0"/>
            <w:tcW w:w="1220" w:type="dxa"/>
            <w:shd w:val="clear" w:color="auto" w:fill="FFFFFF" w:themeFill="background1"/>
            <w:vAlign w:val="center"/>
          </w:tcPr>
          <w:p w14:paraId="3CBE3576"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proofErr w:type="spellStart"/>
            <w:r w:rsidRPr="00FD7A7F">
              <w:rPr>
                <w:rFonts w:ascii="Century Gothic" w:eastAsia="Times New Roman" w:hAnsi="Century Gothic" w:cs="Times New Roman"/>
                <w:b w:val="0"/>
                <w:bCs w:val="0"/>
                <w:color w:val="767171"/>
                <w:sz w:val="18"/>
                <w:szCs w:val="18"/>
                <w:lang w:eastAsia="es-EC"/>
              </w:rPr>
              <w:t>des_sector</w:t>
            </w:r>
            <w:proofErr w:type="spellEnd"/>
          </w:p>
        </w:tc>
        <w:tc>
          <w:tcPr>
            <w:tcW w:w="2251" w:type="dxa"/>
            <w:shd w:val="clear" w:color="auto" w:fill="FFFFFF" w:themeFill="background1"/>
            <w:noWrap/>
            <w:vAlign w:val="center"/>
          </w:tcPr>
          <w:p w14:paraId="6815C416"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Descripción Sector Económico</w:t>
            </w:r>
          </w:p>
        </w:tc>
        <w:tc>
          <w:tcPr>
            <w:tcW w:w="2940" w:type="dxa"/>
            <w:shd w:val="clear" w:color="auto" w:fill="FFFFFF" w:themeFill="background1"/>
            <w:vAlign w:val="center"/>
          </w:tcPr>
          <w:p w14:paraId="26106021" w14:textId="77777777" w:rsidR="00C54184" w:rsidRPr="00FD7A7F" w:rsidRDefault="00C54184" w:rsidP="00DB462E">
            <w:pPr>
              <w:spacing w:after="0" w:line="240" w:lineRule="auto"/>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Describe la actividad de la económica la empresa.</w:t>
            </w:r>
          </w:p>
        </w:tc>
        <w:tc>
          <w:tcPr>
            <w:tcW w:w="1257" w:type="dxa"/>
            <w:shd w:val="clear" w:color="auto" w:fill="FFFFFF" w:themeFill="background1"/>
            <w:vAlign w:val="center"/>
          </w:tcPr>
          <w:p w14:paraId="5D448730"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Cadena</w:t>
            </w:r>
          </w:p>
        </w:tc>
        <w:tc>
          <w:tcPr>
            <w:tcW w:w="1467" w:type="dxa"/>
            <w:shd w:val="clear" w:color="auto" w:fill="FFFFFF" w:themeFill="background1"/>
            <w:noWrap/>
            <w:vAlign w:val="center"/>
          </w:tcPr>
          <w:p w14:paraId="290314EE"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Manufactura</w:t>
            </w:r>
          </w:p>
          <w:p w14:paraId="7646B5CA"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Minería</w:t>
            </w:r>
          </w:p>
          <w:p w14:paraId="11B90397"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Comercio</w:t>
            </w:r>
          </w:p>
          <w:p w14:paraId="01CB7F6B"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Construcción</w:t>
            </w:r>
          </w:p>
          <w:p w14:paraId="76E3CAE3"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Servicios</w:t>
            </w:r>
          </w:p>
        </w:tc>
      </w:tr>
      <w:tr w:rsidR="00C54184" w:rsidRPr="007E3A11" w14:paraId="0F4214D1" w14:textId="77777777" w:rsidTr="00654BE6">
        <w:trPr>
          <w:cnfStyle w:val="000000100000" w:firstRow="0" w:lastRow="0" w:firstColumn="0" w:lastColumn="0" w:oddVBand="0" w:evenVBand="0" w:oddHBand="1" w:evenHBand="0" w:firstRowFirstColumn="0" w:firstRowLastColumn="0" w:lastRowFirstColumn="0" w:lastRowLastColumn="0"/>
          <w:trHeight w:val="663"/>
          <w:jc w:val="center"/>
        </w:trPr>
        <w:tc>
          <w:tcPr>
            <w:cnfStyle w:val="001000000000" w:firstRow="0" w:lastRow="0" w:firstColumn="1" w:lastColumn="0" w:oddVBand="0" w:evenVBand="0" w:oddHBand="0" w:evenHBand="0" w:firstRowFirstColumn="0" w:firstRowLastColumn="0" w:lastRowFirstColumn="0" w:lastRowLastColumn="0"/>
            <w:tcW w:w="1220" w:type="dxa"/>
            <w:tcBorders>
              <w:left w:val="none" w:sz="0" w:space="0" w:color="auto"/>
              <w:right w:val="none" w:sz="0" w:space="0" w:color="auto"/>
            </w:tcBorders>
            <w:shd w:val="clear" w:color="auto" w:fill="FFFFFF" w:themeFill="background1"/>
            <w:vAlign w:val="center"/>
          </w:tcPr>
          <w:p w14:paraId="31F3C99B"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r>
              <w:rPr>
                <w:rFonts w:ascii="Century Gothic" w:eastAsia="Times New Roman" w:hAnsi="Century Gothic" w:cs="Times New Roman"/>
                <w:b w:val="0"/>
                <w:bCs w:val="0"/>
                <w:color w:val="767171"/>
                <w:sz w:val="18"/>
                <w:szCs w:val="18"/>
                <w:lang w:eastAsia="es-EC"/>
              </w:rPr>
              <w:t>v</w:t>
            </w:r>
            <w:r w:rsidRPr="00FD7A7F">
              <w:rPr>
                <w:rFonts w:ascii="Century Gothic" w:eastAsia="Times New Roman" w:hAnsi="Century Gothic" w:cs="Times New Roman"/>
                <w:b w:val="0"/>
                <w:bCs w:val="0"/>
                <w:color w:val="767171"/>
                <w:sz w:val="18"/>
                <w:szCs w:val="18"/>
                <w:lang w:eastAsia="es-EC"/>
              </w:rPr>
              <w:t>2001</w:t>
            </w:r>
          </w:p>
        </w:tc>
        <w:tc>
          <w:tcPr>
            <w:tcW w:w="2251" w:type="dxa"/>
            <w:tcBorders>
              <w:left w:val="none" w:sz="0" w:space="0" w:color="auto"/>
              <w:right w:val="none" w:sz="0" w:space="0" w:color="auto"/>
            </w:tcBorders>
            <w:shd w:val="clear" w:color="auto" w:fill="FFFFFF" w:themeFill="background1"/>
            <w:noWrap/>
            <w:vAlign w:val="center"/>
          </w:tcPr>
          <w:p w14:paraId="708A1147"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Ventas netas de bienes producidos por la empresa</w:t>
            </w:r>
          </w:p>
        </w:tc>
        <w:tc>
          <w:tcPr>
            <w:tcW w:w="2940" w:type="dxa"/>
            <w:tcBorders>
              <w:left w:val="none" w:sz="0" w:space="0" w:color="auto"/>
              <w:right w:val="none" w:sz="0" w:space="0" w:color="auto"/>
            </w:tcBorders>
            <w:shd w:val="clear" w:color="auto" w:fill="FFFFFF" w:themeFill="background1"/>
            <w:vAlign w:val="center"/>
          </w:tcPr>
          <w:p w14:paraId="7BC5C60D" w14:textId="77777777" w:rsidR="00C54184" w:rsidRPr="00FD7A7F" w:rsidRDefault="00C54184" w:rsidP="00DB462E">
            <w:pPr>
              <w:spacing w:after="0" w:line="240" w:lineRule="auto"/>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 xml:space="preserve">Ventas de aquellos productos terminados, que surgen del proceso productivo de la empresa. </w:t>
            </w:r>
          </w:p>
        </w:tc>
        <w:tc>
          <w:tcPr>
            <w:tcW w:w="1257" w:type="dxa"/>
            <w:tcBorders>
              <w:left w:val="none" w:sz="0" w:space="0" w:color="auto"/>
              <w:right w:val="none" w:sz="0" w:space="0" w:color="auto"/>
            </w:tcBorders>
            <w:shd w:val="clear" w:color="auto" w:fill="FFFFFF" w:themeFill="background1"/>
            <w:vAlign w:val="center"/>
          </w:tcPr>
          <w:p w14:paraId="6D4BEB43"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tcBorders>
              <w:left w:val="none" w:sz="0" w:space="0" w:color="auto"/>
              <w:right w:val="none" w:sz="0" w:space="0" w:color="auto"/>
            </w:tcBorders>
            <w:shd w:val="clear" w:color="auto" w:fill="FFFFFF" w:themeFill="background1"/>
            <w:noWrap/>
            <w:vAlign w:val="center"/>
          </w:tcPr>
          <w:p w14:paraId="148D6400"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0174CEDC" w14:textId="77777777" w:rsidTr="00654BE6">
        <w:trPr>
          <w:trHeight w:val="789"/>
          <w:jc w:val="center"/>
        </w:trPr>
        <w:tc>
          <w:tcPr>
            <w:cnfStyle w:val="001000000000" w:firstRow="0" w:lastRow="0" w:firstColumn="1" w:lastColumn="0" w:oddVBand="0" w:evenVBand="0" w:oddHBand="0" w:evenHBand="0" w:firstRowFirstColumn="0" w:firstRowLastColumn="0" w:lastRowFirstColumn="0" w:lastRowLastColumn="0"/>
            <w:tcW w:w="1220" w:type="dxa"/>
            <w:shd w:val="clear" w:color="auto" w:fill="FFFFFF" w:themeFill="background1"/>
            <w:vAlign w:val="center"/>
          </w:tcPr>
          <w:p w14:paraId="75254DF8"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r w:rsidRPr="00FD7A7F">
              <w:rPr>
                <w:rFonts w:ascii="Century Gothic" w:eastAsia="Times New Roman" w:hAnsi="Century Gothic" w:cs="Times New Roman"/>
                <w:b w:val="0"/>
                <w:bCs w:val="0"/>
                <w:color w:val="767171"/>
                <w:sz w:val="18"/>
                <w:szCs w:val="18"/>
                <w:lang w:eastAsia="es-EC"/>
              </w:rPr>
              <w:t>v2002</w:t>
            </w:r>
          </w:p>
        </w:tc>
        <w:tc>
          <w:tcPr>
            <w:tcW w:w="2251" w:type="dxa"/>
            <w:shd w:val="clear" w:color="auto" w:fill="FFFFFF" w:themeFill="background1"/>
            <w:noWrap/>
            <w:vAlign w:val="center"/>
          </w:tcPr>
          <w:p w14:paraId="332D1E34"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Ventas netas de bienes comercializados por la empresa al por mayor</w:t>
            </w:r>
          </w:p>
        </w:tc>
        <w:tc>
          <w:tcPr>
            <w:tcW w:w="2940" w:type="dxa"/>
            <w:shd w:val="clear" w:color="auto" w:fill="FFFFFF" w:themeFill="background1"/>
            <w:vAlign w:val="center"/>
          </w:tcPr>
          <w:p w14:paraId="64EC7526" w14:textId="77777777" w:rsidR="00C54184" w:rsidRPr="00FD7A7F" w:rsidRDefault="00C54184" w:rsidP="00DB462E">
            <w:pPr>
              <w:spacing w:after="0" w:line="240" w:lineRule="auto"/>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Ventas de los artículos que se vendieron al por mayor, en el mismo estado en el que se adquirió o compró el bien.</w:t>
            </w:r>
          </w:p>
        </w:tc>
        <w:tc>
          <w:tcPr>
            <w:tcW w:w="1257" w:type="dxa"/>
            <w:shd w:val="clear" w:color="auto" w:fill="FFFFFF" w:themeFill="background1"/>
            <w:vAlign w:val="center"/>
          </w:tcPr>
          <w:p w14:paraId="5E571EDA"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shd w:val="clear" w:color="auto" w:fill="FFFFFF" w:themeFill="background1"/>
            <w:noWrap/>
            <w:vAlign w:val="center"/>
          </w:tcPr>
          <w:p w14:paraId="4F476830"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31E8504B" w14:textId="77777777" w:rsidTr="00654BE6">
        <w:trPr>
          <w:cnfStyle w:val="000000100000" w:firstRow="0" w:lastRow="0" w:firstColumn="0" w:lastColumn="0" w:oddVBand="0" w:evenVBand="0" w:oddHBand="1" w:evenHBand="0" w:firstRowFirstColumn="0" w:firstRowLastColumn="0" w:lastRowFirstColumn="0" w:lastRowLastColumn="0"/>
          <w:trHeight w:val="685"/>
          <w:jc w:val="center"/>
        </w:trPr>
        <w:tc>
          <w:tcPr>
            <w:cnfStyle w:val="001000000000" w:firstRow="0" w:lastRow="0" w:firstColumn="1" w:lastColumn="0" w:oddVBand="0" w:evenVBand="0" w:oddHBand="0" w:evenHBand="0" w:firstRowFirstColumn="0" w:firstRowLastColumn="0" w:lastRowFirstColumn="0" w:lastRowLastColumn="0"/>
            <w:tcW w:w="1220" w:type="dxa"/>
            <w:tcBorders>
              <w:left w:val="none" w:sz="0" w:space="0" w:color="auto"/>
              <w:right w:val="none" w:sz="0" w:space="0" w:color="auto"/>
            </w:tcBorders>
            <w:shd w:val="clear" w:color="auto" w:fill="FFFFFF" w:themeFill="background1"/>
            <w:vAlign w:val="center"/>
          </w:tcPr>
          <w:p w14:paraId="79308418"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r w:rsidRPr="00FD7A7F">
              <w:rPr>
                <w:rFonts w:ascii="Century Gothic" w:eastAsia="Times New Roman" w:hAnsi="Century Gothic" w:cs="Times New Roman"/>
                <w:b w:val="0"/>
                <w:bCs w:val="0"/>
                <w:color w:val="767171"/>
                <w:sz w:val="18"/>
                <w:szCs w:val="18"/>
                <w:lang w:eastAsia="es-EC"/>
              </w:rPr>
              <w:t>v2003</w:t>
            </w:r>
          </w:p>
        </w:tc>
        <w:tc>
          <w:tcPr>
            <w:tcW w:w="2251" w:type="dxa"/>
            <w:tcBorders>
              <w:left w:val="none" w:sz="0" w:space="0" w:color="auto"/>
              <w:right w:val="none" w:sz="0" w:space="0" w:color="auto"/>
            </w:tcBorders>
            <w:shd w:val="clear" w:color="auto" w:fill="FFFFFF" w:themeFill="background1"/>
            <w:noWrap/>
            <w:vAlign w:val="center"/>
          </w:tcPr>
          <w:p w14:paraId="55487312"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Ventas netas de bienes comercializados por la empresa al por menor</w:t>
            </w:r>
          </w:p>
        </w:tc>
        <w:tc>
          <w:tcPr>
            <w:tcW w:w="2940" w:type="dxa"/>
            <w:tcBorders>
              <w:left w:val="none" w:sz="0" w:space="0" w:color="auto"/>
              <w:right w:val="none" w:sz="0" w:space="0" w:color="auto"/>
            </w:tcBorders>
            <w:shd w:val="clear" w:color="auto" w:fill="FFFFFF" w:themeFill="background1"/>
            <w:vAlign w:val="center"/>
          </w:tcPr>
          <w:p w14:paraId="57736390" w14:textId="77777777" w:rsidR="00C54184" w:rsidRPr="00FD7A7F" w:rsidRDefault="00C54184" w:rsidP="00DB462E">
            <w:pPr>
              <w:spacing w:after="0" w:line="240" w:lineRule="auto"/>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Venta de los artículos que se vendieron al por menor, en el mismo estado en el que se adquirió o compró el bien.</w:t>
            </w:r>
          </w:p>
        </w:tc>
        <w:tc>
          <w:tcPr>
            <w:tcW w:w="1257" w:type="dxa"/>
            <w:tcBorders>
              <w:left w:val="none" w:sz="0" w:space="0" w:color="auto"/>
              <w:right w:val="none" w:sz="0" w:space="0" w:color="auto"/>
            </w:tcBorders>
            <w:shd w:val="clear" w:color="auto" w:fill="FFFFFF" w:themeFill="background1"/>
            <w:vAlign w:val="center"/>
          </w:tcPr>
          <w:p w14:paraId="00BF65FB"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tcBorders>
              <w:left w:val="none" w:sz="0" w:space="0" w:color="auto"/>
              <w:right w:val="none" w:sz="0" w:space="0" w:color="auto"/>
            </w:tcBorders>
            <w:shd w:val="clear" w:color="auto" w:fill="FFFFFF" w:themeFill="background1"/>
            <w:noWrap/>
            <w:vAlign w:val="center"/>
          </w:tcPr>
          <w:p w14:paraId="49B7F96B"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186D266A" w14:textId="77777777" w:rsidTr="00654BE6">
        <w:trPr>
          <w:trHeight w:val="684"/>
          <w:jc w:val="center"/>
        </w:trPr>
        <w:tc>
          <w:tcPr>
            <w:cnfStyle w:val="001000000000" w:firstRow="0" w:lastRow="0" w:firstColumn="1" w:lastColumn="0" w:oddVBand="0" w:evenVBand="0" w:oddHBand="0" w:evenHBand="0" w:firstRowFirstColumn="0" w:firstRowLastColumn="0" w:lastRowFirstColumn="0" w:lastRowLastColumn="0"/>
            <w:tcW w:w="1220" w:type="dxa"/>
            <w:shd w:val="clear" w:color="auto" w:fill="FFFFFF" w:themeFill="background1"/>
            <w:vAlign w:val="center"/>
          </w:tcPr>
          <w:p w14:paraId="385D2B0F"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r w:rsidRPr="00FD7A7F">
              <w:rPr>
                <w:rFonts w:ascii="Century Gothic" w:eastAsia="Times New Roman" w:hAnsi="Century Gothic" w:cs="Times New Roman"/>
                <w:b w:val="0"/>
                <w:bCs w:val="0"/>
                <w:color w:val="767171"/>
                <w:sz w:val="18"/>
                <w:szCs w:val="18"/>
                <w:lang w:eastAsia="es-EC"/>
              </w:rPr>
              <w:t>v2004</w:t>
            </w:r>
          </w:p>
        </w:tc>
        <w:tc>
          <w:tcPr>
            <w:tcW w:w="2251" w:type="dxa"/>
            <w:shd w:val="clear" w:color="auto" w:fill="FFFFFF" w:themeFill="background1"/>
            <w:noWrap/>
            <w:vAlign w:val="center"/>
          </w:tcPr>
          <w:p w14:paraId="6949A1CF"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Ventas netas de servicios</w:t>
            </w:r>
          </w:p>
        </w:tc>
        <w:tc>
          <w:tcPr>
            <w:tcW w:w="2940" w:type="dxa"/>
            <w:shd w:val="clear" w:color="auto" w:fill="FFFFFF" w:themeFill="background1"/>
            <w:vAlign w:val="center"/>
          </w:tcPr>
          <w:p w14:paraId="48D1675A" w14:textId="77777777" w:rsidR="00C54184" w:rsidRPr="00FD7A7F" w:rsidRDefault="00C54184" w:rsidP="00DB462E">
            <w:pPr>
              <w:spacing w:after="0" w:line="240" w:lineRule="auto"/>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Son los ingresos recibidos por la empresa, por servicios prestados a terceros.</w:t>
            </w:r>
          </w:p>
        </w:tc>
        <w:tc>
          <w:tcPr>
            <w:tcW w:w="1257" w:type="dxa"/>
            <w:shd w:val="clear" w:color="auto" w:fill="FFFFFF" w:themeFill="background1"/>
            <w:vAlign w:val="center"/>
          </w:tcPr>
          <w:p w14:paraId="2476C9C7"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shd w:val="clear" w:color="auto" w:fill="FFFFFF" w:themeFill="background1"/>
            <w:noWrap/>
            <w:vAlign w:val="center"/>
          </w:tcPr>
          <w:p w14:paraId="7C27A836"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2FF81441" w14:textId="77777777" w:rsidTr="00654BE6">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1220" w:type="dxa"/>
            <w:tcBorders>
              <w:left w:val="none" w:sz="0" w:space="0" w:color="auto"/>
              <w:right w:val="none" w:sz="0" w:space="0" w:color="auto"/>
            </w:tcBorders>
            <w:shd w:val="clear" w:color="auto" w:fill="FFFFFF" w:themeFill="background1"/>
            <w:vAlign w:val="center"/>
          </w:tcPr>
          <w:p w14:paraId="2E6781A8"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r w:rsidRPr="00FD7A7F">
              <w:rPr>
                <w:rFonts w:ascii="Century Gothic" w:eastAsia="Times New Roman" w:hAnsi="Century Gothic" w:cs="Times New Roman"/>
                <w:b w:val="0"/>
                <w:bCs w:val="0"/>
                <w:color w:val="767171"/>
                <w:sz w:val="18"/>
                <w:szCs w:val="18"/>
                <w:lang w:eastAsia="es-EC"/>
              </w:rPr>
              <w:t>v1049</w:t>
            </w:r>
          </w:p>
        </w:tc>
        <w:tc>
          <w:tcPr>
            <w:tcW w:w="2251" w:type="dxa"/>
            <w:tcBorders>
              <w:left w:val="none" w:sz="0" w:space="0" w:color="auto"/>
              <w:right w:val="none" w:sz="0" w:space="0" w:color="auto"/>
            </w:tcBorders>
            <w:shd w:val="clear" w:color="auto" w:fill="FFFFFF" w:themeFill="background1"/>
            <w:noWrap/>
            <w:vAlign w:val="center"/>
          </w:tcPr>
          <w:p w14:paraId="53E5D901"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proofErr w:type="gramStart"/>
            <w:r w:rsidRPr="00FD7A7F">
              <w:rPr>
                <w:rFonts w:ascii="Century Gothic" w:eastAsia="Times New Roman" w:hAnsi="Century Gothic" w:cs="Times New Roman"/>
                <w:bCs/>
                <w:color w:val="767171"/>
                <w:sz w:val="18"/>
                <w:szCs w:val="18"/>
                <w:lang w:eastAsia="es-EC"/>
              </w:rPr>
              <w:t>Total</w:t>
            </w:r>
            <w:proofErr w:type="gramEnd"/>
            <w:r w:rsidRPr="00FD7A7F">
              <w:rPr>
                <w:rFonts w:ascii="Century Gothic" w:eastAsia="Times New Roman" w:hAnsi="Century Gothic" w:cs="Times New Roman"/>
                <w:bCs/>
                <w:color w:val="767171"/>
                <w:sz w:val="18"/>
                <w:szCs w:val="18"/>
                <w:lang w:eastAsia="es-EC"/>
              </w:rPr>
              <w:t xml:space="preserve"> del Costo de Compras netas locales de bienes no producidos por el sujeto pasivo</w:t>
            </w:r>
          </w:p>
        </w:tc>
        <w:tc>
          <w:tcPr>
            <w:tcW w:w="2940" w:type="dxa"/>
            <w:tcBorders>
              <w:left w:val="none" w:sz="0" w:space="0" w:color="auto"/>
              <w:right w:val="none" w:sz="0" w:space="0" w:color="auto"/>
            </w:tcBorders>
            <w:shd w:val="clear" w:color="auto" w:fill="FFFFFF" w:themeFill="background1"/>
            <w:vAlign w:val="center"/>
          </w:tcPr>
          <w:p w14:paraId="33C2E670" w14:textId="77777777" w:rsidR="00C54184" w:rsidRPr="00FD7A7F" w:rsidRDefault="00C54184" w:rsidP="00DB462E">
            <w:pPr>
              <w:spacing w:after="0" w:line="240" w:lineRule="auto"/>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 xml:space="preserve">Corresponde al valor total del costo de las mercaderías adquiridas por la empresa, para el ejercicio de sus actividades. </w:t>
            </w:r>
          </w:p>
        </w:tc>
        <w:tc>
          <w:tcPr>
            <w:tcW w:w="1257" w:type="dxa"/>
            <w:tcBorders>
              <w:left w:val="none" w:sz="0" w:space="0" w:color="auto"/>
              <w:right w:val="none" w:sz="0" w:space="0" w:color="auto"/>
            </w:tcBorders>
            <w:shd w:val="clear" w:color="auto" w:fill="FFFFFF" w:themeFill="background1"/>
            <w:vAlign w:val="center"/>
          </w:tcPr>
          <w:p w14:paraId="570F1FD1"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tcBorders>
              <w:left w:val="none" w:sz="0" w:space="0" w:color="auto"/>
              <w:right w:val="none" w:sz="0" w:space="0" w:color="auto"/>
            </w:tcBorders>
            <w:shd w:val="clear" w:color="auto" w:fill="FFFFFF" w:themeFill="background1"/>
            <w:noWrap/>
            <w:vAlign w:val="center"/>
          </w:tcPr>
          <w:p w14:paraId="7A44798D"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0F598A3A" w14:textId="77777777" w:rsidTr="00654BE6">
        <w:trPr>
          <w:trHeight w:val="798"/>
          <w:jc w:val="center"/>
        </w:trPr>
        <w:tc>
          <w:tcPr>
            <w:cnfStyle w:val="001000000000" w:firstRow="0" w:lastRow="0" w:firstColumn="1" w:lastColumn="0" w:oddVBand="0" w:evenVBand="0" w:oddHBand="0" w:evenHBand="0" w:firstRowFirstColumn="0" w:firstRowLastColumn="0" w:lastRowFirstColumn="0" w:lastRowLastColumn="0"/>
            <w:tcW w:w="1220" w:type="dxa"/>
            <w:shd w:val="clear" w:color="auto" w:fill="FFFFFF" w:themeFill="background1"/>
            <w:vAlign w:val="center"/>
          </w:tcPr>
          <w:p w14:paraId="5B2DC92B"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r w:rsidRPr="00FD7A7F">
              <w:rPr>
                <w:rFonts w:ascii="Century Gothic" w:eastAsia="Times New Roman" w:hAnsi="Century Gothic" w:cs="Times New Roman"/>
                <w:b w:val="0"/>
                <w:bCs w:val="0"/>
                <w:color w:val="767171"/>
                <w:sz w:val="18"/>
                <w:szCs w:val="18"/>
                <w:lang w:eastAsia="es-EC"/>
              </w:rPr>
              <w:t>v1012</w:t>
            </w:r>
          </w:p>
        </w:tc>
        <w:tc>
          <w:tcPr>
            <w:tcW w:w="2251" w:type="dxa"/>
            <w:shd w:val="clear" w:color="auto" w:fill="FFFFFF" w:themeFill="background1"/>
            <w:noWrap/>
            <w:vAlign w:val="center"/>
          </w:tcPr>
          <w:p w14:paraId="068B625F"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Otros ingresos</w:t>
            </w:r>
          </w:p>
        </w:tc>
        <w:tc>
          <w:tcPr>
            <w:tcW w:w="2940" w:type="dxa"/>
            <w:shd w:val="clear" w:color="auto" w:fill="FFFFFF" w:themeFill="background1"/>
            <w:vAlign w:val="center"/>
          </w:tcPr>
          <w:p w14:paraId="2C4991A2" w14:textId="77777777" w:rsidR="00C54184" w:rsidRPr="00FD7A7F" w:rsidRDefault="00C54184" w:rsidP="00DB462E">
            <w:pPr>
              <w:spacing w:after="0" w:line="240" w:lineRule="auto"/>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Comprende los ingresos que no son del curso ordinario de las actividades de la empresa.</w:t>
            </w:r>
          </w:p>
        </w:tc>
        <w:tc>
          <w:tcPr>
            <w:tcW w:w="1257" w:type="dxa"/>
            <w:shd w:val="clear" w:color="auto" w:fill="FFFFFF" w:themeFill="background1"/>
            <w:vAlign w:val="center"/>
          </w:tcPr>
          <w:p w14:paraId="1D64B365"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shd w:val="clear" w:color="auto" w:fill="FFFFFF" w:themeFill="background1"/>
            <w:noWrap/>
            <w:vAlign w:val="center"/>
          </w:tcPr>
          <w:p w14:paraId="3B42DE5E"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022765B5" w14:textId="77777777" w:rsidTr="00654BE6">
        <w:trPr>
          <w:cnfStyle w:val="000000100000" w:firstRow="0" w:lastRow="0" w:firstColumn="0" w:lastColumn="0" w:oddVBand="0" w:evenVBand="0" w:oddHBand="1" w:evenHBand="0" w:firstRowFirstColumn="0" w:firstRowLastColumn="0" w:lastRowFirstColumn="0" w:lastRowLastColumn="0"/>
          <w:trHeight w:val="798"/>
          <w:jc w:val="center"/>
        </w:trPr>
        <w:tc>
          <w:tcPr>
            <w:cnfStyle w:val="001000000000" w:firstRow="0" w:lastRow="0" w:firstColumn="1" w:lastColumn="0" w:oddVBand="0" w:evenVBand="0" w:oddHBand="0" w:evenHBand="0" w:firstRowFirstColumn="0" w:firstRowLastColumn="0" w:lastRowFirstColumn="0" w:lastRowLastColumn="0"/>
            <w:tcW w:w="1220" w:type="dxa"/>
            <w:tcBorders>
              <w:left w:val="none" w:sz="0" w:space="0" w:color="auto"/>
              <w:right w:val="none" w:sz="0" w:space="0" w:color="auto"/>
            </w:tcBorders>
            <w:shd w:val="clear" w:color="auto" w:fill="FFFFFF" w:themeFill="background1"/>
            <w:vAlign w:val="center"/>
          </w:tcPr>
          <w:p w14:paraId="791890E2"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proofErr w:type="spellStart"/>
            <w:r w:rsidRPr="00FD7A7F">
              <w:rPr>
                <w:rFonts w:ascii="Century Gothic" w:eastAsia="Times New Roman" w:hAnsi="Century Gothic" w:cs="Times New Roman"/>
                <w:b w:val="0"/>
                <w:bCs w:val="0"/>
                <w:color w:val="767171"/>
                <w:sz w:val="18"/>
                <w:szCs w:val="18"/>
                <w:lang w:eastAsia="es-EC"/>
              </w:rPr>
              <w:t>varexisbt</w:t>
            </w:r>
            <w:proofErr w:type="spellEnd"/>
          </w:p>
        </w:tc>
        <w:tc>
          <w:tcPr>
            <w:tcW w:w="2251" w:type="dxa"/>
            <w:tcBorders>
              <w:left w:val="none" w:sz="0" w:space="0" w:color="auto"/>
              <w:right w:val="none" w:sz="0" w:space="0" w:color="auto"/>
            </w:tcBorders>
            <w:shd w:val="clear" w:color="auto" w:fill="FFFFFF" w:themeFill="background1"/>
            <w:noWrap/>
            <w:vAlign w:val="center"/>
          </w:tcPr>
          <w:p w14:paraId="3E7B28AF"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Variación de existencias de artículos producidos para la venta</w:t>
            </w:r>
          </w:p>
        </w:tc>
        <w:tc>
          <w:tcPr>
            <w:tcW w:w="2940" w:type="dxa"/>
            <w:tcBorders>
              <w:left w:val="none" w:sz="0" w:space="0" w:color="auto"/>
              <w:right w:val="none" w:sz="0" w:space="0" w:color="auto"/>
            </w:tcBorders>
            <w:shd w:val="clear" w:color="auto" w:fill="FFFFFF" w:themeFill="background1"/>
            <w:vAlign w:val="center"/>
          </w:tcPr>
          <w:p w14:paraId="15D4A1B6" w14:textId="77777777" w:rsidR="00C54184" w:rsidRPr="00FD7A7F" w:rsidRDefault="00C54184" w:rsidP="00DB462E">
            <w:pPr>
              <w:spacing w:after="0" w:line="240" w:lineRule="auto"/>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Son las variaciones de los productos elaborados por la empresa, existentes en el periodo fiscal investigado.</w:t>
            </w:r>
          </w:p>
        </w:tc>
        <w:tc>
          <w:tcPr>
            <w:tcW w:w="1257" w:type="dxa"/>
            <w:tcBorders>
              <w:left w:val="none" w:sz="0" w:space="0" w:color="auto"/>
              <w:right w:val="none" w:sz="0" w:space="0" w:color="auto"/>
            </w:tcBorders>
            <w:shd w:val="clear" w:color="auto" w:fill="FFFFFF" w:themeFill="background1"/>
            <w:vAlign w:val="center"/>
          </w:tcPr>
          <w:p w14:paraId="194C7852"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tcBorders>
              <w:left w:val="none" w:sz="0" w:space="0" w:color="auto"/>
              <w:right w:val="none" w:sz="0" w:space="0" w:color="auto"/>
            </w:tcBorders>
            <w:shd w:val="clear" w:color="auto" w:fill="FFFFFF" w:themeFill="background1"/>
            <w:noWrap/>
            <w:vAlign w:val="center"/>
          </w:tcPr>
          <w:p w14:paraId="25B093EB"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2658E5EB" w14:textId="77777777" w:rsidTr="00654BE6">
        <w:trPr>
          <w:trHeight w:val="798"/>
          <w:jc w:val="center"/>
        </w:trPr>
        <w:tc>
          <w:tcPr>
            <w:cnfStyle w:val="001000000000" w:firstRow="0" w:lastRow="0" w:firstColumn="1" w:lastColumn="0" w:oddVBand="0" w:evenVBand="0" w:oddHBand="0" w:evenHBand="0" w:firstRowFirstColumn="0" w:firstRowLastColumn="0" w:lastRowFirstColumn="0" w:lastRowLastColumn="0"/>
            <w:tcW w:w="1220" w:type="dxa"/>
            <w:shd w:val="clear" w:color="auto" w:fill="FFFFFF" w:themeFill="background1"/>
            <w:vAlign w:val="center"/>
          </w:tcPr>
          <w:p w14:paraId="3C75813C"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proofErr w:type="spellStart"/>
            <w:r w:rsidRPr="00FD7A7F">
              <w:rPr>
                <w:rFonts w:ascii="Century Gothic" w:eastAsia="Times New Roman" w:hAnsi="Century Gothic" w:cs="Times New Roman"/>
                <w:b w:val="0"/>
                <w:bCs w:val="0"/>
                <w:color w:val="767171"/>
                <w:sz w:val="18"/>
                <w:szCs w:val="18"/>
                <w:lang w:eastAsia="es-EC"/>
              </w:rPr>
              <w:t>varexism</w:t>
            </w:r>
            <w:proofErr w:type="spellEnd"/>
          </w:p>
        </w:tc>
        <w:tc>
          <w:tcPr>
            <w:tcW w:w="2251" w:type="dxa"/>
            <w:shd w:val="clear" w:color="auto" w:fill="FFFFFF" w:themeFill="background1"/>
            <w:noWrap/>
            <w:vAlign w:val="center"/>
          </w:tcPr>
          <w:p w14:paraId="02EBA249"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Variación de existencias de artículos para la venta sin transformación (Mercaderías)</w:t>
            </w:r>
          </w:p>
        </w:tc>
        <w:tc>
          <w:tcPr>
            <w:tcW w:w="2940" w:type="dxa"/>
            <w:shd w:val="clear" w:color="auto" w:fill="FFFFFF" w:themeFill="background1"/>
            <w:vAlign w:val="center"/>
          </w:tcPr>
          <w:p w14:paraId="24BD7994" w14:textId="77777777" w:rsidR="00C54184" w:rsidRPr="00FD7A7F" w:rsidRDefault="00C54184" w:rsidP="00DB462E">
            <w:pPr>
              <w:spacing w:after="0" w:line="240" w:lineRule="auto"/>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Son las variaciones de las mercaderías existentes en el periodo fiscal investigado.</w:t>
            </w:r>
          </w:p>
        </w:tc>
        <w:tc>
          <w:tcPr>
            <w:tcW w:w="1257" w:type="dxa"/>
            <w:shd w:val="clear" w:color="auto" w:fill="FFFFFF" w:themeFill="background1"/>
            <w:vAlign w:val="center"/>
          </w:tcPr>
          <w:p w14:paraId="13EDD8F2"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shd w:val="clear" w:color="auto" w:fill="FFFFFF" w:themeFill="background1"/>
            <w:noWrap/>
            <w:vAlign w:val="center"/>
          </w:tcPr>
          <w:p w14:paraId="26A86C8B"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11CD8189" w14:textId="77777777" w:rsidTr="00654BE6">
        <w:trPr>
          <w:cnfStyle w:val="000000100000" w:firstRow="0" w:lastRow="0" w:firstColumn="0" w:lastColumn="0" w:oddVBand="0" w:evenVBand="0" w:oddHBand="1" w:evenHBand="0" w:firstRowFirstColumn="0" w:firstRowLastColumn="0" w:lastRowFirstColumn="0" w:lastRowLastColumn="0"/>
          <w:trHeight w:val="798"/>
          <w:jc w:val="center"/>
        </w:trPr>
        <w:tc>
          <w:tcPr>
            <w:cnfStyle w:val="001000000000" w:firstRow="0" w:lastRow="0" w:firstColumn="1" w:lastColumn="0" w:oddVBand="0" w:evenVBand="0" w:oddHBand="0" w:evenHBand="0" w:firstRowFirstColumn="0" w:firstRowLastColumn="0" w:lastRowFirstColumn="0" w:lastRowLastColumn="0"/>
            <w:tcW w:w="1220" w:type="dxa"/>
            <w:tcBorders>
              <w:left w:val="none" w:sz="0" w:space="0" w:color="auto"/>
              <w:right w:val="none" w:sz="0" w:space="0" w:color="auto"/>
            </w:tcBorders>
            <w:shd w:val="clear" w:color="auto" w:fill="FFFFFF" w:themeFill="background1"/>
            <w:vAlign w:val="center"/>
          </w:tcPr>
          <w:p w14:paraId="3B791E8B"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proofErr w:type="spellStart"/>
            <w:r w:rsidRPr="00FD7A7F">
              <w:rPr>
                <w:rFonts w:ascii="Century Gothic" w:eastAsia="Times New Roman" w:hAnsi="Century Gothic" w:cs="Times New Roman"/>
                <w:b w:val="0"/>
                <w:bCs w:val="0"/>
                <w:color w:val="767171"/>
                <w:sz w:val="18"/>
                <w:szCs w:val="18"/>
                <w:lang w:eastAsia="es-EC"/>
              </w:rPr>
              <w:t>totinsum</w:t>
            </w:r>
            <w:proofErr w:type="spellEnd"/>
          </w:p>
        </w:tc>
        <w:tc>
          <w:tcPr>
            <w:tcW w:w="2251" w:type="dxa"/>
            <w:tcBorders>
              <w:left w:val="none" w:sz="0" w:space="0" w:color="auto"/>
              <w:right w:val="none" w:sz="0" w:space="0" w:color="auto"/>
            </w:tcBorders>
            <w:shd w:val="clear" w:color="auto" w:fill="FFFFFF" w:themeFill="background1"/>
            <w:noWrap/>
            <w:vAlign w:val="center"/>
          </w:tcPr>
          <w:p w14:paraId="3095A0D9"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proofErr w:type="gramStart"/>
            <w:r w:rsidRPr="00FD7A7F">
              <w:rPr>
                <w:rFonts w:ascii="Century Gothic" w:eastAsia="Times New Roman" w:hAnsi="Century Gothic" w:cs="Times New Roman"/>
                <w:bCs/>
                <w:color w:val="767171"/>
                <w:sz w:val="18"/>
                <w:szCs w:val="18"/>
                <w:lang w:eastAsia="es-EC"/>
              </w:rPr>
              <w:t>Total</w:t>
            </w:r>
            <w:proofErr w:type="gramEnd"/>
            <w:r w:rsidRPr="00FD7A7F">
              <w:rPr>
                <w:rFonts w:ascii="Century Gothic" w:eastAsia="Times New Roman" w:hAnsi="Century Gothic" w:cs="Times New Roman"/>
                <w:bCs/>
                <w:color w:val="767171"/>
                <w:sz w:val="18"/>
                <w:szCs w:val="18"/>
                <w:lang w:eastAsia="es-EC"/>
              </w:rPr>
              <w:t xml:space="preserve"> insumos</w:t>
            </w:r>
          </w:p>
        </w:tc>
        <w:tc>
          <w:tcPr>
            <w:tcW w:w="2940" w:type="dxa"/>
            <w:tcBorders>
              <w:left w:val="none" w:sz="0" w:space="0" w:color="auto"/>
              <w:right w:val="none" w:sz="0" w:space="0" w:color="auto"/>
            </w:tcBorders>
            <w:shd w:val="clear" w:color="auto" w:fill="FFFFFF" w:themeFill="background1"/>
            <w:vAlign w:val="center"/>
          </w:tcPr>
          <w:p w14:paraId="77488350" w14:textId="77777777" w:rsidR="00C54184" w:rsidRPr="00FD7A7F" w:rsidRDefault="00C54184" w:rsidP="00DB462E">
            <w:pPr>
              <w:spacing w:after="0" w:line="240" w:lineRule="auto"/>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 xml:space="preserve">Son todos los bienes físicos no duraderos, que la empresa ha utilizado para la elaboración de artículos producidos o para </w:t>
            </w:r>
            <w:r w:rsidRPr="00FD7A7F">
              <w:rPr>
                <w:rFonts w:ascii="Century Gothic" w:eastAsia="Times New Roman" w:hAnsi="Century Gothic" w:cs="Times New Roman"/>
                <w:bCs/>
                <w:color w:val="767171"/>
                <w:sz w:val="18"/>
                <w:szCs w:val="18"/>
                <w:lang w:eastAsia="es-EC"/>
              </w:rPr>
              <w:lastRenderedPageBreak/>
              <w:t>la ejecución de servicios que presta.</w:t>
            </w:r>
          </w:p>
        </w:tc>
        <w:tc>
          <w:tcPr>
            <w:tcW w:w="1257" w:type="dxa"/>
            <w:tcBorders>
              <w:left w:val="none" w:sz="0" w:space="0" w:color="auto"/>
              <w:right w:val="none" w:sz="0" w:space="0" w:color="auto"/>
            </w:tcBorders>
            <w:shd w:val="clear" w:color="auto" w:fill="FFFFFF" w:themeFill="background1"/>
            <w:vAlign w:val="center"/>
          </w:tcPr>
          <w:p w14:paraId="33E29624"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lastRenderedPageBreak/>
              <w:t>Numérico</w:t>
            </w:r>
          </w:p>
        </w:tc>
        <w:tc>
          <w:tcPr>
            <w:tcW w:w="1467" w:type="dxa"/>
            <w:tcBorders>
              <w:left w:val="none" w:sz="0" w:space="0" w:color="auto"/>
              <w:right w:val="none" w:sz="0" w:space="0" w:color="auto"/>
            </w:tcBorders>
            <w:shd w:val="clear" w:color="auto" w:fill="FFFFFF" w:themeFill="background1"/>
            <w:noWrap/>
            <w:vAlign w:val="center"/>
          </w:tcPr>
          <w:p w14:paraId="16A6A325"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6559D422" w14:textId="77777777" w:rsidTr="00654BE6">
        <w:trPr>
          <w:trHeight w:val="798"/>
          <w:jc w:val="center"/>
        </w:trPr>
        <w:tc>
          <w:tcPr>
            <w:cnfStyle w:val="001000000000" w:firstRow="0" w:lastRow="0" w:firstColumn="1" w:lastColumn="0" w:oddVBand="0" w:evenVBand="0" w:oddHBand="0" w:evenHBand="0" w:firstRowFirstColumn="0" w:firstRowLastColumn="0" w:lastRowFirstColumn="0" w:lastRowLastColumn="0"/>
            <w:tcW w:w="1220" w:type="dxa"/>
            <w:shd w:val="clear" w:color="auto" w:fill="FFFFFF" w:themeFill="background1"/>
            <w:vAlign w:val="center"/>
          </w:tcPr>
          <w:p w14:paraId="13EF1600" w14:textId="41E28BD0" w:rsidR="00C54184" w:rsidRPr="00FD7A7F" w:rsidRDefault="00B92087" w:rsidP="00DB462E">
            <w:pPr>
              <w:spacing w:after="0" w:line="240" w:lineRule="auto"/>
              <w:jc w:val="left"/>
              <w:rPr>
                <w:rFonts w:ascii="Century Gothic" w:eastAsia="Times New Roman" w:hAnsi="Century Gothic" w:cs="Times New Roman"/>
                <w:b w:val="0"/>
                <w:bCs w:val="0"/>
                <w:color w:val="767171"/>
                <w:sz w:val="18"/>
                <w:szCs w:val="18"/>
                <w:lang w:eastAsia="es-EC"/>
              </w:rPr>
            </w:pPr>
            <w:proofErr w:type="spellStart"/>
            <w:r w:rsidRPr="00FD7A7F">
              <w:rPr>
                <w:rFonts w:ascii="Century Gothic" w:eastAsia="Times New Roman" w:hAnsi="Century Gothic" w:cs="Times New Roman"/>
                <w:b w:val="0"/>
                <w:bCs w:val="0"/>
                <w:color w:val="767171"/>
                <w:sz w:val="18"/>
                <w:szCs w:val="18"/>
                <w:lang w:eastAsia="es-EC"/>
              </w:rPr>
              <w:t>G</w:t>
            </w:r>
            <w:r w:rsidR="00C54184" w:rsidRPr="00FD7A7F">
              <w:rPr>
                <w:rFonts w:ascii="Century Gothic" w:eastAsia="Times New Roman" w:hAnsi="Century Gothic" w:cs="Times New Roman"/>
                <w:b w:val="0"/>
                <w:bCs w:val="0"/>
                <w:color w:val="767171"/>
                <w:sz w:val="18"/>
                <w:szCs w:val="18"/>
                <w:lang w:eastAsia="es-EC"/>
              </w:rPr>
              <w:t>asopera</w:t>
            </w:r>
            <w:proofErr w:type="spellEnd"/>
          </w:p>
        </w:tc>
        <w:tc>
          <w:tcPr>
            <w:tcW w:w="2251" w:type="dxa"/>
            <w:shd w:val="clear" w:color="auto" w:fill="FFFFFF" w:themeFill="background1"/>
            <w:noWrap/>
            <w:vAlign w:val="center"/>
          </w:tcPr>
          <w:p w14:paraId="562BBE70"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Gastos operacionales</w:t>
            </w:r>
          </w:p>
        </w:tc>
        <w:tc>
          <w:tcPr>
            <w:tcW w:w="2940" w:type="dxa"/>
            <w:shd w:val="clear" w:color="auto" w:fill="FFFFFF" w:themeFill="background1"/>
            <w:vAlign w:val="center"/>
          </w:tcPr>
          <w:p w14:paraId="6735B09E" w14:textId="77777777" w:rsidR="00C54184" w:rsidRPr="00FD7A7F" w:rsidRDefault="00C54184" w:rsidP="00DB462E">
            <w:pPr>
              <w:spacing w:after="0" w:line="240" w:lineRule="auto"/>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Son aquellos desembolsos realizados por la empresa en la obtención de servicios y materiales de oficina, para la operación de la empresa.</w:t>
            </w:r>
          </w:p>
        </w:tc>
        <w:tc>
          <w:tcPr>
            <w:tcW w:w="1257" w:type="dxa"/>
            <w:shd w:val="clear" w:color="auto" w:fill="FFFFFF" w:themeFill="background1"/>
            <w:vAlign w:val="center"/>
          </w:tcPr>
          <w:p w14:paraId="11C586C0"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shd w:val="clear" w:color="auto" w:fill="FFFFFF" w:themeFill="background1"/>
            <w:noWrap/>
            <w:vAlign w:val="center"/>
          </w:tcPr>
          <w:p w14:paraId="61CF360F"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42290A03" w14:textId="77777777" w:rsidTr="00654BE6">
        <w:trPr>
          <w:cnfStyle w:val="000000100000" w:firstRow="0" w:lastRow="0" w:firstColumn="0" w:lastColumn="0" w:oddVBand="0" w:evenVBand="0" w:oddHBand="1" w:evenHBand="0" w:firstRowFirstColumn="0" w:firstRowLastColumn="0" w:lastRowFirstColumn="0" w:lastRowLastColumn="0"/>
          <w:trHeight w:val="798"/>
          <w:jc w:val="center"/>
        </w:trPr>
        <w:tc>
          <w:tcPr>
            <w:cnfStyle w:val="001000000000" w:firstRow="0" w:lastRow="0" w:firstColumn="1" w:lastColumn="0" w:oddVBand="0" w:evenVBand="0" w:oddHBand="0" w:evenHBand="0" w:firstRowFirstColumn="0" w:firstRowLastColumn="0" w:lastRowFirstColumn="0" w:lastRowLastColumn="0"/>
            <w:tcW w:w="1220" w:type="dxa"/>
            <w:tcBorders>
              <w:left w:val="none" w:sz="0" w:space="0" w:color="auto"/>
              <w:right w:val="none" w:sz="0" w:space="0" w:color="auto"/>
            </w:tcBorders>
            <w:shd w:val="clear" w:color="auto" w:fill="FFFFFF" w:themeFill="background1"/>
            <w:vAlign w:val="center"/>
          </w:tcPr>
          <w:p w14:paraId="422C11C4" w14:textId="45492198" w:rsidR="00C54184" w:rsidRPr="00FD7A7F" w:rsidRDefault="00B92087" w:rsidP="00DB462E">
            <w:pPr>
              <w:spacing w:after="0" w:line="240" w:lineRule="auto"/>
              <w:jc w:val="left"/>
              <w:rPr>
                <w:rFonts w:ascii="Century Gothic" w:eastAsia="Times New Roman" w:hAnsi="Century Gothic" w:cs="Times New Roman"/>
                <w:b w:val="0"/>
                <w:bCs w:val="0"/>
                <w:color w:val="767171"/>
                <w:sz w:val="18"/>
                <w:szCs w:val="18"/>
                <w:lang w:eastAsia="es-EC"/>
              </w:rPr>
            </w:pPr>
            <w:proofErr w:type="spellStart"/>
            <w:r w:rsidRPr="00FD7A7F">
              <w:rPr>
                <w:rFonts w:ascii="Century Gothic" w:eastAsia="Times New Roman" w:hAnsi="Century Gothic" w:cs="Times New Roman"/>
                <w:b w:val="0"/>
                <w:bCs w:val="0"/>
                <w:color w:val="767171"/>
                <w:sz w:val="18"/>
                <w:szCs w:val="18"/>
                <w:lang w:eastAsia="es-EC"/>
              </w:rPr>
              <w:t>O</w:t>
            </w:r>
            <w:r w:rsidR="00C54184" w:rsidRPr="00FD7A7F">
              <w:rPr>
                <w:rFonts w:ascii="Century Gothic" w:eastAsia="Times New Roman" w:hAnsi="Century Gothic" w:cs="Times New Roman"/>
                <w:b w:val="0"/>
                <w:bCs w:val="0"/>
                <w:color w:val="767171"/>
                <w:sz w:val="18"/>
                <w:szCs w:val="18"/>
                <w:lang w:eastAsia="es-EC"/>
              </w:rPr>
              <w:t>trgasop</w:t>
            </w:r>
            <w:proofErr w:type="spellEnd"/>
          </w:p>
        </w:tc>
        <w:tc>
          <w:tcPr>
            <w:tcW w:w="2251" w:type="dxa"/>
            <w:tcBorders>
              <w:left w:val="none" w:sz="0" w:space="0" w:color="auto"/>
              <w:right w:val="none" w:sz="0" w:space="0" w:color="auto"/>
            </w:tcBorders>
            <w:shd w:val="clear" w:color="auto" w:fill="FFFFFF" w:themeFill="background1"/>
            <w:noWrap/>
            <w:vAlign w:val="center"/>
          </w:tcPr>
          <w:p w14:paraId="2FB257E2" w14:textId="77777777" w:rsidR="00C54184" w:rsidRPr="00FD7A7F" w:rsidRDefault="00C54184" w:rsidP="00DB462E">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Otros gastos operacionales</w:t>
            </w:r>
          </w:p>
        </w:tc>
        <w:tc>
          <w:tcPr>
            <w:tcW w:w="2940" w:type="dxa"/>
            <w:tcBorders>
              <w:left w:val="none" w:sz="0" w:space="0" w:color="auto"/>
              <w:right w:val="none" w:sz="0" w:space="0" w:color="auto"/>
            </w:tcBorders>
            <w:shd w:val="clear" w:color="auto" w:fill="FFFFFF" w:themeFill="background1"/>
            <w:vAlign w:val="center"/>
          </w:tcPr>
          <w:p w14:paraId="67E23E1C" w14:textId="77777777" w:rsidR="00C54184" w:rsidRPr="00FD7A7F" w:rsidRDefault="00C54184" w:rsidP="00DB462E">
            <w:pPr>
              <w:spacing w:after="0" w:line="240" w:lineRule="auto"/>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Son aquellos gastos que siendo de operación, no corresponden a las categorías considerada en las variables de gastos operacionales.</w:t>
            </w:r>
          </w:p>
        </w:tc>
        <w:tc>
          <w:tcPr>
            <w:tcW w:w="1257" w:type="dxa"/>
            <w:tcBorders>
              <w:left w:val="none" w:sz="0" w:space="0" w:color="auto"/>
              <w:right w:val="none" w:sz="0" w:space="0" w:color="auto"/>
            </w:tcBorders>
            <w:shd w:val="clear" w:color="auto" w:fill="FFFFFF" w:themeFill="background1"/>
            <w:vAlign w:val="center"/>
          </w:tcPr>
          <w:p w14:paraId="6D759D2C"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tcBorders>
              <w:left w:val="none" w:sz="0" w:space="0" w:color="auto"/>
              <w:right w:val="none" w:sz="0" w:space="0" w:color="auto"/>
            </w:tcBorders>
            <w:shd w:val="clear" w:color="auto" w:fill="FFFFFF" w:themeFill="background1"/>
            <w:noWrap/>
            <w:vAlign w:val="center"/>
          </w:tcPr>
          <w:p w14:paraId="541B9B7E" w14:textId="77777777" w:rsidR="00C54184" w:rsidRPr="00FD7A7F" w:rsidRDefault="00C54184" w:rsidP="00DB46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r w:rsidR="00C54184" w:rsidRPr="007E3A11" w14:paraId="415FA058" w14:textId="77777777" w:rsidTr="00654BE6">
        <w:trPr>
          <w:trHeight w:val="798"/>
          <w:jc w:val="center"/>
        </w:trPr>
        <w:tc>
          <w:tcPr>
            <w:cnfStyle w:val="001000000000" w:firstRow="0" w:lastRow="0" w:firstColumn="1" w:lastColumn="0" w:oddVBand="0" w:evenVBand="0" w:oddHBand="0" w:evenHBand="0" w:firstRowFirstColumn="0" w:firstRowLastColumn="0" w:lastRowFirstColumn="0" w:lastRowLastColumn="0"/>
            <w:tcW w:w="1220" w:type="dxa"/>
            <w:shd w:val="clear" w:color="auto" w:fill="FFFFFF" w:themeFill="background1"/>
            <w:vAlign w:val="center"/>
          </w:tcPr>
          <w:p w14:paraId="3B71FBBE" w14:textId="77777777" w:rsidR="00C54184" w:rsidRPr="00FD7A7F" w:rsidRDefault="00C54184" w:rsidP="00DB462E">
            <w:pPr>
              <w:spacing w:after="0" w:line="240" w:lineRule="auto"/>
              <w:jc w:val="left"/>
              <w:rPr>
                <w:rFonts w:ascii="Century Gothic" w:eastAsia="Times New Roman" w:hAnsi="Century Gothic" w:cs="Times New Roman"/>
                <w:b w:val="0"/>
                <w:bCs w:val="0"/>
                <w:color w:val="767171"/>
                <w:sz w:val="18"/>
                <w:szCs w:val="18"/>
                <w:lang w:eastAsia="es-EC"/>
              </w:rPr>
            </w:pPr>
            <w:r w:rsidRPr="00FD7A7F">
              <w:rPr>
                <w:rFonts w:ascii="Century Gothic" w:eastAsia="Times New Roman" w:hAnsi="Century Gothic" w:cs="Times New Roman"/>
                <w:b w:val="0"/>
                <w:bCs w:val="0"/>
                <w:color w:val="767171"/>
                <w:sz w:val="18"/>
                <w:szCs w:val="18"/>
                <w:lang w:eastAsia="es-EC"/>
              </w:rPr>
              <w:t>v5</w:t>
            </w:r>
            <w:r>
              <w:rPr>
                <w:rFonts w:ascii="Century Gothic" w:eastAsia="Times New Roman" w:hAnsi="Century Gothic" w:cs="Times New Roman"/>
                <w:b w:val="0"/>
                <w:bCs w:val="0"/>
                <w:color w:val="767171"/>
                <w:sz w:val="18"/>
                <w:szCs w:val="18"/>
                <w:lang w:eastAsia="es-EC"/>
              </w:rPr>
              <w:t>090</w:t>
            </w:r>
          </w:p>
        </w:tc>
        <w:tc>
          <w:tcPr>
            <w:tcW w:w="2251" w:type="dxa"/>
            <w:shd w:val="clear" w:color="auto" w:fill="FFFFFF" w:themeFill="background1"/>
            <w:noWrap/>
            <w:vAlign w:val="center"/>
          </w:tcPr>
          <w:p w14:paraId="1ED37C05" w14:textId="77777777" w:rsidR="00C54184" w:rsidRPr="00FD7A7F" w:rsidRDefault="00C54184" w:rsidP="00DB462E">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proofErr w:type="gramStart"/>
            <w:r w:rsidRPr="00FD7A7F">
              <w:rPr>
                <w:rFonts w:ascii="Century Gothic" w:eastAsia="Times New Roman" w:hAnsi="Century Gothic" w:cs="Times New Roman"/>
                <w:bCs/>
                <w:color w:val="767171"/>
                <w:sz w:val="18"/>
                <w:szCs w:val="18"/>
                <w:lang w:eastAsia="es-EC"/>
              </w:rPr>
              <w:t>Total</w:t>
            </w:r>
            <w:proofErr w:type="gramEnd"/>
            <w:r w:rsidRPr="00FD7A7F">
              <w:rPr>
                <w:rFonts w:ascii="Century Gothic" w:eastAsia="Times New Roman" w:hAnsi="Century Gothic" w:cs="Times New Roman"/>
                <w:bCs/>
                <w:color w:val="767171"/>
                <w:sz w:val="18"/>
                <w:szCs w:val="18"/>
                <w:lang w:eastAsia="es-EC"/>
              </w:rPr>
              <w:t xml:space="preserve"> personal ocupado</w:t>
            </w:r>
          </w:p>
        </w:tc>
        <w:tc>
          <w:tcPr>
            <w:tcW w:w="2940" w:type="dxa"/>
            <w:shd w:val="clear" w:color="auto" w:fill="FFFFFF" w:themeFill="background1"/>
            <w:vAlign w:val="center"/>
          </w:tcPr>
          <w:p w14:paraId="3249970C" w14:textId="77777777" w:rsidR="00C54184" w:rsidRPr="00FD7A7F" w:rsidRDefault="00C54184" w:rsidP="00DB462E">
            <w:pPr>
              <w:spacing w:after="0" w:line="240" w:lineRule="auto"/>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Corresponde a la suma total del personal que realiza actividades dentro de la empresa, y se encuentra bajo relación de dependencia.</w:t>
            </w:r>
          </w:p>
        </w:tc>
        <w:tc>
          <w:tcPr>
            <w:tcW w:w="1257" w:type="dxa"/>
            <w:shd w:val="clear" w:color="auto" w:fill="FFFFFF" w:themeFill="background1"/>
            <w:vAlign w:val="center"/>
          </w:tcPr>
          <w:p w14:paraId="4C3468EC"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Numérico</w:t>
            </w:r>
          </w:p>
        </w:tc>
        <w:tc>
          <w:tcPr>
            <w:tcW w:w="1467" w:type="dxa"/>
            <w:shd w:val="clear" w:color="auto" w:fill="FFFFFF" w:themeFill="background1"/>
            <w:noWrap/>
            <w:vAlign w:val="center"/>
          </w:tcPr>
          <w:p w14:paraId="11A9FD1B" w14:textId="77777777" w:rsidR="00C54184" w:rsidRPr="00FD7A7F" w:rsidRDefault="00C54184" w:rsidP="00DB46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767171"/>
                <w:sz w:val="18"/>
                <w:szCs w:val="18"/>
                <w:lang w:eastAsia="es-EC"/>
              </w:rPr>
            </w:pPr>
            <w:r w:rsidRPr="00FD7A7F">
              <w:rPr>
                <w:rFonts w:ascii="Century Gothic" w:eastAsia="Times New Roman" w:hAnsi="Century Gothic" w:cs="Times New Roman"/>
                <w:bCs/>
                <w:color w:val="767171"/>
                <w:sz w:val="18"/>
                <w:szCs w:val="18"/>
                <w:lang w:eastAsia="es-EC"/>
              </w:rPr>
              <w:t>_</w:t>
            </w:r>
          </w:p>
        </w:tc>
      </w:tr>
    </w:tbl>
    <w:p w14:paraId="0C9717E7" w14:textId="6BD4EAD2" w:rsidR="00C54184" w:rsidRDefault="00C54184" w:rsidP="00C54184">
      <w:pPr>
        <w:pStyle w:val="Sinespaciado"/>
        <w:spacing w:after="0" w:line="240" w:lineRule="auto"/>
        <w:rPr>
          <w:b w:val="0"/>
          <w:bCs w:val="0"/>
          <w:sz w:val="16"/>
          <w:szCs w:val="16"/>
        </w:rPr>
      </w:pPr>
      <w:r w:rsidRPr="00B146A6">
        <w:rPr>
          <w:sz w:val="16"/>
          <w:szCs w:val="16"/>
        </w:rPr>
        <w:t xml:space="preserve">Fuente: </w:t>
      </w:r>
      <w:r w:rsidRPr="00B146A6">
        <w:rPr>
          <w:b w:val="0"/>
          <w:bCs w:val="0"/>
          <w:sz w:val="16"/>
          <w:szCs w:val="16"/>
        </w:rPr>
        <w:t>Instituto Nacional de Estadística y Censos (INEC) - Encuesta Estructural Empresarial (ENESEM 201</w:t>
      </w:r>
      <w:r w:rsidR="00AE1876">
        <w:rPr>
          <w:b w:val="0"/>
          <w:bCs w:val="0"/>
          <w:sz w:val="16"/>
          <w:szCs w:val="16"/>
        </w:rPr>
        <w:t>9</w:t>
      </w:r>
      <w:r w:rsidRPr="00B146A6">
        <w:rPr>
          <w:b w:val="0"/>
          <w:bCs w:val="0"/>
          <w:sz w:val="16"/>
          <w:szCs w:val="16"/>
        </w:rPr>
        <w:t>)</w:t>
      </w:r>
    </w:p>
    <w:p w14:paraId="1B7CBAC8" w14:textId="77777777" w:rsidR="00C54184" w:rsidRDefault="00C54184" w:rsidP="00C54184">
      <w:pPr>
        <w:pStyle w:val="Sinespaciado"/>
        <w:spacing w:line="240" w:lineRule="auto"/>
        <w:rPr>
          <w:b w:val="0"/>
          <w:bCs w:val="0"/>
          <w:sz w:val="16"/>
          <w:szCs w:val="16"/>
        </w:rPr>
      </w:pPr>
      <w:r>
        <w:rPr>
          <w:sz w:val="16"/>
          <w:szCs w:val="16"/>
        </w:rPr>
        <w:t xml:space="preserve">Elaboración: </w:t>
      </w:r>
      <w:r>
        <w:rPr>
          <w:b w:val="0"/>
          <w:bCs w:val="0"/>
          <w:sz w:val="16"/>
          <w:szCs w:val="16"/>
        </w:rPr>
        <w:t xml:space="preserve">Gestión de Estadísticas Estructurales (GESE) </w:t>
      </w:r>
    </w:p>
    <w:p w14:paraId="591EC6DE" w14:textId="77777777" w:rsidR="00654BE6" w:rsidRPr="00B146A6" w:rsidRDefault="00654BE6" w:rsidP="00C54184">
      <w:pPr>
        <w:pStyle w:val="Sinespaciado"/>
        <w:spacing w:line="240" w:lineRule="auto"/>
        <w:rPr>
          <w:b w:val="0"/>
          <w:bCs w:val="0"/>
          <w:sz w:val="16"/>
          <w:szCs w:val="16"/>
        </w:rPr>
      </w:pPr>
    </w:p>
    <w:p w14:paraId="1B165789" w14:textId="77777777" w:rsidR="00C54184" w:rsidRDefault="00C54184" w:rsidP="00B1565F">
      <w:pPr>
        <w:pStyle w:val="Ttulo2"/>
      </w:pPr>
      <w:bookmarkStart w:id="850" w:name="_Toc7095923"/>
      <w:bookmarkStart w:id="851" w:name="_Toc68190622"/>
      <w:bookmarkStart w:id="852" w:name="_Toc412998126"/>
      <w:bookmarkEnd w:id="847"/>
      <w:r>
        <w:t xml:space="preserve">2.1.2 </w:t>
      </w:r>
      <w:r w:rsidRPr="007E3A11">
        <w:t>Variables y unidades derivadas</w:t>
      </w:r>
      <w:bookmarkEnd w:id="850"/>
      <w:bookmarkEnd w:id="851"/>
    </w:p>
    <w:p w14:paraId="4328E42F" w14:textId="77777777" w:rsidR="00C54184" w:rsidRPr="007E3A11" w:rsidRDefault="00C54184" w:rsidP="00C54184">
      <w:pPr>
        <w:spacing w:before="240"/>
        <w:rPr>
          <w:rFonts w:ascii="Century Gothic" w:hAnsi="Century Gothic"/>
          <w:color w:val="595959" w:themeColor="text1" w:themeTint="A6"/>
          <w:szCs w:val="20"/>
        </w:rPr>
      </w:pPr>
      <w:bookmarkStart w:id="853" w:name="_Toc412998125"/>
      <w:r w:rsidRPr="007E3A11">
        <w:rPr>
          <w:rFonts w:ascii="Century Gothic" w:hAnsi="Century Gothic"/>
          <w:color w:val="595959" w:themeColor="text1" w:themeTint="A6"/>
          <w:szCs w:val="20"/>
        </w:rPr>
        <w:t>En la ENESEM se construyen variables derivadas a partir de la información otorgada por las empresas. Estas derivaciones atienden las recomendaciones del Sistema de Cuentas Nacionales y se construyen con la finalidad de facilitar la interpretación de los resultados y cumplir los objetivos de la investigación. En este contexto, las variables derivadas son las siguientes:</w:t>
      </w:r>
    </w:p>
    <w:p w14:paraId="12C6A882" w14:textId="77777777" w:rsidR="00C54184" w:rsidRPr="007E3A11" w:rsidRDefault="00C54184" w:rsidP="00C54184">
      <w:pPr>
        <w:pStyle w:val="Prrafodelista"/>
        <w:numPr>
          <w:ilvl w:val="0"/>
          <w:numId w:val="12"/>
        </w:numPr>
        <w:rPr>
          <w:rFonts w:ascii="Century Gothic" w:hAnsi="Century Gothic"/>
          <w:color w:val="595959" w:themeColor="text1" w:themeTint="A6"/>
          <w:szCs w:val="20"/>
        </w:rPr>
      </w:pPr>
      <w:r w:rsidRPr="007E3A11">
        <w:rPr>
          <w:rFonts w:ascii="Century Gothic" w:hAnsi="Century Gothic"/>
          <w:color w:val="595959" w:themeColor="text1" w:themeTint="A6"/>
          <w:szCs w:val="20"/>
        </w:rPr>
        <w:t>Producción</w:t>
      </w:r>
    </w:p>
    <w:p w14:paraId="6A3B3700" w14:textId="77777777" w:rsidR="00C54184" w:rsidRPr="007E3A11" w:rsidRDefault="00C54184" w:rsidP="00C54184">
      <w:pPr>
        <w:pStyle w:val="Prrafodelista"/>
        <w:numPr>
          <w:ilvl w:val="0"/>
          <w:numId w:val="12"/>
        </w:numPr>
        <w:rPr>
          <w:rFonts w:ascii="Century Gothic" w:hAnsi="Century Gothic"/>
          <w:color w:val="595959" w:themeColor="text1" w:themeTint="A6"/>
          <w:szCs w:val="20"/>
        </w:rPr>
      </w:pPr>
      <w:r w:rsidRPr="007E3A11">
        <w:rPr>
          <w:rFonts w:ascii="Century Gothic" w:hAnsi="Century Gothic"/>
          <w:color w:val="595959" w:themeColor="text1" w:themeTint="A6"/>
          <w:szCs w:val="20"/>
        </w:rPr>
        <w:t>Consumo Intermedio</w:t>
      </w:r>
    </w:p>
    <w:p w14:paraId="7CB9E88B" w14:textId="77777777" w:rsidR="00C54184" w:rsidRPr="007E3A11" w:rsidRDefault="00C54184" w:rsidP="00C54184">
      <w:pPr>
        <w:pStyle w:val="Prrafodelista"/>
        <w:numPr>
          <w:ilvl w:val="0"/>
          <w:numId w:val="12"/>
        </w:numPr>
        <w:rPr>
          <w:rFonts w:ascii="Century Gothic" w:hAnsi="Century Gothic"/>
          <w:color w:val="595959" w:themeColor="text1" w:themeTint="A6"/>
          <w:szCs w:val="20"/>
        </w:rPr>
      </w:pPr>
      <w:r w:rsidRPr="007E3A11">
        <w:rPr>
          <w:rFonts w:ascii="Century Gothic" w:hAnsi="Century Gothic"/>
          <w:color w:val="595959" w:themeColor="text1" w:themeTint="A6"/>
          <w:szCs w:val="20"/>
        </w:rPr>
        <w:t>Valor agregado</w:t>
      </w:r>
    </w:p>
    <w:p w14:paraId="031B0BC5" w14:textId="77777777" w:rsidR="00C54184" w:rsidRPr="007E3A11" w:rsidRDefault="00C54184" w:rsidP="00C54184">
      <w:pPr>
        <w:pStyle w:val="Prrafodelista"/>
        <w:numPr>
          <w:ilvl w:val="0"/>
          <w:numId w:val="12"/>
        </w:numPr>
        <w:rPr>
          <w:rFonts w:ascii="Century Gothic" w:hAnsi="Century Gothic"/>
          <w:color w:val="595959" w:themeColor="text1" w:themeTint="A6"/>
          <w:szCs w:val="20"/>
        </w:rPr>
      </w:pPr>
      <w:r w:rsidRPr="007E3A11">
        <w:rPr>
          <w:rFonts w:ascii="Century Gothic" w:hAnsi="Century Gothic"/>
          <w:color w:val="595959" w:themeColor="text1" w:themeTint="A6"/>
          <w:szCs w:val="20"/>
        </w:rPr>
        <w:t>Personal Ocupado</w:t>
      </w:r>
    </w:p>
    <w:p w14:paraId="3F9F2E01" w14:textId="77777777" w:rsidR="00C54184" w:rsidRPr="007E3A11" w:rsidRDefault="00C54184" w:rsidP="00C54184">
      <w:pPr>
        <w:pStyle w:val="Prrafodelista"/>
        <w:numPr>
          <w:ilvl w:val="0"/>
          <w:numId w:val="12"/>
        </w:numPr>
        <w:rPr>
          <w:rFonts w:ascii="Century Gothic" w:hAnsi="Century Gothic"/>
          <w:color w:val="595959" w:themeColor="text1" w:themeTint="A6"/>
          <w:szCs w:val="20"/>
        </w:rPr>
      </w:pPr>
      <w:r w:rsidRPr="007E3A11">
        <w:rPr>
          <w:rFonts w:ascii="Century Gothic" w:hAnsi="Century Gothic"/>
          <w:color w:val="595959" w:themeColor="text1" w:themeTint="A6"/>
          <w:szCs w:val="20"/>
        </w:rPr>
        <w:t>Formación Bruta de Capital Fijo</w:t>
      </w:r>
    </w:p>
    <w:p w14:paraId="58B4A100" w14:textId="77777777" w:rsidR="00C54184" w:rsidRPr="007E3A11" w:rsidRDefault="00C54184" w:rsidP="00C54184">
      <w:pPr>
        <w:pStyle w:val="Prrafodelista"/>
        <w:numPr>
          <w:ilvl w:val="0"/>
          <w:numId w:val="12"/>
        </w:numPr>
        <w:rPr>
          <w:rFonts w:ascii="Century Gothic" w:hAnsi="Century Gothic"/>
          <w:color w:val="595959" w:themeColor="text1" w:themeTint="A6"/>
          <w:szCs w:val="20"/>
        </w:rPr>
      </w:pPr>
      <w:r w:rsidRPr="007E3A11">
        <w:rPr>
          <w:rFonts w:ascii="Century Gothic" w:hAnsi="Century Gothic"/>
          <w:color w:val="595959" w:themeColor="text1" w:themeTint="A6"/>
          <w:szCs w:val="20"/>
        </w:rPr>
        <w:t>Remuneraciones</w:t>
      </w:r>
    </w:p>
    <w:p w14:paraId="2491562B" w14:textId="77777777" w:rsidR="00C54184" w:rsidRDefault="00C54184" w:rsidP="00C54184">
      <w:pPr>
        <w:rPr>
          <w:rFonts w:ascii="Century Gothic" w:hAnsi="Century Gothic"/>
          <w:color w:val="595959" w:themeColor="text1" w:themeTint="A6"/>
          <w:szCs w:val="20"/>
        </w:rPr>
      </w:pPr>
      <w:r w:rsidRPr="007E3A11">
        <w:rPr>
          <w:rFonts w:ascii="Century Gothic" w:hAnsi="Century Gothic"/>
          <w:color w:val="595959" w:themeColor="text1" w:themeTint="A6"/>
          <w:szCs w:val="20"/>
        </w:rPr>
        <w:t>Para obtener las variables derivadas se considera el manual del Sistema de Cuentas Nacionales 2008, que aplica las siguientes fórmulas de cálculo:</w:t>
      </w:r>
    </w:p>
    <w:p w14:paraId="76A368F0" w14:textId="77777777" w:rsidR="00C54184" w:rsidRDefault="00C54184" w:rsidP="00C54184">
      <w:pPr>
        <w:spacing w:after="160" w:line="259" w:lineRule="auto"/>
        <w:jc w:val="left"/>
        <w:rPr>
          <w:rFonts w:ascii="Century Gothic" w:hAnsi="Century Gothic" w:cs="Calibri"/>
          <w:b/>
          <w:color w:val="595959" w:themeColor="text1" w:themeTint="A6"/>
          <w:sz w:val="22"/>
          <w:szCs w:val="20"/>
        </w:rPr>
      </w:pPr>
      <w:r w:rsidRPr="007E3A11">
        <w:rPr>
          <w:rFonts w:ascii="Century Gothic" w:hAnsi="Century Gothic" w:cs="Calibri"/>
          <w:b/>
          <w:color w:val="595959" w:themeColor="text1" w:themeTint="A6"/>
          <w:sz w:val="22"/>
          <w:szCs w:val="20"/>
        </w:rPr>
        <w:t>PRODUCCIÓN</w:t>
      </w:r>
    </w:p>
    <w:p w14:paraId="75FDBDAA" w14:textId="77777777" w:rsidR="00C54184" w:rsidRPr="007E3A11" w:rsidRDefault="00C54184" w:rsidP="00C54184">
      <w:pPr>
        <w:spacing w:after="0"/>
        <w:rPr>
          <w:rFonts w:ascii="Century Gothic" w:hAnsi="Century Gothic" w:cs="Calibri"/>
          <w:i/>
          <w:color w:val="595959" w:themeColor="text1" w:themeTint="A6"/>
          <w:sz w:val="22"/>
          <w:szCs w:val="20"/>
        </w:rPr>
      </w:pPr>
    </w:p>
    <w:p w14:paraId="226213FA" w14:textId="77777777" w:rsidR="00C54184" w:rsidRPr="00FA4173" w:rsidRDefault="00C54184" w:rsidP="00C54184">
      <w:pPr>
        <w:jc w:val="right"/>
        <w:rPr>
          <w:rFonts w:ascii="Century Gothic" w:hAnsi="Century Gothic" w:cs="Calibri"/>
          <w:i/>
          <w:color w:val="595959" w:themeColor="text1" w:themeTint="A6"/>
          <w:szCs w:val="20"/>
        </w:rPr>
      </w:pPr>
      <m:oMathPara>
        <m:oMath>
          <m:r>
            <m:rPr>
              <m:sty m:val="bi"/>
            </m:rPr>
            <w:rPr>
              <w:rFonts w:ascii="Cambria Math" w:hAnsi="Cambria Math" w:cs="Calibri"/>
              <w:color w:val="595959" w:themeColor="text1" w:themeTint="A6"/>
              <w:szCs w:val="20"/>
            </w:rPr>
            <m:t>prodtota=Vbp+</m:t>
          </m:r>
          <m:r>
            <m:rPr>
              <m:sty m:val="b"/>
            </m:rPr>
            <w:rPr>
              <w:rFonts w:ascii="Cambria Math" w:hAnsi="Cambria Math" w:cs="Calibri"/>
              <w:color w:val="595959" w:themeColor="text1" w:themeTint="A6"/>
              <w:szCs w:val="20"/>
            </w:rPr>
            <m:t>Vbc+Vns-Cbnp</m:t>
          </m:r>
          <m:r>
            <m:rPr>
              <m:sty m:val="bi"/>
            </m:rPr>
            <w:rPr>
              <w:rFonts w:ascii="Cambria Math" w:hAnsi="Cambria Math" w:cs="Calibri"/>
              <w:color w:val="595959" w:themeColor="text1" w:themeTint="A6"/>
              <w:szCs w:val="20"/>
            </w:rPr>
            <m:t>+oingxser+varexisbt+varexism+tcaf</m:t>
          </m:r>
        </m:oMath>
      </m:oMathPara>
    </w:p>
    <w:tbl>
      <w:tblPr>
        <w:tblW w:w="8838" w:type="dxa"/>
        <w:tblInd w:w="55" w:type="dxa"/>
        <w:tblCellMar>
          <w:left w:w="70" w:type="dxa"/>
          <w:right w:w="70" w:type="dxa"/>
        </w:tblCellMar>
        <w:tblLook w:val="04A0" w:firstRow="1" w:lastRow="0" w:firstColumn="1" w:lastColumn="0" w:noHBand="0" w:noVBand="1"/>
      </w:tblPr>
      <w:tblGrid>
        <w:gridCol w:w="1256"/>
        <w:gridCol w:w="1235"/>
        <w:gridCol w:w="6347"/>
      </w:tblGrid>
      <w:tr w:rsidR="00C54184" w:rsidRPr="007E3A11" w14:paraId="6DE7E1EF" w14:textId="77777777" w:rsidTr="00DB462E">
        <w:trPr>
          <w:trHeight w:val="208"/>
        </w:trPr>
        <w:tc>
          <w:tcPr>
            <w:tcW w:w="1256" w:type="dxa"/>
            <w:tcBorders>
              <w:top w:val="nil"/>
              <w:left w:val="nil"/>
              <w:bottom w:val="nil"/>
              <w:right w:val="nil"/>
            </w:tcBorders>
            <w:shd w:val="clear" w:color="auto" w:fill="auto"/>
            <w:noWrap/>
            <w:vAlign w:val="center"/>
            <w:hideMark/>
          </w:tcPr>
          <w:p w14:paraId="27A522FB"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prodtota</w:t>
            </w:r>
            <w:proofErr w:type="spellEnd"/>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p>
        </w:tc>
        <w:tc>
          <w:tcPr>
            <w:tcW w:w="1235" w:type="dxa"/>
            <w:tcBorders>
              <w:top w:val="nil"/>
              <w:left w:val="nil"/>
              <w:bottom w:val="nil"/>
              <w:right w:val="nil"/>
            </w:tcBorders>
            <w:shd w:val="clear" w:color="auto" w:fill="auto"/>
            <w:noWrap/>
            <w:vAlign w:val="center"/>
            <w:hideMark/>
          </w:tcPr>
          <w:p w14:paraId="053BC3C4"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r>
              <w:rPr>
                <w:rFonts w:ascii="Century Gothic" w:eastAsia="Times New Roman" w:hAnsi="Century Gothic" w:cs="Aparajita"/>
                <w:i/>
                <w:color w:val="595959" w:themeColor="text1" w:themeTint="A6"/>
                <w:szCs w:val="20"/>
                <w:lang w:eastAsia="es-EC"/>
              </w:rPr>
              <w:t xml:space="preserve"> </w:t>
            </w:r>
          </w:p>
        </w:tc>
        <w:tc>
          <w:tcPr>
            <w:tcW w:w="6347" w:type="dxa"/>
            <w:tcBorders>
              <w:top w:val="nil"/>
              <w:left w:val="nil"/>
              <w:bottom w:val="nil"/>
              <w:right w:val="nil"/>
            </w:tcBorders>
            <w:shd w:val="clear" w:color="auto" w:fill="auto"/>
            <w:noWrap/>
            <w:vAlign w:val="center"/>
            <w:hideMark/>
          </w:tcPr>
          <w:p w14:paraId="60D1DBBE"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r w:rsidRPr="000571AD">
              <w:rPr>
                <w:rFonts w:ascii="Century Gothic" w:eastAsia="Times New Roman" w:hAnsi="Century Gothic" w:cs="Aparajita"/>
                <w:i/>
                <w:color w:val="595959" w:themeColor="text1" w:themeTint="A6"/>
                <w:szCs w:val="20"/>
                <w:lang w:eastAsia="es-EC"/>
              </w:rPr>
              <w:t>Producción total.</w:t>
            </w:r>
          </w:p>
        </w:tc>
      </w:tr>
      <w:tr w:rsidR="00C54184" w:rsidRPr="007E3A11" w14:paraId="7D8DC040" w14:textId="77777777" w:rsidTr="00DB462E">
        <w:trPr>
          <w:trHeight w:val="308"/>
        </w:trPr>
        <w:tc>
          <w:tcPr>
            <w:tcW w:w="1256" w:type="dxa"/>
            <w:tcBorders>
              <w:top w:val="nil"/>
              <w:left w:val="nil"/>
              <w:bottom w:val="nil"/>
              <w:right w:val="nil"/>
            </w:tcBorders>
            <w:shd w:val="clear" w:color="auto" w:fill="auto"/>
            <w:noWrap/>
            <w:vAlign w:val="center"/>
            <w:hideMark/>
          </w:tcPr>
          <w:p w14:paraId="73D38CD3"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Vbp</w:t>
            </w:r>
            <w:proofErr w:type="spellEnd"/>
            <w:r>
              <w:rPr>
                <w:rFonts w:ascii="Century Gothic" w:eastAsia="Times New Roman" w:hAnsi="Century Gothic" w:cs="Aparajita"/>
                <w:i/>
                <w:color w:val="595959" w:themeColor="text1" w:themeTint="A6"/>
                <w:szCs w:val="20"/>
                <w:lang w:eastAsia="es-EC"/>
              </w:rPr>
              <w:t xml:space="preserve">      </w:t>
            </w:r>
          </w:p>
        </w:tc>
        <w:tc>
          <w:tcPr>
            <w:tcW w:w="1235" w:type="dxa"/>
            <w:tcBorders>
              <w:top w:val="nil"/>
              <w:left w:val="nil"/>
              <w:bottom w:val="nil"/>
              <w:right w:val="nil"/>
            </w:tcBorders>
            <w:shd w:val="clear" w:color="auto" w:fill="auto"/>
            <w:noWrap/>
            <w:vAlign w:val="center"/>
            <w:hideMark/>
          </w:tcPr>
          <w:p w14:paraId="15CE765D"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r>
              <w:rPr>
                <w:rFonts w:ascii="Century Gothic" w:eastAsia="Times New Roman" w:hAnsi="Century Gothic" w:cs="Aparajita"/>
                <w:i/>
                <w:color w:val="595959" w:themeColor="text1" w:themeTint="A6"/>
                <w:szCs w:val="20"/>
                <w:lang w:eastAsia="es-EC"/>
              </w:rPr>
              <w:t xml:space="preserve"> </w:t>
            </w:r>
          </w:p>
        </w:tc>
        <w:tc>
          <w:tcPr>
            <w:tcW w:w="6347" w:type="dxa"/>
            <w:tcBorders>
              <w:top w:val="nil"/>
              <w:left w:val="nil"/>
              <w:bottom w:val="nil"/>
              <w:right w:val="nil"/>
            </w:tcBorders>
            <w:shd w:val="clear" w:color="auto" w:fill="auto"/>
            <w:noWrap/>
            <w:vAlign w:val="center"/>
            <w:hideMark/>
          </w:tcPr>
          <w:p w14:paraId="2C9F7D11"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r w:rsidRPr="000571AD">
              <w:rPr>
                <w:rFonts w:ascii="Century Gothic" w:eastAsia="Times New Roman" w:hAnsi="Century Gothic" w:cs="Aparajita"/>
                <w:i/>
                <w:color w:val="595959" w:themeColor="text1" w:themeTint="A6"/>
                <w:szCs w:val="20"/>
                <w:lang w:eastAsia="es-EC"/>
              </w:rPr>
              <w:t>Ventas netas de bienes producidos por la empresa.</w:t>
            </w:r>
          </w:p>
        </w:tc>
      </w:tr>
      <w:tr w:rsidR="00C54184" w:rsidRPr="007E3A11" w14:paraId="46659B29" w14:textId="77777777" w:rsidTr="00DB462E">
        <w:trPr>
          <w:trHeight w:val="308"/>
        </w:trPr>
        <w:tc>
          <w:tcPr>
            <w:tcW w:w="1256" w:type="dxa"/>
            <w:tcBorders>
              <w:top w:val="nil"/>
              <w:left w:val="nil"/>
              <w:bottom w:val="nil"/>
              <w:right w:val="nil"/>
            </w:tcBorders>
            <w:shd w:val="clear" w:color="auto" w:fill="auto"/>
            <w:noWrap/>
            <w:vAlign w:val="center"/>
            <w:hideMark/>
          </w:tcPr>
          <w:p w14:paraId="4215579A"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Vbc</w:t>
            </w:r>
            <w:proofErr w:type="spellEnd"/>
            <w:r>
              <w:rPr>
                <w:rFonts w:ascii="Century Gothic" w:eastAsia="Times New Roman" w:hAnsi="Century Gothic" w:cs="Aparajita"/>
                <w:i/>
                <w:color w:val="595959" w:themeColor="text1" w:themeTint="A6"/>
                <w:szCs w:val="20"/>
                <w:lang w:eastAsia="es-EC"/>
              </w:rPr>
              <w:t xml:space="preserve">      </w:t>
            </w:r>
          </w:p>
        </w:tc>
        <w:tc>
          <w:tcPr>
            <w:tcW w:w="1235" w:type="dxa"/>
            <w:tcBorders>
              <w:top w:val="nil"/>
              <w:left w:val="nil"/>
              <w:bottom w:val="nil"/>
              <w:right w:val="nil"/>
            </w:tcBorders>
            <w:shd w:val="clear" w:color="auto" w:fill="auto"/>
            <w:noWrap/>
            <w:vAlign w:val="center"/>
            <w:hideMark/>
          </w:tcPr>
          <w:p w14:paraId="47CE8EA1"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r>
              <w:rPr>
                <w:rFonts w:ascii="Century Gothic" w:eastAsia="Times New Roman" w:hAnsi="Century Gothic" w:cs="Aparajita"/>
                <w:i/>
                <w:color w:val="595959" w:themeColor="text1" w:themeTint="A6"/>
                <w:szCs w:val="20"/>
                <w:lang w:eastAsia="es-EC"/>
              </w:rPr>
              <w:t xml:space="preserve"> </w:t>
            </w:r>
          </w:p>
        </w:tc>
        <w:tc>
          <w:tcPr>
            <w:tcW w:w="6347" w:type="dxa"/>
            <w:tcBorders>
              <w:top w:val="nil"/>
              <w:left w:val="nil"/>
              <w:bottom w:val="nil"/>
              <w:right w:val="nil"/>
            </w:tcBorders>
            <w:shd w:val="clear" w:color="auto" w:fill="auto"/>
            <w:noWrap/>
            <w:vAlign w:val="center"/>
            <w:hideMark/>
          </w:tcPr>
          <w:p w14:paraId="5A428E9A"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r w:rsidRPr="000571AD">
              <w:rPr>
                <w:rFonts w:ascii="Century Gothic" w:eastAsia="Times New Roman" w:hAnsi="Century Gothic" w:cs="Aparajita"/>
                <w:i/>
                <w:color w:val="595959" w:themeColor="text1" w:themeTint="A6"/>
                <w:szCs w:val="20"/>
                <w:lang w:eastAsia="es-EC"/>
              </w:rPr>
              <w:t>Ventas netas de bienes no producidos (mercaderías) por la empresa.</w:t>
            </w:r>
          </w:p>
        </w:tc>
      </w:tr>
      <w:tr w:rsidR="00C54184" w:rsidRPr="007E3A11" w14:paraId="3AE13FEC" w14:textId="77777777" w:rsidTr="00DB462E">
        <w:trPr>
          <w:trHeight w:val="208"/>
        </w:trPr>
        <w:tc>
          <w:tcPr>
            <w:tcW w:w="1256" w:type="dxa"/>
            <w:tcBorders>
              <w:top w:val="nil"/>
              <w:left w:val="nil"/>
              <w:bottom w:val="nil"/>
              <w:right w:val="nil"/>
            </w:tcBorders>
            <w:shd w:val="clear" w:color="auto" w:fill="auto"/>
            <w:noWrap/>
            <w:vAlign w:val="center"/>
            <w:hideMark/>
          </w:tcPr>
          <w:p w14:paraId="42FE5F58"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Vns</w:t>
            </w:r>
            <w:proofErr w:type="spellEnd"/>
            <w:r>
              <w:rPr>
                <w:rFonts w:ascii="Century Gothic" w:eastAsia="Times New Roman" w:hAnsi="Century Gothic" w:cs="Aparajita"/>
                <w:i/>
                <w:color w:val="595959" w:themeColor="text1" w:themeTint="A6"/>
                <w:szCs w:val="20"/>
                <w:lang w:eastAsia="es-EC"/>
              </w:rPr>
              <w:t xml:space="preserve">     </w:t>
            </w:r>
          </w:p>
        </w:tc>
        <w:tc>
          <w:tcPr>
            <w:tcW w:w="1235" w:type="dxa"/>
            <w:tcBorders>
              <w:top w:val="nil"/>
              <w:left w:val="nil"/>
              <w:bottom w:val="nil"/>
              <w:right w:val="nil"/>
            </w:tcBorders>
            <w:shd w:val="clear" w:color="auto" w:fill="auto"/>
            <w:noWrap/>
            <w:vAlign w:val="center"/>
            <w:hideMark/>
          </w:tcPr>
          <w:p w14:paraId="339C7894"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r>
              <w:rPr>
                <w:rFonts w:ascii="Century Gothic" w:eastAsia="Times New Roman" w:hAnsi="Century Gothic" w:cs="Aparajita"/>
                <w:i/>
                <w:color w:val="595959" w:themeColor="text1" w:themeTint="A6"/>
                <w:szCs w:val="20"/>
                <w:lang w:eastAsia="es-EC"/>
              </w:rPr>
              <w:t xml:space="preserve"> </w:t>
            </w:r>
          </w:p>
        </w:tc>
        <w:tc>
          <w:tcPr>
            <w:tcW w:w="6347" w:type="dxa"/>
            <w:tcBorders>
              <w:top w:val="nil"/>
              <w:left w:val="nil"/>
              <w:bottom w:val="nil"/>
              <w:right w:val="nil"/>
            </w:tcBorders>
            <w:shd w:val="clear" w:color="auto" w:fill="auto"/>
            <w:noWrap/>
            <w:vAlign w:val="center"/>
            <w:hideMark/>
          </w:tcPr>
          <w:p w14:paraId="14CA95CB"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r w:rsidRPr="000571AD">
              <w:rPr>
                <w:rFonts w:ascii="Century Gothic" w:eastAsia="Times New Roman" w:hAnsi="Century Gothic" w:cs="Aparajita"/>
                <w:i/>
                <w:color w:val="595959" w:themeColor="text1" w:themeTint="A6"/>
                <w:szCs w:val="20"/>
                <w:lang w:eastAsia="es-EC"/>
              </w:rPr>
              <w:t>Ventas netas de servicios.</w:t>
            </w:r>
          </w:p>
        </w:tc>
      </w:tr>
      <w:tr w:rsidR="00C54184" w:rsidRPr="007E3A11" w14:paraId="34302EA1" w14:textId="77777777" w:rsidTr="00DB462E">
        <w:trPr>
          <w:trHeight w:val="308"/>
        </w:trPr>
        <w:tc>
          <w:tcPr>
            <w:tcW w:w="1256" w:type="dxa"/>
            <w:tcBorders>
              <w:top w:val="nil"/>
              <w:left w:val="nil"/>
              <w:bottom w:val="nil"/>
              <w:right w:val="nil"/>
            </w:tcBorders>
            <w:shd w:val="clear" w:color="auto" w:fill="auto"/>
            <w:noWrap/>
            <w:vAlign w:val="center"/>
            <w:hideMark/>
          </w:tcPr>
          <w:p w14:paraId="6E5E1CE5"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Cbnp</w:t>
            </w:r>
            <w:proofErr w:type="spellEnd"/>
            <w:r>
              <w:rPr>
                <w:rFonts w:ascii="Century Gothic" w:eastAsia="Times New Roman" w:hAnsi="Century Gothic" w:cs="Aparajita"/>
                <w:i/>
                <w:color w:val="595959" w:themeColor="text1" w:themeTint="A6"/>
                <w:szCs w:val="20"/>
                <w:lang w:eastAsia="es-EC"/>
              </w:rPr>
              <w:t xml:space="preserve">   </w:t>
            </w:r>
          </w:p>
        </w:tc>
        <w:tc>
          <w:tcPr>
            <w:tcW w:w="1235" w:type="dxa"/>
            <w:tcBorders>
              <w:top w:val="nil"/>
              <w:left w:val="nil"/>
              <w:bottom w:val="nil"/>
              <w:right w:val="nil"/>
            </w:tcBorders>
            <w:shd w:val="clear" w:color="auto" w:fill="auto"/>
            <w:noWrap/>
            <w:vAlign w:val="center"/>
            <w:hideMark/>
          </w:tcPr>
          <w:p w14:paraId="2B876711"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r>
              <w:rPr>
                <w:rFonts w:ascii="Century Gothic" w:eastAsia="Times New Roman" w:hAnsi="Century Gothic" w:cs="Aparajita"/>
                <w:i/>
                <w:color w:val="595959" w:themeColor="text1" w:themeTint="A6"/>
                <w:szCs w:val="20"/>
                <w:lang w:eastAsia="es-EC"/>
              </w:rPr>
              <w:t xml:space="preserve"> </w:t>
            </w:r>
          </w:p>
        </w:tc>
        <w:tc>
          <w:tcPr>
            <w:tcW w:w="6347" w:type="dxa"/>
            <w:tcBorders>
              <w:top w:val="nil"/>
              <w:left w:val="nil"/>
              <w:bottom w:val="nil"/>
              <w:right w:val="nil"/>
            </w:tcBorders>
            <w:shd w:val="clear" w:color="auto" w:fill="auto"/>
            <w:noWrap/>
            <w:vAlign w:val="center"/>
            <w:hideMark/>
          </w:tcPr>
          <w:p w14:paraId="0489C3FB"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proofErr w:type="gramStart"/>
            <w:r w:rsidRPr="000571AD">
              <w:rPr>
                <w:rFonts w:ascii="Century Gothic" w:eastAsia="Times New Roman" w:hAnsi="Century Gothic" w:cs="Aparajita"/>
                <w:i/>
                <w:color w:val="595959" w:themeColor="text1" w:themeTint="A6"/>
                <w:szCs w:val="20"/>
                <w:lang w:eastAsia="es-EC"/>
              </w:rPr>
              <w:t>Total</w:t>
            </w:r>
            <w:proofErr w:type="gramEnd"/>
            <w:r w:rsidRPr="000571AD">
              <w:rPr>
                <w:rFonts w:ascii="Century Gothic" w:eastAsia="Times New Roman" w:hAnsi="Century Gothic" w:cs="Aparajita"/>
                <w:i/>
                <w:color w:val="595959" w:themeColor="text1" w:themeTint="A6"/>
                <w:szCs w:val="20"/>
                <w:lang w:eastAsia="es-EC"/>
              </w:rPr>
              <w:t xml:space="preserve"> del costo de compras netas de bienes no producidos (-).</w:t>
            </w:r>
          </w:p>
        </w:tc>
      </w:tr>
      <w:tr w:rsidR="00C54184" w:rsidRPr="007E3A11" w14:paraId="25A7EBFD" w14:textId="77777777" w:rsidTr="00DB462E">
        <w:trPr>
          <w:trHeight w:val="208"/>
        </w:trPr>
        <w:tc>
          <w:tcPr>
            <w:tcW w:w="1256" w:type="dxa"/>
            <w:tcBorders>
              <w:top w:val="nil"/>
              <w:left w:val="nil"/>
              <w:bottom w:val="nil"/>
              <w:right w:val="nil"/>
            </w:tcBorders>
            <w:shd w:val="clear" w:color="auto" w:fill="auto"/>
            <w:noWrap/>
            <w:vAlign w:val="center"/>
            <w:hideMark/>
          </w:tcPr>
          <w:p w14:paraId="3779A40A"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oingxser</w:t>
            </w:r>
            <w:proofErr w:type="spellEnd"/>
            <w:r>
              <w:rPr>
                <w:rFonts w:ascii="Century Gothic" w:eastAsia="Times New Roman" w:hAnsi="Century Gothic" w:cs="Aparajita"/>
                <w:i/>
                <w:color w:val="595959" w:themeColor="text1" w:themeTint="A6"/>
                <w:szCs w:val="20"/>
                <w:lang w:eastAsia="es-EC"/>
              </w:rPr>
              <w:t xml:space="preserve"> </w:t>
            </w:r>
          </w:p>
        </w:tc>
        <w:tc>
          <w:tcPr>
            <w:tcW w:w="1235" w:type="dxa"/>
            <w:tcBorders>
              <w:top w:val="nil"/>
              <w:left w:val="nil"/>
              <w:bottom w:val="nil"/>
              <w:right w:val="nil"/>
            </w:tcBorders>
            <w:shd w:val="clear" w:color="auto" w:fill="auto"/>
            <w:noWrap/>
            <w:vAlign w:val="center"/>
            <w:hideMark/>
          </w:tcPr>
          <w:p w14:paraId="5096ED65"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r>
              <w:rPr>
                <w:rFonts w:ascii="Century Gothic" w:eastAsia="Times New Roman" w:hAnsi="Century Gothic" w:cs="Aparajita"/>
                <w:i/>
                <w:color w:val="595959" w:themeColor="text1" w:themeTint="A6"/>
                <w:szCs w:val="20"/>
                <w:lang w:eastAsia="es-EC"/>
              </w:rPr>
              <w:t xml:space="preserve"> </w:t>
            </w:r>
          </w:p>
        </w:tc>
        <w:tc>
          <w:tcPr>
            <w:tcW w:w="6347" w:type="dxa"/>
            <w:tcBorders>
              <w:top w:val="nil"/>
              <w:left w:val="nil"/>
              <w:bottom w:val="nil"/>
              <w:right w:val="nil"/>
            </w:tcBorders>
            <w:shd w:val="clear" w:color="auto" w:fill="auto"/>
            <w:noWrap/>
            <w:vAlign w:val="center"/>
            <w:hideMark/>
          </w:tcPr>
          <w:p w14:paraId="491E2CC2"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r w:rsidRPr="000571AD">
              <w:rPr>
                <w:rFonts w:ascii="Century Gothic" w:eastAsia="Times New Roman" w:hAnsi="Century Gothic" w:cs="Aparajita"/>
                <w:i/>
                <w:color w:val="595959" w:themeColor="text1" w:themeTint="A6"/>
                <w:szCs w:val="20"/>
                <w:lang w:eastAsia="es-EC"/>
              </w:rPr>
              <w:t>Otros ingresos.</w:t>
            </w:r>
          </w:p>
        </w:tc>
      </w:tr>
      <w:tr w:rsidR="00C54184" w:rsidRPr="007E3A11" w14:paraId="5C0A5268" w14:textId="77777777" w:rsidTr="00DB462E">
        <w:trPr>
          <w:trHeight w:val="208"/>
        </w:trPr>
        <w:tc>
          <w:tcPr>
            <w:tcW w:w="1256" w:type="dxa"/>
            <w:tcBorders>
              <w:top w:val="nil"/>
              <w:left w:val="nil"/>
              <w:bottom w:val="nil"/>
              <w:right w:val="nil"/>
            </w:tcBorders>
            <w:shd w:val="clear" w:color="auto" w:fill="auto"/>
            <w:noWrap/>
            <w:vAlign w:val="center"/>
            <w:hideMark/>
          </w:tcPr>
          <w:p w14:paraId="361516C3"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varexisbt</w:t>
            </w:r>
            <w:proofErr w:type="spellEnd"/>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p>
        </w:tc>
        <w:tc>
          <w:tcPr>
            <w:tcW w:w="1235" w:type="dxa"/>
            <w:tcBorders>
              <w:top w:val="nil"/>
              <w:left w:val="nil"/>
              <w:bottom w:val="nil"/>
              <w:right w:val="nil"/>
            </w:tcBorders>
            <w:shd w:val="clear" w:color="auto" w:fill="auto"/>
            <w:noWrap/>
            <w:vAlign w:val="center"/>
            <w:hideMark/>
          </w:tcPr>
          <w:p w14:paraId="6217061D"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r>
              <w:rPr>
                <w:rFonts w:ascii="Century Gothic" w:eastAsia="Times New Roman" w:hAnsi="Century Gothic" w:cs="Aparajita"/>
                <w:i/>
                <w:color w:val="595959" w:themeColor="text1" w:themeTint="A6"/>
                <w:szCs w:val="20"/>
                <w:lang w:eastAsia="es-EC"/>
              </w:rPr>
              <w:t xml:space="preserve"> </w:t>
            </w:r>
          </w:p>
        </w:tc>
        <w:tc>
          <w:tcPr>
            <w:tcW w:w="6347" w:type="dxa"/>
            <w:tcBorders>
              <w:top w:val="nil"/>
              <w:left w:val="nil"/>
              <w:bottom w:val="nil"/>
              <w:right w:val="nil"/>
            </w:tcBorders>
            <w:shd w:val="clear" w:color="auto" w:fill="auto"/>
            <w:noWrap/>
            <w:vAlign w:val="center"/>
            <w:hideMark/>
          </w:tcPr>
          <w:p w14:paraId="2852671F"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r w:rsidRPr="000571AD">
              <w:rPr>
                <w:rFonts w:ascii="Century Gothic" w:eastAsia="Times New Roman" w:hAnsi="Century Gothic" w:cs="Aparajita"/>
                <w:i/>
                <w:color w:val="595959" w:themeColor="text1" w:themeTint="A6"/>
                <w:szCs w:val="20"/>
                <w:lang w:eastAsia="es-EC"/>
              </w:rPr>
              <w:t>Variación de existencias de bienes producidos.</w:t>
            </w:r>
          </w:p>
          <w:p w14:paraId="7C4AC8E7"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p>
        </w:tc>
      </w:tr>
      <w:tr w:rsidR="00C54184" w:rsidRPr="007E3A11" w14:paraId="64A44FB9" w14:textId="77777777" w:rsidTr="00DB462E">
        <w:trPr>
          <w:trHeight w:val="308"/>
        </w:trPr>
        <w:tc>
          <w:tcPr>
            <w:tcW w:w="1256" w:type="dxa"/>
            <w:tcBorders>
              <w:top w:val="nil"/>
              <w:left w:val="nil"/>
              <w:bottom w:val="nil"/>
              <w:right w:val="nil"/>
            </w:tcBorders>
            <w:shd w:val="clear" w:color="auto" w:fill="auto"/>
            <w:noWrap/>
            <w:vAlign w:val="center"/>
            <w:hideMark/>
          </w:tcPr>
          <w:p w14:paraId="13084FCD"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varexism</w:t>
            </w:r>
            <w:proofErr w:type="spellEnd"/>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p>
        </w:tc>
        <w:tc>
          <w:tcPr>
            <w:tcW w:w="1235" w:type="dxa"/>
            <w:tcBorders>
              <w:top w:val="nil"/>
              <w:left w:val="nil"/>
              <w:bottom w:val="nil"/>
              <w:right w:val="nil"/>
            </w:tcBorders>
            <w:shd w:val="clear" w:color="auto" w:fill="auto"/>
            <w:noWrap/>
            <w:vAlign w:val="center"/>
            <w:hideMark/>
          </w:tcPr>
          <w:p w14:paraId="40EA3427"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r>
              <w:rPr>
                <w:rFonts w:ascii="Century Gothic" w:eastAsia="Times New Roman" w:hAnsi="Century Gothic" w:cs="Aparajita"/>
                <w:i/>
                <w:color w:val="595959" w:themeColor="text1" w:themeTint="A6"/>
                <w:szCs w:val="20"/>
                <w:lang w:eastAsia="es-EC"/>
              </w:rPr>
              <w:t xml:space="preserve"> </w:t>
            </w:r>
          </w:p>
        </w:tc>
        <w:tc>
          <w:tcPr>
            <w:tcW w:w="6347" w:type="dxa"/>
            <w:tcBorders>
              <w:top w:val="nil"/>
              <w:left w:val="nil"/>
              <w:bottom w:val="nil"/>
              <w:right w:val="nil"/>
            </w:tcBorders>
            <w:shd w:val="clear" w:color="auto" w:fill="auto"/>
            <w:noWrap/>
            <w:vAlign w:val="center"/>
            <w:hideMark/>
          </w:tcPr>
          <w:p w14:paraId="73DF9D59"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r w:rsidRPr="000571AD">
              <w:rPr>
                <w:rFonts w:ascii="Century Gothic" w:eastAsia="Times New Roman" w:hAnsi="Century Gothic" w:cs="Aparajita"/>
                <w:i/>
                <w:color w:val="595959" w:themeColor="text1" w:themeTint="A6"/>
                <w:szCs w:val="20"/>
                <w:lang w:eastAsia="es-EC"/>
              </w:rPr>
              <w:t>Variación de existencias de bienes no producidos.</w:t>
            </w:r>
          </w:p>
        </w:tc>
      </w:tr>
      <w:tr w:rsidR="00C54184" w:rsidRPr="007E3A11" w14:paraId="0404E9B1" w14:textId="77777777" w:rsidTr="00DB462E">
        <w:trPr>
          <w:trHeight w:val="308"/>
        </w:trPr>
        <w:tc>
          <w:tcPr>
            <w:tcW w:w="1256" w:type="dxa"/>
            <w:tcBorders>
              <w:top w:val="nil"/>
              <w:left w:val="nil"/>
              <w:bottom w:val="nil"/>
              <w:right w:val="nil"/>
            </w:tcBorders>
            <w:shd w:val="clear" w:color="auto" w:fill="auto"/>
            <w:noWrap/>
            <w:vAlign w:val="center"/>
            <w:hideMark/>
          </w:tcPr>
          <w:p w14:paraId="0E9357BC" w14:textId="77777777" w:rsidR="00C54184" w:rsidRPr="002847A6" w:rsidRDefault="00C54184" w:rsidP="00DB462E">
            <w:pPr>
              <w:spacing w:after="0" w:line="240" w:lineRule="auto"/>
              <w:rPr>
                <w:rFonts w:ascii="Century Gothic" w:eastAsia="Times New Roman" w:hAnsi="Century Gothic" w:cs="Aparajita"/>
                <w:i/>
                <w:color w:val="595959" w:themeColor="text1" w:themeTint="A6"/>
                <w:szCs w:val="20"/>
                <w:lang w:eastAsia="es-EC"/>
              </w:rPr>
            </w:pPr>
            <w:proofErr w:type="spellStart"/>
            <w:r>
              <w:rPr>
                <w:rFonts w:ascii="Century Gothic" w:eastAsia="Times New Roman" w:hAnsi="Century Gothic" w:cs="Aparajita"/>
                <w:i/>
                <w:color w:val="595959" w:themeColor="text1" w:themeTint="A6"/>
                <w:szCs w:val="20"/>
                <w:lang w:eastAsia="es-EC"/>
              </w:rPr>
              <w:t>tcaf</w:t>
            </w:r>
            <w:proofErr w:type="spellEnd"/>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p>
        </w:tc>
        <w:tc>
          <w:tcPr>
            <w:tcW w:w="1235" w:type="dxa"/>
            <w:tcBorders>
              <w:top w:val="nil"/>
              <w:left w:val="nil"/>
              <w:bottom w:val="nil"/>
              <w:right w:val="nil"/>
            </w:tcBorders>
            <w:shd w:val="clear" w:color="auto" w:fill="auto"/>
            <w:noWrap/>
            <w:vAlign w:val="center"/>
            <w:hideMark/>
          </w:tcPr>
          <w:p w14:paraId="45996D83" w14:textId="77777777" w:rsidR="00C54184" w:rsidRPr="002847A6" w:rsidRDefault="00C54184" w:rsidP="00DB462E">
            <w:pPr>
              <w:spacing w:after="0" w:line="240" w:lineRule="auto"/>
              <w:rPr>
                <w:rFonts w:ascii="Century Gothic" w:eastAsia="Times New Roman" w:hAnsi="Century Gothic" w:cs="Aparajita"/>
                <w:i/>
                <w:color w:val="595959" w:themeColor="text1" w:themeTint="A6"/>
                <w:szCs w:val="20"/>
                <w:lang w:eastAsia="es-EC"/>
              </w:rPr>
            </w:pPr>
            <w:r>
              <w:rPr>
                <w:rFonts w:ascii="Century Gothic" w:eastAsia="Times New Roman" w:hAnsi="Century Gothic" w:cs="Aparajita"/>
                <w:i/>
                <w:color w:val="595959" w:themeColor="text1" w:themeTint="A6"/>
                <w:szCs w:val="20"/>
                <w:lang w:eastAsia="es-EC"/>
              </w:rPr>
              <w:t xml:space="preserve">   </w:t>
            </w:r>
            <w:r w:rsidRPr="007E3A11">
              <w:rPr>
                <w:rFonts w:ascii="Century Gothic" w:eastAsia="Times New Roman" w:hAnsi="Century Gothic" w:cs="Aparajita"/>
                <w:i/>
                <w:color w:val="595959" w:themeColor="text1" w:themeTint="A6"/>
                <w:szCs w:val="20"/>
                <w:lang w:eastAsia="es-EC"/>
              </w:rPr>
              <w:t xml:space="preserve"> =</w:t>
            </w:r>
            <w:r>
              <w:rPr>
                <w:rFonts w:ascii="Century Gothic" w:eastAsia="Times New Roman" w:hAnsi="Century Gothic" w:cs="Aparajita"/>
                <w:i/>
                <w:color w:val="595959" w:themeColor="text1" w:themeTint="A6"/>
                <w:szCs w:val="20"/>
                <w:lang w:eastAsia="es-EC"/>
              </w:rPr>
              <w:t xml:space="preserve"> </w:t>
            </w:r>
          </w:p>
        </w:tc>
        <w:tc>
          <w:tcPr>
            <w:tcW w:w="6347" w:type="dxa"/>
            <w:tcBorders>
              <w:top w:val="nil"/>
              <w:left w:val="nil"/>
              <w:bottom w:val="nil"/>
              <w:right w:val="nil"/>
            </w:tcBorders>
            <w:shd w:val="clear" w:color="auto" w:fill="auto"/>
            <w:noWrap/>
            <w:vAlign w:val="center"/>
            <w:hideMark/>
          </w:tcPr>
          <w:p w14:paraId="2A0B067E" w14:textId="77777777" w:rsidR="00C54184" w:rsidRPr="000571AD" w:rsidRDefault="00C54184" w:rsidP="00DB462E">
            <w:pPr>
              <w:spacing w:after="0" w:line="240" w:lineRule="auto"/>
              <w:rPr>
                <w:rFonts w:ascii="Century Gothic" w:eastAsia="Times New Roman" w:hAnsi="Century Gothic" w:cs="Aparajita"/>
                <w:i/>
                <w:color w:val="595959" w:themeColor="text1" w:themeTint="A6"/>
                <w:szCs w:val="20"/>
                <w:lang w:eastAsia="es-EC"/>
              </w:rPr>
            </w:pPr>
            <w:proofErr w:type="gramStart"/>
            <w:r w:rsidRPr="000571AD">
              <w:rPr>
                <w:rFonts w:ascii="Century Gothic" w:eastAsia="Times New Roman" w:hAnsi="Century Gothic" w:cs="Aparajita"/>
                <w:i/>
                <w:color w:val="595959" w:themeColor="text1" w:themeTint="A6"/>
                <w:szCs w:val="20"/>
                <w:lang w:eastAsia="es-EC"/>
              </w:rPr>
              <w:t>Total</w:t>
            </w:r>
            <w:proofErr w:type="gramEnd"/>
            <w:r w:rsidRPr="000571AD">
              <w:rPr>
                <w:rFonts w:ascii="Century Gothic" w:eastAsia="Times New Roman" w:hAnsi="Century Gothic" w:cs="Aparajita"/>
                <w:i/>
                <w:color w:val="595959" w:themeColor="text1" w:themeTint="A6"/>
                <w:szCs w:val="20"/>
                <w:lang w:eastAsia="es-EC"/>
              </w:rPr>
              <w:t xml:space="preserve"> construcciones de activos fijos por cuenta propia</w:t>
            </w:r>
          </w:p>
        </w:tc>
      </w:tr>
    </w:tbl>
    <w:p w14:paraId="3178BCDC" w14:textId="77777777" w:rsidR="00654BE6" w:rsidRDefault="00654BE6" w:rsidP="00C54184">
      <w:pPr>
        <w:spacing w:after="0"/>
        <w:rPr>
          <w:rFonts w:ascii="Century Gothic" w:hAnsi="Century Gothic" w:cs="Calibri"/>
          <w:b/>
          <w:color w:val="595959" w:themeColor="text1" w:themeTint="A6"/>
          <w:sz w:val="22"/>
          <w:szCs w:val="20"/>
        </w:rPr>
      </w:pPr>
    </w:p>
    <w:p w14:paraId="69924C08" w14:textId="77777777" w:rsidR="00C54184" w:rsidRDefault="00C54184" w:rsidP="00C54184">
      <w:pPr>
        <w:spacing w:after="0"/>
        <w:rPr>
          <w:rFonts w:ascii="Century Gothic" w:hAnsi="Century Gothic" w:cs="Calibri"/>
          <w:b/>
          <w:color w:val="595959" w:themeColor="text1" w:themeTint="A6"/>
          <w:sz w:val="22"/>
          <w:szCs w:val="20"/>
        </w:rPr>
      </w:pPr>
      <w:r w:rsidRPr="007E3A11">
        <w:rPr>
          <w:rFonts w:ascii="Century Gothic" w:hAnsi="Century Gothic" w:cs="Calibri"/>
          <w:b/>
          <w:color w:val="595959" w:themeColor="text1" w:themeTint="A6"/>
          <w:sz w:val="22"/>
          <w:szCs w:val="20"/>
        </w:rPr>
        <w:t>CONSUMO INTERMEDIO</w:t>
      </w:r>
    </w:p>
    <w:p w14:paraId="2C7BC3DF" w14:textId="77777777" w:rsidR="00C54184" w:rsidRPr="007E3A11" w:rsidRDefault="00C54184" w:rsidP="00C54184">
      <w:pPr>
        <w:spacing w:after="0"/>
        <w:rPr>
          <w:rFonts w:ascii="Century Gothic" w:hAnsi="Century Gothic" w:cs="Calibri"/>
          <w:b/>
          <w:color w:val="595959" w:themeColor="text1" w:themeTint="A6"/>
          <w:sz w:val="22"/>
          <w:szCs w:val="20"/>
        </w:rPr>
      </w:pPr>
    </w:p>
    <w:p w14:paraId="23160A3F" w14:textId="77777777" w:rsidR="00C54184" w:rsidRPr="007E3A11" w:rsidRDefault="00C54184" w:rsidP="00C54184">
      <w:pPr>
        <w:rPr>
          <w:rFonts w:ascii="Century Gothic" w:hAnsi="Century Gothic" w:cs="Calibri"/>
          <w:b/>
          <w:color w:val="595959" w:themeColor="text1" w:themeTint="A6"/>
          <w:szCs w:val="20"/>
        </w:rPr>
      </w:pPr>
      <m:oMathPara>
        <m:oMath>
          <m:r>
            <m:rPr>
              <m:sty m:val="bi"/>
            </m:rPr>
            <w:rPr>
              <w:rFonts w:ascii="Cambria Math" w:eastAsia="Times New Roman" w:hAnsi="Cambria Math" w:cs="Aparajita"/>
              <w:color w:val="595959" w:themeColor="text1" w:themeTint="A6"/>
              <w:szCs w:val="20"/>
              <w:lang w:eastAsia="es-EC"/>
            </w:rPr>
            <m:t>consint</m:t>
          </m:r>
          <m:r>
            <m:rPr>
              <m:sty m:val="bi"/>
            </m:rPr>
            <w:rPr>
              <w:rFonts w:ascii="Cambria Math" w:hAnsi="Cambria Math" w:cs="Calibri"/>
              <w:color w:val="595959" w:themeColor="text1" w:themeTint="A6"/>
              <w:szCs w:val="20"/>
            </w:rPr>
            <m:t>=totinsum+</m:t>
          </m:r>
          <m:r>
            <m:rPr>
              <m:sty m:val="bi"/>
            </m:rPr>
            <w:rPr>
              <w:rFonts w:ascii="Cambria Math" w:eastAsia="Times New Roman" w:hAnsi="Cambria Math" w:cs="Aparajita"/>
              <w:color w:val="595959" w:themeColor="text1" w:themeTint="A6"/>
              <w:szCs w:val="20"/>
              <w:lang w:eastAsia="es-EC"/>
            </w:rPr>
            <m:t>gasopera</m:t>
          </m:r>
          <m:r>
            <m:rPr>
              <m:sty m:val="bi"/>
            </m:rPr>
            <w:rPr>
              <w:rFonts w:ascii="Cambria Math" w:hAnsi="Cambria Math" w:cs="Calibri"/>
              <w:color w:val="595959" w:themeColor="text1" w:themeTint="A6"/>
              <w:szCs w:val="20"/>
            </w:rPr>
            <m:t>+</m:t>
          </m:r>
          <m:r>
            <m:rPr>
              <m:sty m:val="bi"/>
            </m:rPr>
            <w:rPr>
              <w:rFonts w:ascii="Cambria Math" w:eastAsia="Times New Roman" w:hAnsi="Cambria Math" w:cs="Aparajita"/>
              <w:color w:val="595959" w:themeColor="text1" w:themeTint="A6"/>
              <w:szCs w:val="20"/>
              <w:lang w:eastAsia="es-EC"/>
            </w:rPr>
            <m:t>otrgasop</m:t>
          </m:r>
        </m:oMath>
      </m:oMathPara>
    </w:p>
    <w:tbl>
      <w:tblPr>
        <w:tblW w:w="7740" w:type="dxa"/>
        <w:tblInd w:w="55" w:type="dxa"/>
        <w:tblCellMar>
          <w:left w:w="70" w:type="dxa"/>
          <w:right w:w="70" w:type="dxa"/>
        </w:tblCellMar>
        <w:tblLook w:val="04A0" w:firstRow="1" w:lastRow="0" w:firstColumn="1" w:lastColumn="0" w:noHBand="0" w:noVBand="1"/>
      </w:tblPr>
      <w:tblGrid>
        <w:gridCol w:w="1347"/>
        <w:gridCol w:w="1327"/>
        <w:gridCol w:w="5066"/>
      </w:tblGrid>
      <w:tr w:rsidR="00C54184" w:rsidRPr="007E3A11" w14:paraId="6D300DF5" w14:textId="77777777" w:rsidTr="00DB462E">
        <w:trPr>
          <w:trHeight w:val="268"/>
        </w:trPr>
        <w:tc>
          <w:tcPr>
            <w:tcW w:w="1347" w:type="dxa"/>
            <w:tcBorders>
              <w:top w:val="nil"/>
              <w:left w:val="nil"/>
              <w:bottom w:val="nil"/>
              <w:right w:val="nil"/>
            </w:tcBorders>
            <w:shd w:val="clear" w:color="auto" w:fill="auto"/>
            <w:noWrap/>
            <w:vAlign w:val="center"/>
            <w:hideMark/>
          </w:tcPr>
          <w:p w14:paraId="1F93CA43"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consint</w:t>
            </w:r>
            <w:proofErr w:type="spellEnd"/>
            <w:r w:rsidRPr="007E3A11">
              <w:rPr>
                <w:rFonts w:ascii="Century Gothic" w:eastAsia="Times New Roman" w:hAnsi="Century Gothic" w:cs="Aparajita"/>
                <w:i/>
                <w:color w:val="595959" w:themeColor="text1" w:themeTint="A6"/>
                <w:szCs w:val="20"/>
                <w:lang w:eastAsia="es-EC"/>
              </w:rPr>
              <w:t xml:space="preserve"> </w:t>
            </w:r>
          </w:p>
        </w:tc>
        <w:tc>
          <w:tcPr>
            <w:tcW w:w="1327" w:type="dxa"/>
            <w:tcBorders>
              <w:top w:val="nil"/>
              <w:left w:val="nil"/>
              <w:bottom w:val="nil"/>
              <w:right w:val="nil"/>
            </w:tcBorders>
            <w:shd w:val="clear" w:color="auto" w:fill="auto"/>
            <w:noWrap/>
            <w:vAlign w:val="center"/>
            <w:hideMark/>
          </w:tcPr>
          <w:p w14:paraId="03C328BC"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5066" w:type="dxa"/>
            <w:tcBorders>
              <w:top w:val="nil"/>
              <w:left w:val="nil"/>
              <w:bottom w:val="nil"/>
              <w:right w:val="nil"/>
            </w:tcBorders>
            <w:shd w:val="clear" w:color="auto" w:fill="auto"/>
            <w:noWrap/>
            <w:vAlign w:val="center"/>
            <w:hideMark/>
          </w:tcPr>
          <w:p w14:paraId="70FE7735"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Consumo intermedio.</w:t>
            </w:r>
          </w:p>
        </w:tc>
      </w:tr>
      <w:tr w:rsidR="00C54184" w:rsidRPr="007E3A11" w14:paraId="4C3BAFED" w14:textId="77777777" w:rsidTr="00DB462E">
        <w:trPr>
          <w:trHeight w:val="268"/>
        </w:trPr>
        <w:tc>
          <w:tcPr>
            <w:tcW w:w="1347" w:type="dxa"/>
            <w:tcBorders>
              <w:top w:val="nil"/>
              <w:left w:val="nil"/>
              <w:bottom w:val="nil"/>
              <w:right w:val="nil"/>
            </w:tcBorders>
            <w:shd w:val="clear" w:color="auto" w:fill="auto"/>
            <w:noWrap/>
            <w:vAlign w:val="center"/>
            <w:hideMark/>
          </w:tcPr>
          <w:p w14:paraId="67946ACF"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totinsum</w:t>
            </w:r>
            <w:proofErr w:type="spellEnd"/>
            <w:r w:rsidRPr="007E3A11">
              <w:rPr>
                <w:rFonts w:ascii="Century Gothic" w:eastAsia="Times New Roman" w:hAnsi="Century Gothic" w:cs="Aparajita"/>
                <w:i/>
                <w:color w:val="595959" w:themeColor="text1" w:themeTint="A6"/>
                <w:szCs w:val="20"/>
                <w:lang w:eastAsia="es-EC"/>
              </w:rPr>
              <w:t xml:space="preserve"> </w:t>
            </w:r>
          </w:p>
        </w:tc>
        <w:tc>
          <w:tcPr>
            <w:tcW w:w="1327" w:type="dxa"/>
            <w:tcBorders>
              <w:top w:val="nil"/>
              <w:left w:val="nil"/>
              <w:bottom w:val="nil"/>
              <w:right w:val="nil"/>
            </w:tcBorders>
            <w:shd w:val="clear" w:color="auto" w:fill="auto"/>
            <w:noWrap/>
            <w:vAlign w:val="center"/>
            <w:hideMark/>
          </w:tcPr>
          <w:p w14:paraId="43D27C50"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5066" w:type="dxa"/>
            <w:tcBorders>
              <w:top w:val="nil"/>
              <w:left w:val="nil"/>
              <w:bottom w:val="nil"/>
              <w:right w:val="nil"/>
            </w:tcBorders>
            <w:shd w:val="clear" w:color="auto" w:fill="auto"/>
            <w:noWrap/>
            <w:vAlign w:val="center"/>
            <w:hideMark/>
          </w:tcPr>
          <w:p w14:paraId="7CF7DF3A"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gramStart"/>
            <w:r w:rsidRPr="007E3A11">
              <w:rPr>
                <w:rFonts w:ascii="Century Gothic" w:eastAsia="Times New Roman" w:hAnsi="Century Gothic" w:cs="Aparajita"/>
                <w:i/>
                <w:color w:val="595959" w:themeColor="text1" w:themeTint="A6"/>
                <w:szCs w:val="20"/>
                <w:lang w:eastAsia="es-EC"/>
              </w:rPr>
              <w:t>Total</w:t>
            </w:r>
            <w:proofErr w:type="gramEnd"/>
            <w:r w:rsidRPr="007E3A11">
              <w:rPr>
                <w:rFonts w:ascii="Century Gothic" w:eastAsia="Times New Roman" w:hAnsi="Century Gothic" w:cs="Aparajita"/>
                <w:i/>
                <w:color w:val="595959" w:themeColor="text1" w:themeTint="A6"/>
                <w:szCs w:val="20"/>
                <w:lang w:eastAsia="es-EC"/>
              </w:rPr>
              <w:t xml:space="preserve"> insumos.</w:t>
            </w:r>
          </w:p>
        </w:tc>
      </w:tr>
      <w:tr w:rsidR="00C54184" w:rsidRPr="007E3A11" w14:paraId="21362AA6" w14:textId="77777777" w:rsidTr="00DB462E">
        <w:trPr>
          <w:trHeight w:val="268"/>
        </w:trPr>
        <w:tc>
          <w:tcPr>
            <w:tcW w:w="1347" w:type="dxa"/>
            <w:tcBorders>
              <w:top w:val="nil"/>
              <w:left w:val="nil"/>
              <w:bottom w:val="nil"/>
              <w:right w:val="nil"/>
            </w:tcBorders>
            <w:shd w:val="clear" w:color="auto" w:fill="auto"/>
            <w:noWrap/>
            <w:vAlign w:val="center"/>
            <w:hideMark/>
          </w:tcPr>
          <w:p w14:paraId="28D8FAAE"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gasopera</w:t>
            </w:r>
            <w:proofErr w:type="spellEnd"/>
          </w:p>
        </w:tc>
        <w:tc>
          <w:tcPr>
            <w:tcW w:w="1327" w:type="dxa"/>
            <w:tcBorders>
              <w:top w:val="nil"/>
              <w:left w:val="nil"/>
              <w:bottom w:val="nil"/>
              <w:right w:val="nil"/>
            </w:tcBorders>
            <w:shd w:val="clear" w:color="auto" w:fill="auto"/>
            <w:noWrap/>
            <w:vAlign w:val="center"/>
            <w:hideMark/>
          </w:tcPr>
          <w:p w14:paraId="2715A80C"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5066" w:type="dxa"/>
            <w:tcBorders>
              <w:top w:val="nil"/>
              <w:left w:val="nil"/>
              <w:bottom w:val="nil"/>
              <w:right w:val="nil"/>
            </w:tcBorders>
            <w:shd w:val="clear" w:color="auto" w:fill="auto"/>
            <w:noWrap/>
            <w:vAlign w:val="center"/>
            <w:hideMark/>
          </w:tcPr>
          <w:p w14:paraId="04DCAF1A"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Gastos operacionales</w:t>
            </w:r>
          </w:p>
        </w:tc>
      </w:tr>
      <w:tr w:rsidR="00C54184" w:rsidRPr="007E3A11" w14:paraId="2C0BD12C" w14:textId="77777777" w:rsidTr="00DB462E">
        <w:trPr>
          <w:trHeight w:val="268"/>
        </w:trPr>
        <w:tc>
          <w:tcPr>
            <w:tcW w:w="1347" w:type="dxa"/>
            <w:tcBorders>
              <w:top w:val="nil"/>
              <w:left w:val="nil"/>
              <w:bottom w:val="nil"/>
              <w:right w:val="nil"/>
            </w:tcBorders>
            <w:shd w:val="clear" w:color="auto" w:fill="auto"/>
            <w:noWrap/>
            <w:vAlign w:val="center"/>
            <w:hideMark/>
          </w:tcPr>
          <w:p w14:paraId="360EF09B"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otrgasop</w:t>
            </w:r>
            <w:proofErr w:type="spellEnd"/>
          </w:p>
        </w:tc>
        <w:tc>
          <w:tcPr>
            <w:tcW w:w="1327" w:type="dxa"/>
            <w:tcBorders>
              <w:top w:val="nil"/>
              <w:left w:val="nil"/>
              <w:bottom w:val="nil"/>
              <w:right w:val="nil"/>
            </w:tcBorders>
            <w:shd w:val="clear" w:color="auto" w:fill="auto"/>
            <w:noWrap/>
            <w:vAlign w:val="center"/>
            <w:hideMark/>
          </w:tcPr>
          <w:p w14:paraId="76313D07"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5066" w:type="dxa"/>
            <w:tcBorders>
              <w:top w:val="nil"/>
              <w:left w:val="nil"/>
              <w:bottom w:val="nil"/>
              <w:right w:val="nil"/>
            </w:tcBorders>
            <w:shd w:val="clear" w:color="auto" w:fill="auto"/>
            <w:noWrap/>
            <w:vAlign w:val="center"/>
            <w:hideMark/>
          </w:tcPr>
          <w:p w14:paraId="59FF23C3"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Otros gastos operacionales</w:t>
            </w:r>
          </w:p>
        </w:tc>
      </w:tr>
    </w:tbl>
    <w:p w14:paraId="5C645CF3" w14:textId="77777777" w:rsidR="00C54184" w:rsidRPr="007E3A11" w:rsidRDefault="00C54184" w:rsidP="00C54184">
      <w:pPr>
        <w:spacing w:after="0"/>
        <w:rPr>
          <w:rFonts w:ascii="Century Gothic" w:hAnsi="Century Gothic" w:cs="Calibri"/>
          <w:b/>
          <w:color w:val="595959" w:themeColor="text1" w:themeTint="A6"/>
          <w:sz w:val="22"/>
          <w:szCs w:val="20"/>
        </w:rPr>
      </w:pPr>
    </w:p>
    <w:p w14:paraId="114EB98F" w14:textId="77777777" w:rsidR="00C54184" w:rsidRPr="007E3A11" w:rsidRDefault="00C54184" w:rsidP="00C54184">
      <w:pPr>
        <w:spacing w:line="240" w:lineRule="auto"/>
        <w:rPr>
          <w:rFonts w:ascii="Century Gothic" w:hAnsi="Century Gothic" w:cs="Arial"/>
          <w:color w:val="595959" w:themeColor="text1" w:themeTint="A6"/>
          <w:sz w:val="22"/>
          <w:szCs w:val="20"/>
        </w:rPr>
      </w:pPr>
      <w:r w:rsidRPr="007E3A11">
        <w:rPr>
          <w:rFonts w:ascii="Century Gothic" w:hAnsi="Century Gothic" w:cs="Calibri"/>
          <w:b/>
          <w:color w:val="595959" w:themeColor="text1" w:themeTint="A6"/>
          <w:sz w:val="22"/>
          <w:szCs w:val="20"/>
        </w:rPr>
        <w:t>VALOR AGREGADO</w:t>
      </w:r>
    </w:p>
    <w:p w14:paraId="14317047" w14:textId="77777777" w:rsidR="00C54184" w:rsidRPr="007E3A11" w:rsidRDefault="00C54184" w:rsidP="00C54184">
      <w:pPr>
        <w:spacing w:line="240" w:lineRule="auto"/>
        <w:rPr>
          <w:rFonts w:ascii="Century Gothic" w:hAnsi="Century Gothic" w:cs="Arial"/>
          <w:color w:val="595959" w:themeColor="text1" w:themeTint="A6"/>
          <w:sz w:val="22"/>
          <w:szCs w:val="20"/>
        </w:rPr>
      </w:pPr>
      <m:oMathPara>
        <m:oMath>
          <m:r>
            <m:rPr>
              <m:sty m:val="bi"/>
            </m:rPr>
            <w:rPr>
              <w:rFonts w:ascii="Cambria Math" w:hAnsi="Cambria Math" w:cs="Calibri"/>
              <w:color w:val="595959" w:themeColor="text1" w:themeTint="A6"/>
              <w:szCs w:val="20"/>
            </w:rPr>
            <m:t>valag=</m:t>
          </m:r>
          <m:r>
            <m:rPr>
              <m:sty m:val="bi"/>
            </m:rPr>
            <w:rPr>
              <w:rFonts w:ascii="Cambria Math" w:eastAsia="Times New Roman" w:hAnsi="Cambria Math" w:cs="Aparajita"/>
              <w:color w:val="595959" w:themeColor="text1" w:themeTint="A6"/>
              <w:szCs w:val="20"/>
              <w:lang w:eastAsia="es-EC"/>
            </w:rPr>
            <m:t>prodtota</m:t>
          </m:r>
          <m:r>
            <m:rPr>
              <m:sty m:val="bi"/>
            </m:rPr>
            <w:rPr>
              <w:rFonts w:ascii="Cambria Math" w:hAnsi="Cambria Math" w:cs="Calibri"/>
              <w:color w:val="595959" w:themeColor="text1" w:themeTint="A6"/>
              <w:szCs w:val="20"/>
            </w:rPr>
            <m:t>-</m:t>
          </m:r>
          <m:r>
            <m:rPr>
              <m:sty m:val="bi"/>
            </m:rPr>
            <w:rPr>
              <w:rFonts w:ascii="Cambria Math" w:eastAsia="Times New Roman" w:hAnsi="Cambria Math" w:cs="Aparajita"/>
              <w:color w:val="595959" w:themeColor="text1" w:themeTint="A6"/>
              <w:szCs w:val="20"/>
              <w:lang w:eastAsia="es-EC"/>
            </w:rPr>
            <m:t>consint</m:t>
          </m:r>
        </m:oMath>
      </m:oMathPara>
    </w:p>
    <w:tbl>
      <w:tblPr>
        <w:tblW w:w="7495" w:type="dxa"/>
        <w:tblInd w:w="55" w:type="dxa"/>
        <w:tblCellMar>
          <w:left w:w="70" w:type="dxa"/>
          <w:right w:w="70" w:type="dxa"/>
        </w:tblCellMar>
        <w:tblLook w:val="04A0" w:firstRow="1" w:lastRow="0" w:firstColumn="1" w:lastColumn="0" w:noHBand="0" w:noVBand="1"/>
      </w:tblPr>
      <w:tblGrid>
        <w:gridCol w:w="1304"/>
        <w:gridCol w:w="1285"/>
        <w:gridCol w:w="4906"/>
      </w:tblGrid>
      <w:tr w:rsidR="00C54184" w:rsidRPr="007E3A11" w14:paraId="2143F6FE" w14:textId="77777777" w:rsidTr="00DB462E">
        <w:trPr>
          <w:trHeight w:val="271"/>
        </w:trPr>
        <w:tc>
          <w:tcPr>
            <w:tcW w:w="1304" w:type="dxa"/>
            <w:tcBorders>
              <w:top w:val="nil"/>
              <w:left w:val="nil"/>
              <w:bottom w:val="nil"/>
              <w:right w:val="nil"/>
            </w:tcBorders>
            <w:shd w:val="clear" w:color="auto" w:fill="auto"/>
            <w:noWrap/>
            <w:vAlign w:val="center"/>
            <w:hideMark/>
          </w:tcPr>
          <w:p w14:paraId="47AD18A7"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Pr>
                <w:rFonts w:ascii="Century Gothic" w:eastAsia="Times New Roman" w:hAnsi="Century Gothic" w:cs="Aparajita"/>
                <w:i/>
                <w:color w:val="595959" w:themeColor="text1" w:themeTint="A6"/>
                <w:szCs w:val="20"/>
                <w:lang w:eastAsia="es-EC"/>
              </w:rPr>
              <w:t>v</w:t>
            </w:r>
            <w:r w:rsidRPr="007E3A11">
              <w:rPr>
                <w:rFonts w:ascii="Century Gothic" w:eastAsia="Times New Roman" w:hAnsi="Century Gothic" w:cs="Aparajita"/>
                <w:i/>
                <w:color w:val="595959" w:themeColor="text1" w:themeTint="A6"/>
                <w:szCs w:val="20"/>
                <w:lang w:eastAsia="es-EC"/>
              </w:rPr>
              <w:t>alag</w:t>
            </w:r>
            <w:proofErr w:type="spellEnd"/>
          </w:p>
        </w:tc>
        <w:tc>
          <w:tcPr>
            <w:tcW w:w="1285" w:type="dxa"/>
            <w:tcBorders>
              <w:top w:val="nil"/>
              <w:left w:val="nil"/>
              <w:bottom w:val="nil"/>
              <w:right w:val="nil"/>
            </w:tcBorders>
            <w:shd w:val="clear" w:color="auto" w:fill="auto"/>
            <w:noWrap/>
            <w:vAlign w:val="center"/>
            <w:hideMark/>
          </w:tcPr>
          <w:p w14:paraId="569795BC"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4906" w:type="dxa"/>
            <w:tcBorders>
              <w:top w:val="nil"/>
              <w:left w:val="nil"/>
              <w:bottom w:val="nil"/>
              <w:right w:val="nil"/>
            </w:tcBorders>
            <w:shd w:val="clear" w:color="auto" w:fill="auto"/>
            <w:noWrap/>
            <w:vAlign w:val="center"/>
            <w:hideMark/>
          </w:tcPr>
          <w:p w14:paraId="105829B0"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Valor agregado.</w:t>
            </w:r>
          </w:p>
        </w:tc>
      </w:tr>
      <w:tr w:rsidR="00C54184" w:rsidRPr="007E3A11" w14:paraId="5614C73A" w14:textId="77777777" w:rsidTr="00DB462E">
        <w:trPr>
          <w:trHeight w:val="271"/>
        </w:trPr>
        <w:tc>
          <w:tcPr>
            <w:tcW w:w="1304" w:type="dxa"/>
            <w:tcBorders>
              <w:top w:val="nil"/>
              <w:left w:val="nil"/>
              <w:bottom w:val="nil"/>
              <w:right w:val="nil"/>
            </w:tcBorders>
            <w:shd w:val="clear" w:color="auto" w:fill="auto"/>
            <w:noWrap/>
            <w:vAlign w:val="center"/>
            <w:hideMark/>
          </w:tcPr>
          <w:p w14:paraId="47672EA3"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prodtota</w:t>
            </w:r>
            <w:proofErr w:type="spellEnd"/>
          </w:p>
        </w:tc>
        <w:tc>
          <w:tcPr>
            <w:tcW w:w="1285" w:type="dxa"/>
            <w:tcBorders>
              <w:top w:val="nil"/>
              <w:left w:val="nil"/>
              <w:bottom w:val="nil"/>
              <w:right w:val="nil"/>
            </w:tcBorders>
            <w:shd w:val="clear" w:color="auto" w:fill="auto"/>
            <w:noWrap/>
            <w:vAlign w:val="center"/>
            <w:hideMark/>
          </w:tcPr>
          <w:p w14:paraId="5C74FE2D"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4906" w:type="dxa"/>
            <w:tcBorders>
              <w:top w:val="nil"/>
              <w:left w:val="nil"/>
              <w:bottom w:val="nil"/>
              <w:right w:val="nil"/>
            </w:tcBorders>
            <w:shd w:val="clear" w:color="auto" w:fill="auto"/>
            <w:noWrap/>
            <w:vAlign w:val="center"/>
            <w:hideMark/>
          </w:tcPr>
          <w:p w14:paraId="0F47F1D2"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Producción total.</w:t>
            </w:r>
          </w:p>
        </w:tc>
      </w:tr>
      <w:tr w:rsidR="00C54184" w:rsidRPr="007E3A11" w14:paraId="175E20AC" w14:textId="77777777" w:rsidTr="00DB462E">
        <w:trPr>
          <w:trHeight w:val="271"/>
        </w:trPr>
        <w:tc>
          <w:tcPr>
            <w:tcW w:w="1304" w:type="dxa"/>
            <w:tcBorders>
              <w:top w:val="nil"/>
              <w:left w:val="nil"/>
              <w:bottom w:val="nil"/>
              <w:right w:val="nil"/>
            </w:tcBorders>
            <w:shd w:val="clear" w:color="auto" w:fill="auto"/>
            <w:noWrap/>
            <w:vAlign w:val="center"/>
            <w:hideMark/>
          </w:tcPr>
          <w:p w14:paraId="762BCFE9"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sidRPr="007E3A11">
              <w:rPr>
                <w:rFonts w:ascii="Century Gothic" w:eastAsia="Times New Roman" w:hAnsi="Century Gothic" w:cs="Aparajita"/>
                <w:i/>
                <w:color w:val="595959" w:themeColor="text1" w:themeTint="A6"/>
                <w:szCs w:val="20"/>
                <w:lang w:eastAsia="es-EC"/>
              </w:rPr>
              <w:t>consint</w:t>
            </w:r>
            <w:proofErr w:type="spellEnd"/>
          </w:p>
        </w:tc>
        <w:tc>
          <w:tcPr>
            <w:tcW w:w="1285" w:type="dxa"/>
            <w:tcBorders>
              <w:top w:val="nil"/>
              <w:left w:val="nil"/>
              <w:bottom w:val="nil"/>
              <w:right w:val="nil"/>
            </w:tcBorders>
            <w:shd w:val="clear" w:color="auto" w:fill="auto"/>
            <w:noWrap/>
            <w:vAlign w:val="center"/>
            <w:hideMark/>
          </w:tcPr>
          <w:p w14:paraId="09D427AB"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4906" w:type="dxa"/>
            <w:tcBorders>
              <w:top w:val="nil"/>
              <w:left w:val="nil"/>
              <w:bottom w:val="nil"/>
              <w:right w:val="nil"/>
            </w:tcBorders>
            <w:shd w:val="clear" w:color="auto" w:fill="auto"/>
            <w:noWrap/>
            <w:vAlign w:val="center"/>
            <w:hideMark/>
          </w:tcPr>
          <w:p w14:paraId="2B026EB7"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Consumo intermedio.</w:t>
            </w:r>
          </w:p>
        </w:tc>
      </w:tr>
    </w:tbl>
    <w:p w14:paraId="1118372F" w14:textId="77777777" w:rsidR="00C54184" w:rsidRPr="007E3A11" w:rsidRDefault="00C54184" w:rsidP="00C54184">
      <w:pPr>
        <w:rPr>
          <w:rFonts w:ascii="Century Gothic" w:hAnsi="Century Gothic" w:cs="Calibri"/>
          <w:color w:val="595959" w:themeColor="text1" w:themeTint="A6"/>
          <w:szCs w:val="20"/>
        </w:rPr>
      </w:pPr>
    </w:p>
    <w:p w14:paraId="6909D19A" w14:textId="77777777" w:rsidR="00C54184" w:rsidRPr="007E3A11" w:rsidRDefault="00C54184" w:rsidP="00C54184">
      <w:pPr>
        <w:rPr>
          <w:rFonts w:ascii="Century Gothic" w:hAnsi="Century Gothic" w:cs="Calibri"/>
          <w:color w:val="595959" w:themeColor="text1" w:themeTint="A6"/>
          <w:sz w:val="22"/>
          <w:szCs w:val="20"/>
        </w:rPr>
      </w:pPr>
      <w:r w:rsidRPr="007E3A11">
        <w:rPr>
          <w:rFonts w:ascii="Century Gothic" w:hAnsi="Century Gothic" w:cs="Calibri"/>
          <w:b/>
          <w:color w:val="595959" w:themeColor="text1" w:themeTint="A6"/>
          <w:sz w:val="22"/>
          <w:szCs w:val="20"/>
        </w:rPr>
        <w:t>PERSONAL OCUPADO</w:t>
      </w:r>
    </w:p>
    <w:p w14:paraId="38BADE62" w14:textId="77777777" w:rsidR="00C54184" w:rsidRPr="007E3A11" w:rsidRDefault="00C54184" w:rsidP="00C54184">
      <w:pPr>
        <w:jc w:val="center"/>
        <w:rPr>
          <w:rFonts w:ascii="Century Gothic" w:hAnsi="Century Gothic" w:cs="Calibri"/>
          <w:b/>
          <w:i/>
          <w:color w:val="595959" w:themeColor="text1" w:themeTint="A6"/>
          <w:szCs w:val="20"/>
        </w:rPr>
      </w:pPr>
      <m:oMathPara>
        <m:oMath>
          <m:r>
            <m:rPr>
              <m:sty m:val="b"/>
            </m:rPr>
            <w:rPr>
              <w:rFonts w:ascii="Cambria Math" w:hAnsi="Cambria Math" w:cs="Calibri"/>
              <w:color w:val="595959" w:themeColor="text1" w:themeTint="A6"/>
              <w:szCs w:val="20"/>
            </w:rPr>
            <m:t>t</m:t>
          </m:r>
          <m:r>
            <m:rPr>
              <m:sty m:val="bi"/>
            </m:rPr>
            <w:rPr>
              <w:rFonts w:ascii="Cambria Math" w:hAnsi="Cambria Math" w:cs="Calibri"/>
              <w:color w:val="595959" w:themeColor="text1" w:themeTint="A6"/>
              <w:szCs w:val="20"/>
            </w:rPr>
            <m:t>otalpeoc=</m:t>
          </m:r>
          <m:nary>
            <m:naryPr>
              <m:chr m:val="∑"/>
              <m:grow m:val="1"/>
              <m:ctrlPr>
                <w:rPr>
                  <w:rFonts w:ascii="Cambria Math" w:hAnsi="Cambria Math" w:cs="Calibri"/>
                  <w:b/>
                  <w:i/>
                  <w:color w:val="595959" w:themeColor="text1" w:themeTint="A6"/>
                  <w:szCs w:val="20"/>
                </w:rPr>
              </m:ctrlPr>
            </m:naryPr>
            <m:sub>
              <m:r>
                <m:rPr>
                  <m:sty m:val="bi"/>
                </m:rPr>
                <w:rPr>
                  <w:rFonts w:ascii="Cambria Math" w:hAnsi="Cambria Math" w:cs="Calibri"/>
                  <w:color w:val="595959" w:themeColor="text1" w:themeTint="A6"/>
                  <w:szCs w:val="20"/>
                </w:rPr>
                <m:t>i=1</m:t>
              </m:r>
            </m:sub>
            <m:sup>
              <m:r>
                <m:rPr>
                  <m:sty m:val="bi"/>
                </m:rPr>
                <w:rPr>
                  <w:rFonts w:ascii="Cambria Math" w:hAnsi="Cambria Math" w:cs="Calibri"/>
                  <w:color w:val="595959" w:themeColor="text1" w:themeTint="A6"/>
                  <w:szCs w:val="20"/>
                </w:rPr>
                <m:t>n</m:t>
              </m:r>
            </m:sup>
            <m:e>
              <m:sSub>
                <m:sSubPr>
                  <m:ctrlPr>
                    <w:rPr>
                      <w:rFonts w:ascii="Cambria Math" w:hAnsi="Cambria Math" w:cs="Calibri"/>
                      <w:b/>
                      <w:i/>
                      <w:color w:val="595959" w:themeColor="text1" w:themeTint="A6"/>
                      <w:szCs w:val="20"/>
                    </w:rPr>
                  </m:ctrlPr>
                </m:sSubPr>
                <m:e>
                  <m:r>
                    <m:rPr>
                      <m:sty m:val="bi"/>
                    </m:rPr>
                    <w:rPr>
                      <w:rFonts w:ascii="Cambria Math" w:eastAsia="Cambria Math" w:hAnsi="Cambria Math" w:cs="Cambria Math"/>
                      <w:color w:val="595959" w:themeColor="text1" w:themeTint="A6"/>
                      <w:szCs w:val="20"/>
                    </w:rPr>
                    <m:t>g</m:t>
                  </m:r>
                </m:e>
                <m:sub>
                  <m:r>
                    <m:rPr>
                      <m:sty m:val="bi"/>
                    </m:rPr>
                    <w:rPr>
                      <w:rFonts w:ascii="Cambria Math" w:eastAsia="Cambria Math" w:hAnsi="Cambria Math" w:cs="Cambria Math"/>
                      <w:color w:val="595959" w:themeColor="text1" w:themeTint="A6"/>
                      <w:szCs w:val="20"/>
                    </w:rPr>
                    <m:t>i</m:t>
                  </m:r>
                </m:sub>
              </m:sSub>
            </m:e>
          </m:nary>
        </m:oMath>
      </m:oMathPara>
    </w:p>
    <w:tbl>
      <w:tblPr>
        <w:tblW w:w="9513" w:type="dxa"/>
        <w:tblInd w:w="55" w:type="dxa"/>
        <w:tblCellMar>
          <w:left w:w="70" w:type="dxa"/>
          <w:right w:w="70" w:type="dxa"/>
        </w:tblCellMar>
        <w:tblLook w:val="04A0" w:firstRow="1" w:lastRow="0" w:firstColumn="1" w:lastColumn="0" w:noHBand="0" w:noVBand="1"/>
      </w:tblPr>
      <w:tblGrid>
        <w:gridCol w:w="1183"/>
        <w:gridCol w:w="550"/>
        <w:gridCol w:w="7797"/>
      </w:tblGrid>
      <w:tr w:rsidR="00C54184" w:rsidRPr="007E3A11" w14:paraId="72B30D60" w14:textId="77777777" w:rsidTr="00DB462E">
        <w:trPr>
          <w:trHeight w:val="281"/>
        </w:trPr>
        <w:tc>
          <w:tcPr>
            <w:tcW w:w="1166" w:type="dxa"/>
            <w:tcBorders>
              <w:top w:val="nil"/>
              <w:left w:val="nil"/>
              <w:bottom w:val="nil"/>
              <w:right w:val="nil"/>
            </w:tcBorders>
            <w:shd w:val="clear" w:color="auto" w:fill="auto"/>
            <w:noWrap/>
            <w:vAlign w:val="center"/>
            <w:hideMark/>
          </w:tcPr>
          <w:p w14:paraId="73F21C7B"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proofErr w:type="spellStart"/>
            <w:r>
              <w:rPr>
                <w:rFonts w:ascii="Century Gothic" w:eastAsia="Times New Roman" w:hAnsi="Century Gothic" w:cs="Aparajita"/>
                <w:i/>
                <w:color w:val="595959" w:themeColor="text1" w:themeTint="A6"/>
                <w:szCs w:val="20"/>
                <w:lang w:eastAsia="es-EC"/>
              </w:rPr>
              <w:t>T</w:t>
            </w:r>
            <w:r w:rsidRPr="007E3A11">
              <w:rPr>
                <w:rFonts w:ascii="Century Gothic" w:eastAsia="Times New Roman" w:hAnsi="Century Gothic" w:cs="Aparajita"/>
                <w:i/>
                <w:color w:val="595959" w:themeColor="text1" w:themeTint="A6"/>
                <w:szCs w:val="20"/>
                <w:lang w:eastAsia="es-EC"/>
              </w:rPr>
              <w:t>otalpeoc</w:t>
            </w:r>
            <w:proofErr w:type="spellEnd"/>
            <w:r>
              <w:rPr>
                <w:rFonts w:ascii="Century Gothic" w:eastAsia="Times New Roman" w:hAnsi="Century Gothic" w:cs="Aparajita"/>
                <w:i/>
                <w:color w:val="595959" w:themeColor="text1" w:themeTint="A6"/>
                <w:szCs w:val="20"/>
                <w:lang w:eastAsia="es-EC"/>
              </w:rPr>
              <w:t>:</w:t>
            </w:r>
          </w:p>
        </w:tc>
        <w:tc>
          <w:tcPr>
            <w:tcW w:w="550" w:type="dxa"/>
            <w:tcBorders>
              <w:top w:val="nil"/>
              <w:left w:val="nil"/>
              <w:bottom w:val="nil"/>
              <w:right w:val="nil"/>
            </w:tcBorders>
            <w:shd w:val="clear" w:color="auto" w:fill="auto"/>
            <w:noWrap/>
            <w:vAlign w:val="center"/>
            <w:hideMark/>
          </w:tcPr>
          <w:p w14:paraId="2A3B9472"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p>
        </w:tc>
        <w:tc>
          <w:tcPr>
            <w:tcW w:w="7797" w:type="dxa"/>
            <w:tcBorders>
              <w:top w:val="nil"/>
              <w:left w:val="nil"/>
              <w:bottom w:val="nil"/>
              <w:right w:val="nil"/>
            </w:tcBorders>
            <w:shd w:val="clear" w:color="auto" w:fill="auto"/>
            <w:noWrap/>
            <w:vAlign w:val="center"/>
            <w:hideMark/>
          </w:tcPr>
          <w:p w14:paraId="4ABA9355"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Personal ocupado.</w:t>
            </w:r>
          </w:p>
        </w:tc>
      </w:tr>
      <w:tr w:rsidR="00C54184" w:rsidRPr="007E3A11" w14:paraId="7320B813" w14:textId="77777777" w:rsidTr="00DB462E">
        <w:trPr>
          <w:trHeight w:val="281"/>
        </w:trPr>
        <w:tc>
          <w:tcPr>
            <w:tcW w:w="1166" w:type="dxa"/>
            <w:tcBorders>
              <w:top w:val="nil"/>
              <w:left w:val="nil"/>
              <w:bottom w:val="nil"/>
              <w:right w:val="nil"/>
            </w:tcBorders>
            <w:shd w:val="clear" w:color="auto" w:fill="auto"/>
            <w:noWrap/>
            <w:vAlign w:val="center"/>
            <w:hideMark/>
          </w:tcPr>
          <w:p w14:paraId="5A15127C"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n:</w:t>
            </w:r>
          </w:p>
        </w:tc>
        <w:tc>
          <w:tcPr>
            <w:tcW w:w="550" w:type="dxa"/>
            <w:tcBorders>
              <w:top w:val="nil"/>
              <w:left w:val="nil"/>
              <w:bottom w:val="nil"/>
              <w:right w:val="nil"/>
            </w:tcBorders>
            <w:shd w:val="clear" w:color="auto" w:fill="auto"/>
            <w:noWrap/>
            <w:vAlign w:val="center"/>
            <w:hideMark/>
          </w:tcPr>
          <w:p w14:paraId="75730D90"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p>
        </w:tc>
        <w:tc>
          <w:tcPr>
            <w:tcW w:w="7797" w:type="dxa"/>
            <w:tcBorders>
              <w:top w:val="nil"/>
              <w:left w:val="nil"/>
              <w:bottom w:val="nil"/>
              <w:right w:val="nil"/>
            </w:tcBorders>
            <w:shd w:val="clear" w:color="auto" w:fill="auto"/>
            <w:noWrap/>
            <w:vAlign w:val="center"/>
            <w:hideMark/>
          </w:tcPr>
          <w:p w14:paraId="59DC4A71"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Grupo de ocupación máxima.</w:t>
            </w:r>
          </w:p>
        </w:tc>
      </w:tr>
      <w:tr w:rsidR="00C54184" w:rsidRPr="007E3A11" w14:paraId="5C627390" w14:textId="77777777" w:rsidTr="00DB462E">
        <w:trPr>
          <w:trHeight w:val="281"/>
        </w:trPr>
        <w:tc>
          <w:tcPr>
            <w:tcW w:w="1166" w:type="dxa"/>
            <w:tcBorders>
              <w:top w:val="nil"/>
              <w:left w:val="nil"/>
              <w:bottom w:val="nil"/>
              <w:right w:val="nil"/>
            </w:tcBorders>
            <w:shd w:val="clear" w:color="auto" w:fill="auto"/>
            <w:noWrap/>
            <w:vAlign w:val="center"/>
            <w:hideMark/>
          </w:tcPr>
          <w:p w14:paraId="4942A7BD"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Si</w:t>
            </w:r>
          </w:p>
        </w:tc>
        <w:tc>
          <w:tcPr>
            <w:tcW w:w="550" w:type="dxa"/>
            <w:tcBorders>
              <w:top w:val="nil"/>
              <w:left w:val="nil"/>
              <w:bottom w:val="nil"/>
              <w:right w:val="nil"/>
            </w:tcBorders>
            <w:shd w:val="clear" w:color="auto" w:fill="auto"/>
            <w:noWrap/>
            <w:vAlign w:val="center"/>
            <w:hideMark/>
          </w:tcPr>
          <w:p w14:paraId="1D29DACC"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i=1</w:t>
            </w:r>
          </w:p>
        </w:tc>
        <w:tc>
          <w:tcPr>
            <w:tcW w:w="7797" w:type="dxa"/>
            <w:tcBorders>
              <w:top w:val="nil"/>
              <w:left w:val="nil"/>
              <w:bottom w:val="nil"/>
              <w:right w:val="nil"/>
            </w:tcBorders>
            <w:shd w:val="clear" w:color="auto" w:fill="auto"/>
            <w:noWrap/>
            <w:vAlign w:val="center"/>
            <w:hideMark/>
          </w:tcPr>
          <w:p w14:paraId="69BB957B"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 xml:space="preserve">Directores y Gerentes. </w:t>
            </w:r>
          </w:p>
        </w:tc>
      </w:tr>
      <w:tr w:rsidR="00C54184" w:rsidRPr="007E3A11" w14:paraId="21121A8B" w14:textId="77777777" w:rsidTr="00DB462E">
        <w:trPr>
          <w:trHeight w:val="281"/>
        </w:trPr>
        <w:tc>
          <w:tcPr>
            <w:tcW w:w="1166" w:type="dxa"/>
            <w:tcBorders>
              <w:top w:val="nil"/>
              <w:left w:val="nil"/>
              <w:bottom w:val="nil"/>
              <w:right w:val="nil"/>
            </w:tcBorders>
            <w:shd w:val="clear" w:color="auto" w:fill="auto"/>
            <w:noWrap/>
            <w:vAlign w:val="center"/>
            <w:hideMark/>
          </w:tcPr>
          <w:p w14:paraId="47F83A06"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Si</w:t>
            </w:r>
          </w:p>
        </w:tc>
        <w:tc>
          <w:tcPr>
            <w:tcW w:w="550" w:type="dxa"/>
            <w:tcBorders>
              <w:top w:val="nil"/>
              <w:left w:val="nil"/>
              <w:bottom w:val="nil"/>
              <w:right w:val="nil"/>
            </w:tcBorders>
            <w:shd w:val="clear" w:color="auto" w:fill="auto"/>
            <w:noWrap/>
            <w:vAlign w:val="center"/>
            <w:hideMark/>
          </w:tcPr>
          <w:p w14:paraId="18D6C270"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i=2</w:t>
            </w:r>
          </w:p>
        </w:tc>
        <w:tc>
          <w:tcPr>
            <w:tcW w:w="7797" w:type="dxa"/>
            <w:tcBorders>
              <w:top w:val="nil"/>
              <w:left w:val="nil"/>
              <w:bottom w:val="nil"/>
              <w:right w:val="nil"/>
            </w:tcBorders>
            <w:shd w:val="clear" w:color="auto" w:fill="auto"/>
            <w:noWrap/>
            <w:vAlign w:val="center"/>
            <w:hideMark/>
          </w:tcPr>
          <w:p w14:paraId="01EDF664"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Profesionales Científicos e Intelectuales.</w:t>
            </w:r>
          </w:p>
        </w:tc>
      </w:tr>
      <w:tr w:rsidR="00C54184" w:rsidRPr="007E3A11" w14:paraId="799F770A" w14:textId="77777777" w:rsidTr="00DB462E">
        <w:trPr>
          <w:trHeight w:val="281"/>
        </w:trPr>
        <w:tc>
          <w:tcPr>
            <w:tcW w:w="1166" w:type="dxa"/>
            <w:tcBorders>
              <w:top w:val="nil"/>
              <w:left w:val="nil"/>
              <w:bottom w:val="nil"/>
              <w:right w:val="nil"/>
            </w:tcBorders>
            <w:shd w:val="clear" w:color="auto" w:fill="auto"/>
            <w:noWrap/>
            <w:vAlign w:val="center"/>
            <w:hideMark/>
          </w:tcPr>
          <w:p w14:paraId="4E911386"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Si</w:t>
            </w:r>
          </w:p>
        </w:tc>
        <w:tc>
          <w:tcPr>
            <w:tcW w:w="550" w:type="dxa"/>
            <w:tcBorders>
              <w:top w:val="nil"/>
              <w:left w:val="nil"/>
              <w:bottom w:val="nil"/>
              <w:right w:val="nil"/>
            </w:tcBorders>
            <w:shd w:val="clear" w:color="auto" w:fill="auto"/>
            <w:noWrap/>
            <w:vAlign w:val="center"/>
            <w:hideMark/>
          </w:tcPr>
          <w:p w14:paraId="2EA6E208"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i=3</w:t>
            </w:r>
          </w:p>
        </w:tc>
        <w:tc>
          <w:tcPr>
            <w:tcW w:w="7797" w:type="dxa"/>
            <w:tcBorders>
              <w:top w:val="nil"/>
              <w:left w:val="nil"/>
              <w:bottom w:val="nil"/>
              <w:right w:val="nil"/>
            </w:tcBorders>
            <w:shd w:val="clear" w:color="auto" w:fill="auto"/>
            <w:noWrap/>
            <w:vAlign w:val="center"/>
            <w:hideMark/>
          </w:tcPr>
          <w:p w14:paraId="533A2B64"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Técnicos y Profesionales de Nivel Medio.</w:t>
            </w:r>
          </w:p>
        </w:tc>
      </w:tr>
      <w:tr w:rsidR="00C54184" w:rsidRPr="007E3A11" w14:paraId="6A8595CA" w14:textId="77777777" w:rsidTr="00DB462E">
        <w:trPr>
          <w:trHeight w:val="281"/>
        </w:trPr>
        <w:tc>
          <w:tcPr>
            <w:tcW w:w="1166" w:type="dxa"/>
            <w:tcBorders>
              <w:top w:val="nil"/>
              <w:left w:val="nil"/>
              <w:bottom w:val="nil"/>
              <w:right w:val="nil"/>
            </w:tcBorders>
            <w:shd w:val="clear" w:color="auto" w:fill="auto"/>
            <w:noWrap/>
            <w:vAlign w:val="center"/>
            <w:hideMark/>
          </w:tcPr>
          <w:p w14:paraId="75A6A10F"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Si</w:t>
            </w:r>
          </w:p>
        </w:tc>
        <w:tc>
          <w:tcPr>
            <w:tcW w:w="550" w:type="dxa"/>
            <w:tcBorders>
              <w:top w:val="nil"/>
              <w:left w:val="nil"/>
              <w:bottom w:val="nil"/>
              <w:right w:val="nil"/>
            </w:tcBorders>
            <w:shd w:val="clear" w:color="auto" w:fill="auto"/>
            <w:noWrap/>
            <w:vAlign w:val="center"/>
            <w:hideMark/>
          </w:tcPr>
          <w:p w14:paraId="147DA1FB"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i=4</w:t>
            </w:r>
          </w:p>
        </w:tc>
        <w:tc>
          <w:tcPr>
            <w:tcW w:w="7797" w:type="dxa"/>
            <w:tcBorders>
              <w:top w:val="nil"/>
              <w:left w:val="nil"/>
              <w:bottom w:val="nil"/>
              <w:right w:val="nil"/>
            </w:tcBorders>
            <w:shd w:val="clear" w:color="auto" w:fill="auto"/>
            <w:noWrap/>
            <w:vAlign w:val="center"/>
            <w:hideMark/>
          </w:tcPr>
          <w:p w14:paraId="32BBD275"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Personal de Apoyo Administrativo / Empleados de Oficina</w:t>
            </w:r>
          </w:p>
        </w:tc>
      </w:tr>
      <w:tr w:rsidR="00C54184" w:rsidRPr="007E3A11" w14:paraId="0BB0307A" w14:textId="77777777" w:rsidTr="00DB462E">
        <w:trPr>
          <w:trHeight w:val="281"/>
        </w:trPr>
        <w:tc>
          <w:tcPr>
            <w:tcW w:w="1166" w:type="dxa"/>
            <w:tcBorders>
              <w:top w:val="nil"/>
              <w:left w:val="nil"/>
              <w:bottom w:val="nil"/>
              <w:right w:val="nil"/>
            </w:tcBorders>
            <w:shd w:val="clear" w:color="auto" w:fill="auto"/>
            <w:noWrap/>
            <w:vAlign w:val="center"/>
            <w:hideMark/>
          </w:tcPr>
          <w:p w14:paraId="21D04492"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Si</w:t>
            </w:r>
          </w:p>
        </w:tc>
        <w:tc>
          <w:tcPr>
            <w:tcW w:w="550" w:type="dxa"/>
            <w:tcBorders>
              <w:top w:val="nil"/>
              <w:left w:val="nil"/>
              <w:bottom w:val="nil"/>
              <w:right w:val="nil"/>
            </w:tcBorders>
            <w:shd w:val="clear" w:color="auto" w:fill="auto"/>
            <w:noWrap/>
            <w:vAlign w:val="center"/>
            <w:hideMark/>
          </w:tcPr>
          <w:p w14:paraId="4DE354E1"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i=5</w:t>
            </w:r>
          </w:p>
        </w:tc>
        <w:tc>
          <w:tcPr>
            <w:tcW w:w="7797" w:type="dxa"/>
            <w:tcBorders>
              <w:top w:val="nil"/>
              <w:left w:val="nil"/>
              <w:bottom w:val="nil"/>
              <w:right w:val="nil"/>
            </w:tcBorders>
            <w:shd w:val="clear" w:color="auto" w:fill="auto"/>
            <w:noWrap/>
            <w:vAlign w:val="center"/>
            <w:hideMark/>
          </w:tcPr>
          <w:p w14:paraId="253C0C4A"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 xml:space="preserve"> Trabajadores de los Servicios y Vendedores de Comercio y Mercados.</w:t>
            </w:r>
          </w:p>
        </w:tc>
      </w:tr>
      <w:tr w:rsidR="00C54184" w:rsidRPr="007E3A11" w14:paraId="22E44220" w14:textId="77777777" w:rsidTr="00DB462E">
        <w:trPr>
          <w:trHeight w:val="220"/>
        </w:trPr>
        <w:tc>
          <w:tcPr>
            <w:tcW w:w="1166" w:type="dxa"/>
            <w:tcBorders>
              <w:top w:val="nil"/>
              <w:left w:val="nil"/>
              <w:bottom w:val="nil"/>
              <w:right w:val="nil"/>
            </w:tcBorders>
            <w:shd w:val="clear" w:color="auto" w:fill="auto"/>
            <w:noWrap/>
            <w:vAlign w:val="center"/>
            <w:hideMark/>
          </w:tcPr>
          <w:p w14:paraId="014077A4"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Si</w:t>
            </w:r>
          </w:p>
        </w:tc>
        <w:tc>
          <w:tcPr>
            <w:tcW w:w="550" w:type="dxa"/>
            <w:tcBorders>
              <w:top w:val="nil"/>
              <w:left w:val="nil"/>
              <w:bottom w:val="nil"/>
              <w:right w:val="nil"/>
            </w:tcBorders>
            <w:shd w:val="clear" w:color="auto" w:fill="auto"/>
            <w:noWrap/>
            <w:vAlign w:val="center"/>
            <w:hideMark/>
          </w:tcPr>
          <w:p w14:paraId="213A6E5A"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i=6</w:t>
            </w:r>
          </w:p>
        </w:tc>
        <w:tc>
          <w:tcPr>
            <w:tcW w:w="7797" w:type="dxa"/>
            <w:tcBorders>
              <w:top w:val="nil"/>
              <w:left w:val="nil"/>
              <w:bottom w:val="nil"/>
              <w:right w:val="nil"/>
            </w:tcBorders>
            <w:shd w:val="clear" w:color="auto" w:fill="auto"/>
            <w:noWrap/>
            <w:vAlign w:val="center"/>
            <w:hideMark/>
          </w:tcPr>
          <w:p w14:paraId="59A826C5"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Agricultores y Trabajadores calificados Agropecuarios Forestales, y Pesqueros.</w:t>
            </w:r>
          </w:p>
        </w:tc>
      </w:tr>
      <w:tr w:rsidR="00C54184" w:rsidRPr="007E3A11" w14:paraId="72F4AE07" w14:textId="77777777" w:rsidTr="00DB462E">
        <w:trPr>
          <w:trHeight w:val="281"/>
        </w:trPr>
        <w:tc>
          <w:tcPr>
            <w:tcW w:w="1166" w:type="dxa"/>
            <w:tcBorders>
              <w:top w:val="nil"/>
              <w:left w:val="nil"/>
              <w:bottom w:val="nil"/>
              <w:right w:val="nil"/>
            </w:tcBorders>
            <w:shd w:val="clear" w:color="auto" w:fill="auto"/>
            <w:noWrap/>
            <w:vAlign w:val="center"/>
            <w:hideMark/>
          </w:tcPr>
          <w:p w14:paraId="29C98CA9"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Si</w:t>
            </w:r>
          </w:p>
        </w:tc>
        <w:tc>
          <w:tcPr>
            <w:tcW w:w="550" w:type="dxa"/>
            <w:tcBorders>
              <w:top w:val="nil"/>
              <w:left w:val="nil"/>
              <w:bottom w:val="nil"/>
              <w:right w:val="nil"/>
            </w:tcBorders>
            <w:shd w:val="clear" w:color="auto" w:fill="auto"/>
            <w:noWrap/>
            <w:vAlign w:val="center"/>
            <w:hideMark/>
          </w:tcPr>
          <w:p w14:paraId="3425EA5D"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i=7</w:t>
            </w:r>
          </w:p>
        </w:tc>
        <w:tc>
          <w:tcPr>
            <w:tcW w:w="7797" w:type="dxa"/>
            <w:tcBorders>
              <w:top w:val="nil"/>
              <w:left w:val="nil"/>
              <w:bottom w:val="nil"/>
              <w:right w:val="nil"/>
            </w:tcBorders>
            <w:shd w:val="clear" w:color="auto" w:fill="auto"/>
            <w:vAlign w:val="center"/>
            <w:hideMark/>
          </w:tcPr>
          <w:p w14:paraId="2D9CC9C1"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E21F40">
              <w:rPr>
                <w:rFonts w:ascii="Century Gothic" w:eastAsia="Times New Roman" w:hAnsi="Century Gothic" w:cs="Aparajita"/>
                <w:i/>
                <w:color w:val="595959" w:themeColor="text1" w:themeTint="A6"/>
                <w:szCs w:val="20"/>
                <w:lang w:eastAsia="es-EC"/>
              </w:rPr>
              <w:t>Oficiales, Operarios y Artesanos de artes Mecánicas y de otros oficios</w:t>
            </w:r>
            <w:r w:rsidRPr="007E3A11">
              <w:rPr>
                <w:rFonts w:ascii="Century Gothic" w:eastAsia="Times New Roman" w:hAnsi="Century Gothic" w:cs="Aparajita"/>
                <w:i/>
                <w:color w:val="595959" w:themeColor="text1" w:themeTint="A6"/>
                <w:szCs w:val="20"/>
                <w:lang w:eastAsia="es-EC"/>
              </w:rPr>
              <w:t>.</w:t>
            </w:r>
          </w:p>
        </w:tc>
      </w:tr>
      <w:tr w:rsidR="00C54184" w:rsidRPr="007E3A11" w14:paraId="31D16F78" w14:textId="77777777" w:rsidTr="00DB462E">
        <w:trPr>
          <w:trHeight w:val="281"/>
        </w:trPr>
        <w:tc>
          <w:tcPr>
            <w:tcW w:w="1166" w:type="dxa"/>
            <w:tcBorders>
              <w:top w:val="nil"/>
              <w:left w:val="nil"/>
              <w:bottom w:val="nil"/>
              <w:right w:val="nil"/>
            </w:tcBorders>
            <w:shd w:val="clear" w:color="auto" w:fill="auto"/>
            <w:noWrap/>
            <w:vAlign w:val="center"/>
          </w:tcPr>
          <w:p w14:paraId="2FC5363C" w14:textId="77777777" w:rsidR="00C54184" w:rsidRPr="007E3A11" w:rsidRDefault="00C54184" w:rsidP="00DB462E">
            <w:pPr>
              <w:spacing w:after="0" w:line="240" w:lineRule="auto"/>
              <w:jc w:val="left"/>
              <w:rPr>
                <w:rFonts w:ascii="Century Gothic" w:eastAsia="Times New Roman" w:hAnsi="Century Gothic" w:cs="Aparajita"/>
                <w:i/>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Si</w:t>
            </w:r>
          </w:p>
        </w:tc>
        <w:tc>
          <w:tcPr>
            <w:tcW w:w="550" w:type="dxa"/>
            <w:tcBorders>
              <w:top w:val="nil"/>
              <w:left w:val="nil"/>
              <w:bottom w:val="nil"/>
              <w:right w:val="nil"/>
            </w:tcBorders>
            <w:shd w:val="clear" w:color="auto" w:fill="auto"/>
            <w:noWrap/>
            <w:vAlign w:val="center"/>
          </w:tcPr>
          <w:p w14:paraId="3BBE60A8" w14:textId="77777777" w:rsidR="00C54184" w:rsidRPr="007E3A11" w:rsidRDefault="00C54184" w:rsidP="00DB462E">
            <w:pPr>
              <w:spacing w:after="0" w:line="240" w:lineRule="auto"/>
              <w:jc w:val="center"/>
              <w:rPr>
                <w:rFonts w:ascii="Century Gothic" w:eastAsia="Times New Roman" w:hAnsi="Century Gothic" w:cs="Aparajita"/>
                <w:i/>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i=8</w:t>
            </w:r>
          </w:p>
        </w:tc>
        <w:tc>
          <w:tcPr>
            <w:tcW w:w="7797" w:type="dxa"/>
            <w:tcBorders>
              <w:top w:val="nil"/>
              <w:left w:val="nil"/>
              <w:bottom w:val="nil"/>
              <w:right w:val="nil"/>
            </w:tcBorders>
            <w:shd w:val="clear" w:color="auto" w:fill="auto"/>
            <w:vAlign w:val="center"/>
          </w:tcPr>
          <w:p w14:paraId="118EE41A" w14:textId="77777777" w:rsidR="00C54184" w:rsidRPr="007E3A11" w:rsidRDefault="00C54184" w:rsidP="00DB462E">
            <w:pPr>
              <w:spacing w:after="0" w:line="240" w:lineRule="auto"/>
              <w:rPr>
                <w:rFonts w:ascii="Century Gothic" w:eastAsia="Times New Roman" w:hAnsi="Century Gothic" w:cs="Aparajita"/>
                <w:i/>
                <w:color w:val="595959" w:themeColor="text1" w:themeTint="A6"/>
                <w:szCs w:val="20"/>
                <w:lang w:eastAsia="es-EC"/>
              </w:rPr>
            </w:pPr>
            <w:r w:rsidRPr="00E21F40">
              <w:rPr>
                <w:rFonts w:ascii="Century Gothic" w:eastAsia="Times New Roman" w:hAnsi="Century Gothic" w:cs="Aparajita"/>
                <w:i/>
                <w:color w:val="595959" w:themeColor="text1" w:themeTint="A6"/>
                <w:szCs w:val="20"/>
                <w:lang w:eastAsia="es-EC"/>
              </w:rPr>
              <w:t>Operadores de Instalaciones y Máquinas y Ensambladores</w:t>
            </w:r>
            <w:r>
              <w:rPr>
                <w:rFonts w:ascii="Century Gothic" w:eastAsia="Times New Roman" w:hAnsi="Century Gothic" w:cs="Aparajita"/>
                <w:i/>
                <w:color w:val="595959" w:themeColor="text1" w:themeTint="A6"/>
                <w:szCs w:val="20"/>
                <w:lang w:eastAsia="es-EC"/>
              </w:rPr>
              <w:t>.</w:t>
            </w:r>
          </w:p>
        </w:tc>
      </w:tr>
      <w:tr w:rsidR="00C54184" w:rsidRPr="007E3A11" w14:paraId="23FDC9EB" w14:textId="77777777" w:rsidTr="00DB462E">
        <w:trPr>
          <w:trHeight w:val="281"/>
        </w:trPr>
        <w:tc>
          <w:tcPr>
            <w:tcW w:w="1166" w:type="dxa"/>
            <w:tcBorders>
              <w:top w:val="nil"/>
              <w:left w:val="nil"/>
              <w:bottom w:val="nil"/>
              <w:right w:val="nil"/>
            </w:tcBorders>
            <w:shd w:val="clear" w:color="auto" w:fill="auto"/>
            <w:noWrap/>
            <w:vAlign w:val="center"/>
            <w:hideMark/>
          </w:tcPr>
          <w:p w14:paraId="4AAE2702" w14:textId="77777777" w:rsidR="00C54184" w:rsidRPr="007E3A11" w:rsidRDefault="00C54184" w:rsidP="00DB462E">
            <w:pPr>
              <w:spacing w:after="0" w:line="240" w:lineRule="auto"/>
              <w:jc w:val="left"/>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Si</w:t>
            </w:r>
          </w:p>
        </w:tc>
        <w:tc>
          <w:tcPr>
            <w:tcW w:w="550" w:type="dxa"/>
            <w:tcBorders>
              <w:top w:val="nil"/>
              <w:left w:val="nil"/>
              <w:bottom w:val="nil"/>
              <w:right w:val="nil"/>
            </w:tcBorders>
            <w:shd w:val="clear" w:color="auto" w:fill="auto"/>
            <w:noWrap/>
            <w:vAlign w:val="center"/>
            <w:hideMark/>
          </w:tcPr>
          <w:p w14:paraId="161B5E75"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i=9</w:t>
            </w:r>
          </w:p>
        </w:tc>
        <w:tc>
          <w:tcPr>
            <w:tcW w:w="7797" w:type="dxa"/>
            <w:tcBorders>
              <w:top w:val="nil"/>
              <w:left w:val="nil"/>
              <w:bottom w:val="nil"/>
              <w:right w:val="nil"/>
            </w:tcBorders>
            <w:shd w:val="clear" w:color="auto" w:fill="auto"/>
            <w:noWrap/>
            <w:vAlign w:val="center"/>
            <w:hideMark/>
          </w:tcPr>
          <w:p w14:paraId="3303631B"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 xml:space="preserve"> Trabajadores no calificados, Ocupaciones Elementales.</w:t>
            </w:r>
          </w:p>
        </w:tc>
      </w:tr>
    </w:tbl>
    <w:p w14:paraId="5A37FE4F" w14:textId="77777777" w:rsidR="00C54184" w:rsidRDefault="00C54184" w:rsidP="00C54184">
      <w:pPr>
        <w:rPr>
          <w:rFonts w:ascii="Century Gothic" w:hAnsi="Century Gothic" w:cs="Calibri"/>
          <w:b/>
          <w:color w:val="595959" w:themeColor="text1" w:themeTint="A6"/>
          <w:sz w:val="22"/>
          <w:szCs w:val="20"/>
        </w:rPr>
      </w:pPr>
    </w:p>
    <w:p w14:paraId="4ACFE826" w14:textId="77777777" w:rsidR="00C54184" w:rsidRDefault="00C54184" w:rsidP="00C54184">
      <w:pPr>
        <w:rPr>
          <w:rFonts w:ascii="Century Gothic" w:hAnsi="Century Gothic" w:cs="Calibri"/>
          <w:b/>
          <w:color w:val="595959" w:themeColor="text1" w:themeTint="A6"/>
          <w:sz w:val="22"/>
          <w:szCs w:val="20"/>
        </w:rPr>
      </w:pPr>
      <w:r w:rsidRPr="007E3A11">
        <w:rPr>
          <w:rFonts w:ascii="Century Gothic" w:hAnsi="Century Gothic" w:cs="Calibri"/>
          <w:b/>
          <w:color w:val="595959" w:themeColor="text1" w:themeTint="A6"/>
          <w:sz w:val="22"/>
          <w:szCs w:val="20"/>
        </w:rPr>
        <w:t>FORMACIÓN BRUTA DE CAPITAL FIJO</w:t>
      </w:r>
    </w:p>
    <w:p w14:paraId="2509E9F9" w14:textId="77777777" w:rsidR="00C54184" w:rsidRPr="007E3A11" w:rsidRDefault="00C54184" w:rsidP="00C54184">
      <w:pPr>
        <w:spacing w:after="240"/>
        <w:rPr>
          <w:rFonts w:ascii="Century Gothic" w:hAnsi="Century Gothic"/>
          <w:b/>
          <w:color w:val="595959" w:themeColor="text1" w:themeTint="A6"/>
          <w:szCs w:val="20"/>
          <w:lang w:val="es-ES"/>
        </w:rPr>
      </w:pPr>
      <m:oMathPara>
        <m:oMath>
          <m:r>
            <m:rPr>
              <m:sty m:val="bi"/>
            </m:rPr>
            <w:rPr>
              <w:rFonts w:ascii="Cambria Math" w:hAnsi="Cambria Math" w:cs="Calibri"/>
              <w:color w:val="595959" w:themeColor="text1" w:themeTint="A6"/>
              <w:szCs w:val="20"/>
            </w:rPr>
            <m:t>fbkf_1=totadquisi-totdispos+tcaf</m:t>
          </m:r>
        </m:oMath>
      </m:oMathPara>
    </w:p>
    <w:p w14:paraId="0861CC14" w14:textId="77777777" w:rsidR="00C54184" w:rsidRPr="007E3A11" w:rsidRDefault="00C54184" w:rsidP="00C54184">
      <w:pPr>
        <w:spacing w:after="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w:t>
      </w:r>
      <w:r w:rsidRPr="007E3A11">
        <w:rPr>
          <w:rFonts w:ascii="Century Gothic" w:hAnsi="Century Gothic" w:cs="Calibri"/>
          <w:color w:val="595959" w:themeColor="text1" w:themeTint="A6"/>
          <w:szCs w:val="20"/>
        </w:rPr>
        <w:tab/>
      </w:r>
    </w:p>
    <w:tbl>
      <w:tblPr>
        <w:tblW w:w="8804" w:type="dxa"/>
        <w:tblInd w:w="55" w:type="dxa"/>
        <w:tblCellMar>
          <w:left w:w="70" w:type="dxa"/>
          <w:right w:w="70" w:type="dxa"/>
        </w:tblCellMar>
        <w:tblLook w:val="04A0" w:firstRow="1" w:lastRow="0" w:firstColumn="1" w:lastColumn="0" w:noHBand="0" w:noVBand="1"/>
      </w:tblPr>
      <w:tblGrid>
        <w:gridCol w:w="2009"/>
        <w:gridCol w:w="1219"/>
        <w:gridCol w:w="5576"/>
      </w:tblGrid>
      <w:tr w:rsidR="00C54184" w:rsidRPr="007E3A11" w14:paraId="6511F2E0" w14:textId="77777777" w:rsidTr="00DB462E">
        <w:trPr>
          <w:trHeight w:val="195"/>
        </w:trPr>
        <w:tc>
          <w:tcPr>
            <w:tcW w:w="2009" w:type="dxa"/>
            <w:tcBorders>
              <w:top w:val="nil"/>
              <w:left w:val="nil"/>
              <w:bottom w:val="nil"/>
              <w:right w:val="nil"/>
            </w:tcBorders>
            <w:shd w:val="clear" w:color="auto" w:fill="auto"/>
            <w:noWrap/>
            <w:vAlign w:val="center"/>
            <w:hideMark/>
          </w:tcPr>
          <w:p w14:paraId="2ADECDD8"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Pr>
                <w:rFonts w:ascii="Century Gothic" w:eastAsia="Times New Roman" w:hAnsi="Century Gothic" w:cs="Aparajita"/>
                <w:i/>
                <w:iCs w:val="0"/>
                <w:color w:val="595959" w:themeColor="text1" w:themeTint="A6"/>
                <w:szCs w:val="20"/>
                <w:lang w:eastAsia="es-EC"/>
              </w:rPr>
              <w:t>fbkf_1</w:t>
            </w:r>
          </w:p>
        </w:tc>
        <w:tc>
          <w:tcPr>
            <w:tcW w:w="1219" w:type="dxa"/>
            <w:tcBorders>
              <w:top w:val="nil"/>
              <w:left w:val="nil"/>
              <w:bottom w:val="nil"/>
              <w:right w:val="nil"/>
            </w:tcBorders>
            <w:shd w:val="clear" w:color="auto" w:fill="auto"/>
            <w:noWrap/>
            <w:vAlign w:val="center"/>
            <w:hideMark/>
          </w:tcPr>
          <w:p w14:paraId="408BA23F"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5576" w:type="dxa"/>
            <w:tcBorders>
              <w:top w:val="nil"/>
              <w:left w:val="nil"/>
              <w:bottom w:val="nil"/>
              <w:right w:val="nil"/>
            </w:tcBorders>
            <w:shd w:val="clear" w:color="auto" w:fill="auto"/>
            <w:noWrap/>
            <w:vAlign w:val="center"/>
            <w:hideMark/>
          </w:tcPr>
          <w:p w14:paraId="47DC2F5E"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Formación Bruta de Capital Fijo.</w:t>
            </w:r>
          </w:p>
        </w:tc>
      </w:tr>
      <w:tr w:rsidR="00C54184" w:rsidRPr="007E3A11" w14:paraId="684D69A7" w14:textId="77777777" w:rsidTr="00DB462E">
        <w:trPr>
          <w:trHeight w:val="195"/>
        </w:trPr>
        <w:tc>
          <w:tcPr>
            <w:tcW w:w="2009" w:type="dxa"/>
            <w:tcBorders>
              <w:top w:val="nil"/>
              <w:left w:val="nil"/>
              <w:bottom w:val="nil"/>
              <w:right w:val="nil"/>
            </w:tcBorders>
            <w:shd w:val="clear" w:color="auto" w:fill="auto"/>
            <w:noWrap/>
            <w:vAlign w:val="center"/>
            <w:hideMark/>
          </w:tcPr>
          <w:p w14:paraId="7C9F7162"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Pr>
                <w:rFonts w:ascii="Century Gothic" w:eastAsia="Times New Roman" w:hAnsi="Century Gothic" w:cs="Aparajita"/>
                <w:i/>
                <w:color w:val="595959" w:themeColor="text1" w:themeTint="A6"/>
                <w:szCs w:val="20"/>
                <w:lang w:eastAsia="es-EC"/>
              </w:rPr>
              <w:t>t</w:t>
            </w:r>
            <w:r w:rsidRPr="007E3A11">
              <w:rPr>
                <w:rFonts w:ascii="Century Gothic" w:eastAsia="Times New Roman" w:hAnsi="Century Gothic" w:cs="Aparajita"/>
                <w:i/>
                <w:color w:val="595959" w:themeColor="text1" w:themeTint="A6"/>
                <w:szCs w:val="20"/>
                <w:lang w:eastAsia="es-EC"/>
              </w:rPr>
              <w:t>otadquisi</w:t>
            </w:r>
            <w:proofErr w:type="spellEnd"/>
          </w:p>
        </w:tc>
        <w:tc>
          <w:tcPr>
            <w:tcW w:w="1219" w:type="dxa"/>
            <w:tcBorders>
              <w:top w:val="nil"/>
              <w:left w:val="nil"/>
              <w:bottom w:val="nil"/>
              <w:right w:val="nil"/>
            </w:tcBorders>
            <w:shd w:val="clear" w:color="auto" w:fill="auto"/>
            <w:noWrap/>
            <w:vAlign w:val="center"/>
            <w:hideMark/>
          </w:tcPr>
          <w:p w14:paraId="0BCDC008"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5576" w:type="dxa"/>
            <w:tcBorders>
              <w:top w:val="nil"/>
              <w:left w:val="nil"/>
              <w:bottom w:val="nil"/>
              <w:right w:val="nil"/>
            </w:tcBorders>
            <w:shd w:val="clear" w:color="auto" w:fill="auto"/>
            <w:noWrap/>
            <w:vAlign w:val="center"/>
            <w:hideMark/>
          </w:tcPr>
          <w:p w14:paraId="6F4C9718"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Adquisición de activos fijos nuevos y usados.</w:t>
            </w:r>
          </w:p>
        </w:tc>
      </w:tr>
      <w:tr w:rsidR="00C54184" w:rsidRPr="007E3A11" w14:paraId="7F3F0509" w14:textId="77777777" w:rsidTr="00DB462E">
        <w:trPr>
          <w:trHeight w:val="70"/>
        </w:trPr>
        <w:tc>
          <w:tcPr>
            <w:tcW w:w="2009" w:type="dxa"/>
            <w:tcBorders>
              <w:top w:val="nil"/>
              <w:left w:val="nil"/>
              <w:bottom w:val="nil"/>
              <w:right w:val="nil"/>
            </w:tcBorders>
            <w:shd w:val="clear" w:color="auto" w:fill="auto"/>
            <w:noWrap/>
            <w:vAlign w:val="center"/>
            <w:hideMark/>
          </w:tcPr>
          <w:p w14:paraId="7CDB2845"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spellStart"/>
            <w:r>
              <w:rPr>
                <w:rFonts w:ascii="Century Gothic" w:eastAsia="Times New Roman" w:hAnsi="Century Gothic" w:cs="Aparajita"/>
                <w:i/>
                <w:color w:val="595959" w:themeColor="text1" w:themeTint="A6"/>
                <w:szCs w:val="20"/>
                <w:lang w:eastAsia="es-EC"/>
              </w:rPr>
              <w:t>t</w:t>
            </w:r>
            <w:r w:rsidRPr="007E3A11">
              <w:rPr>
                <w:rFonts w:ascii="Century Gothic" w:eastAsia="Times New Roman" w:hAnsi="Century Gothic" w:cs="Aparajita"/>
                <w:i/>
                <w:color w:val="595959" w:themeColor="text1" w:themeTint="A6"/>
                <w:szCs w:val="20"/>
                <w:lang w:eastAsia="es-EC"/>
              </w:rPr>
              <w:t>otdispos</w:t>
            </w:r>
            <w:proofErr w:type="spellEnd"/>
          </w:p>
        </w:tc>
        <w:tc>
          <w:tcPr>
            <w:tcW w:w="1219" w:type="dxa"/>
            <w:tcBorders>
              <w:top w:val="nil"/>
              <w:left w:val="nil"/>
              <w:bottom w:val="nil"/>
              <w:right w:val="nil"/>
            </w:tcBorders>
            <w:shd w:val="clear" w:color="auto" w:fill="auto"/>
            <w:noWrap/>
            <w:vAlign w:val="center"/>
            <w:hideMark/>
          </w:tcPr>
          <w:p w14:paraId="7EA4E1E3"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5576" w:type="dxa"/>
            <w:tcBorders>
              <w:top w:val="nil"/>
              <w:left w:val="nil"/>
              <w:bottom w:val="nil"/>
              <w:right w:val="nil"/>
            </w:tcBorders>
            <w:shd w:val="clear" w:color="auto" w:fill="auto"/>
            <w:noWrap/>
            <w:vAlign w:val="center"/>
            <w:hideMark/>
          </w:tcPr>
          <w:p w14:paraId="167AC75D"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Disposición de activos fijos nuevos y usados.</w:t>
            </w:r>
          </w:p>
        </w:tc>
      </w:tr>
      <w:tr w:rsidR="00C54184" w:rsidRPr="007E3A11" w14:paraId="5629D112" w14:textId="77777777" w:rsidTr="00DB462E">
        <w:trPr>
          <w:trHeight w:val="291"/>
        </w:trPr>
        <w:tc>
          <w:tcPr>
            <w:tcW w:w="2009" w:type="dxa"/>
            <w:tcBorders>
              <w:top w:val="nil"/>
              <w:left w:val="nil"/>
              <w:bottom w:val="nil"/>
              <w:right w:val="nil"/>
            </w:tcBorders>
            <w:shd w:val="clear" w:color="auto" w:fill="auto"/>
            <w:noWrap/>
            <w:vAlign w:val="center"/>
            <w:hideMark/>
          </w:tcPr>
          <w:p w14:paraId="2FB12AB3"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val="en-US" w:eastAsia="es-EC"/>
              </w:rPr>
            </w:pPr>
            <w:proofErr w:type="spellStart"/>
            <w:r w:rsidRPr="00F6447C">
              <w:rPr>
                <w:rFonts w:ascii="Century Gothic" w:eastAsia="Times New Roman" w:hAnsi="Century Gothic" w:cs="Aparajita"/>
                <w:i/>
                <w:color w:val="595959" w:themeColor="text1" w:themeTint="A6"/>
                <w:szCs w:val="20"/>
                <w:lang w:val="en-US" w:eastAsia="es-EC"/>
              </w:rPr>
              <w:t>tcaf</w:t>
            </w:r>
            <w:proofErr w:type="spellEnd"/>
          </w:p>
          <w:p w14:paraId="3ABFD564"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val="en-US" w:eastAsia="es-EC"/>
              </w:rPr>
            </w:pPr>
          </w:p>
        </w:tc>
        <w:tc>
          <w:tcPr>
            <w:tcW w:w="1219" w:type="dxa"/>
            <w:tcBorders>
              <w:top w:val="nil"/>
              <w:left w:val="nil"/>
              <w:bottom w:val="nil"/>
              <w:right w:val="nil"/>
            </w:tcBorders>
            <w:shd w:val="clear" w:color="auto" w:fill="auto"/>
            <w:noWrap/>
            <w:vAlign w:val="center"/>
            <w:hideMark/>
          </w:tcPr>
          <w:p w14:paraId="6C6A384A" w14:textId="77777777" w:rsidR="00C54184" w:rsidRPr="007E3A11" w:rsidRDefault="00C54184" w:rsidP="00DB462E">
            <w:pPr>
              <w:spacing w:after="0" w:line="240" w:lineRule="auto"/>
              <w:jc w:val="center"/>
              <w:rPr>
                <w:rFonts w:ascii="Century Gothic" w:eastAsia="Times New Roman" w:hAnsi="Century Gothic" w:cs="Aparajita"/>
                <w:i/>
                <w:iCs w:val="0"/>
                <w:color w:val="595959" w:themeColor="text1" w:themeTint="A6"/>
                <w:szCs w:val="20"/>
                <w:lang w:eastAsia="es-EC"/>
              </w:rPr>
            </w:pPr>
            <w:r w:rsidRPr="007E3A11">
              <w:rPr>
                <w:rFonts w:ascii="Century Gothic" w:eastAsia="Times New Roman" w:hAnsi="Century Gothic" w:cs="Aparajita"/>
                <w:i/>
                <w:color w:val="595959" w:themeColor="text1" w:themeTint="A6"/>
                <w:szCs w:val="20"/>
                <w:lang w:eastAsia="es-EC"/>
              </w:rPr>
              <w:t>=</w:t>
            </w:r>
          </w:p>
        </w:tc>
        <w:tc>
          <w:tcPr>
            <w:tcW w:w="5576" w:type="dxa"/>
            <w:tcBorders>
              <w:top w:val="nil"/>
              <w:left w:val="nil"/>
              <w:bottom w:val="nil"/>
              <w:right w:val="nil"/>
            </w:tcBorders>
            <w:shd w:val="clear" w:color="auto" w:fill="auto"/>
            <w:noWrap/>
            <w:vAlign w:val="center"/>
            <w:hideMark/>
          </w:tcPr>
          <w:p w14:paraId="41FE5C5A" w14:textId="77777777" w:rsidR="00C54184" w:rsidRPr="007E3A11" w:rsidRDefault="00C54184" w:rsidP="00DB462E">
            <w:pPr>
              <w:spacing w:after="0" w:line="240" w:lineRule="auto"/>
              <w:rPr>
                <w:rFonts w:ascii="Century Gothic" w:eastAsia="Times New Roman" w:hAnsi="Century Gothic" w:cs="Aparajita"/>
                <w:i/>
                <w:iCs w:val="0"/>
                <w:color w:val="595959" w:themeColor="text1" w:themeTint="A6"/>
                <w:szCs w:val="20"/>
                <w:lang w:eastAsia="es-EC"/>
              </w:rPr>
            </w:pPr>
            <w:proofErr w:type="gramStart"/>
            <w:r w:rsidRPr="000571AD">
              <w:rPr>
                <w:rFonts w:ascii="Century Gothic" w:eastAsia="Times New Roman" w:hAnsi="Century Gothic" w:cs="Aparajita"/>
                <w:i/>
                <w:color w:val="595959" w:themeColor="text1" w:themeTint="A6"/>
                <w:szCs w:val="20"/>
                <w:lang w:eastAsia="es-EC"/>
              </w:rPr>
              <w:t>Total</w:t>
            </w:r>
            <w:proofErr w:type="gramEnd"/>
            <w:r w:rsidRPr="000571AD">
              <w:rPr>
                <w:rFonts w:ascii="Century Gothic" w:eastAsia="Times New Roman" w:hAnsi="Century Gothic" w:cs="Aparajita"/>
                <w:i/>
                <w:color w:val="595959" w:themeColor="text1" w:themeTint="A6"/>
                <w:szCs w:val="20"/>
                <w:lang w:eastAsia="es-EC"/>
              </w:rPr>
              <w:t xml:space="preserve"> construcciones de activos fijos por cuenta propia</w:t>
            </w:r>
            <w:r w:rsidRPr="007E3A11">
              <w:rPr>
                <w:rFonts w:ascii="Century Gothic" w:eastAsia="Times New Roman" w:hAnsi="Century Gothic" w:cs="Aparajita"/>
                <w:i/>
                <w:iCs w:val="0"/>
                <w:color w:val="595959" w:themeColor="text1" w:themeTint="A6"/>
                <w:szCs w:val="20"/>
                <w:lang w:eastAsia="es-EC"/>
              </w:rPr>
              <w:t xml:space="preserve"> </w:t>
            </w:r>
          </w:p>
        </w:tc>
      </w:tr>
    </w:tbl>
    <w:p w14:paraId="1D467A5B" w14:textId="77777777" w:rsidR="00C54184" w:rsidRDefault="00C54184" w:rsidP="00C54184">
      <w:bookmarkStart w:id="854" w:name="_Toc7095924"/>
    </w:p>
    <w:p w14:paraId="33D0AE3B" w14:textId="77777777" w:rsidR="00C54184" w:rsidRDefault="00C54184" w:rsidP="00B1565F">
      <w:pPr>
        <w:pStyle w:val="Ttulo2"/>
      </w:pPr>
      <w:bookmarkStart w:id="855" w:name="_Toc68190623"/>
      <w:r>
        <w:t xml:space="preserve">2.1.3 </w:t>
      </w:r>
      <w:r w:rsidRPr="007E3A11">
        <w:t>Indicadores</w:t>
      </w:r>
      <w:bookmarkEnd w:id="853"/>
      <w:bookmarkEnd w:id="854"/>
      <w:bookmarkEnd w:id="855"/>
    </w:p>
    <w:p w14:paraId="67B8D79C" w14:textId="77777777" w:rsidR="00C54184" w:rsidRPr="007E3A11" w:rsidRDefault="00C54184" w:rsidP="00C54184">
      <w:pPr>
        <w:spacing w:before="240"/>
        <w:rPr>
          <w:rFonts w:ascii="Century Gothic" w:hAnsi="Century Gothic"/>
          <w:color w:val="595959" w:themeColor="text1" w:themeTint="A6"/>
        </w:rPr>
      </w:pPr>
      <w:r w:rsidRPr="007E3A11">
        <w:rPr>
          <w:rFonts w:ascii="Century Gothic" w:hAnsi="Century Gothic"/>
          <w:color w:val="595959" w:themeColor="text1" w:themeTint="A6"/>
        </w:rPr>
        <w:t>En este apartado se describe los indicadores elaborados a partir de los resultados de la Encuesta Estructural Empresarial (ENESEM 201</w:t>
      </w:r>
      <w:r>
        <w:rPr>
          <w:rFonts w:ascii="Century Gothic" w:hAnsi="Century Gothic"/>
          <w:color w:val="595959" w:themeColor="text1" w:themeTint="A6"/>
        </w:rPr>
        <w:t>9</w:t>
      </w:r>
      <w:r w:rsidRPr="007E3A11">
        <w:rPr>
          <w:rFonts w:ascii="Century Gothic" w:hAnsi="Century Gothic"/>
          <w:color w:val="595959" w:themeColor="text1" w:themeTint="A6"/>
        </w:rPr>
        <w:t xml:space="preserve">), los cuales sintetizan y caracterizan </w:t>
      </w:r>
      <w:r w:rsidRPr="007E3A11">
        <w:rPr>
          <w:rFonts w:ascii="Century Gothic" w:hAnsi="Century Gothic"/>
          <w:color w:val="595959" w:themeColor="text1" w:themeTint="A6"/>
        </w:rPr>
        <w:lastRenderedPageBreak/>
        <w:t>fenómenos empresariales y productivos relevantes, que facilitan los ejercicios analíticos o comparativos.</w:t>
      </w:r>
    </w:p>
    <w:p w14:paraId="39347522" w14:textId="77777777" w:rsidR="00C54184" w:rsidRPr="007E3A11" w:rsidRDefault="00C54184" w:rsidP="00C54184">
      <w:pPr>
        <w:spacing w:after="0"/>
        <w:ind w:firstLine="708"/>
        <w:rPr>
          <w:rFonts w:ascii="Century Gothic" w:hAnsi="Century Gothic"/>
          <w:color w:val="595959" w:themeColor="text1" w:themeTint="A6"/>
        </w:rPr>
      </w:pPr>
      <w:bookmarkStart w:id="856" w:name="_Toc68526066"/>
      <w:r w:rsidRPr="00D71183">
        <w:rPr>
          <w:rFonts w:ascii="Century Gothic" w:hAnsi="Century Gothic" w:cs="Arial"/>
          <w:bCs/>
          <w:color w:val="595959" w:themeColor="text1" w:themeTint="A6"/>
          <w:szCs w:val="16"/>
        </w:rPr>
        <w:t xml:space="preserve">Tabla </w:t>
      </w:r>
      <w:r w:rsidRPr="00D71183">
        <w:rPr>
          <w:rFonts w:ascii="Century Gothic" w:hAnsi="Century Gothic" w:cs="Arial"/>
          <w:bCs/>
          <w:color w:val="595959" w:themeColor="text1" w:themeTint="A6"/>
          <w:sz w:val="18"/>
          <w:szCs w:val="16"/>
        </w:rPr>
        <w:fldChar w:fldCharType="begin"/>
      </w:r>
      <w:r w:rsidRPr="00D71183">
        <w:rPr>
          <w:rFonts w:ascii="Century Gothic" w:hAnsi="Century Gothic" w:cs="Arial"/>
          <w:bCs/>
          <w:color w:val="595959" w:themeColor="text1" w:themeTint="A6"/>
          <w:szCs w:val="16"/>
        </w:rPr>
        <w:instrText xml:space="preserve"> SEQ Tabla \* ARABIC </w:instrText>
      </w:r>
      <w:r w:rsidRPr="00D71183">
        <w:rPr>
          <w:rFonts w:ascii="Century Gothic" w:hAnsi="Century Gothic" w:cs="Arial"/>
          <w:bCs/>
          <w:color w:val="595959" w:themeColor="text1" w:themeTint="A6"/>
          <w:sz w:val="18"/>
          <w:szCs w:val="16"/>
        </w:rPr>
        <w:fldChar w:fldCharType="separate"/>
      </w:r>
      <w:r w:rsidRPr="00D71183">
        <w:rPr>
          <w:rFonts w:ascii="Century Gothic" w:hAnsi="Century Gothic" w:cs="Arial"/>
          <w:bCs/>
          <w:noProof/>
          <w:color w:val="595959" w:themeColor="text1" w:themeTint="A6"/>
          <w:szCs w:val="16"/>
        </w:rPr>
        <w:t>8</w:t>
      </w:r>
      <w:r w:rsidRPr="00D71183">
        <w:rPr>
          <w:rFonts w:ascii="Century Gothic" w:hAnsi="Century Gothic" w:cs="Arial"/>
          <w:bCs/>
          <w:color w:val="595959" w:themeColor="text1" w:themeTint="A6"/>
          <w:sz w:val="18"/>
          <w:szCs w:val="16"/>
        </w:rPr>
        <w:fldChar w:fldCharType="end"/>
      </w:r>
      <w:r w:rsidRPr="00D71183">
        <w:rPr>
          <w:rFonts w:ascii="Century Gothic" w:hAnsi="Century Gothic" w:cs="Arial"/>
          <w:bCs/>
          <w:color w:val="595959" w:themeColor="text1" w:themeTint="A6"/>
          <w:szCs w:val="16"/>
        </w:rPr>
        <w:t>. Indicadores</w:t>
      </w:r>
      <w:r w:rsidRPr="007E3A11">
        <w:rPr>
          <w:rFonts w:ascii="Century Gothic" w:hAnsi="Century Gothic" w:cs="Arial"/>
          <w:color w:val="595959" w:themeColor="text1" w:themeTint="A6"/>
          <w:szCs w:val="16"/>
        </w:rPr>
        <w:t xml:space="preserve"> de la Encuesta Estructural Empresarial</w:t>
      </w:r>
      <w:r>
        <w:rPr>
          <w:rFonts w:ascii="Century Gothic" w:hAnsi="Century Gothic" w:cs="Arial"/>
          <w:color w:val="595959" w:themeColor="text1" w:themeTint="A6"/>
          <w:szCs w:val="16"/>
        </w:rPr>
        <w:t xml:space="preserve"> 2019.</w:t>
      </w:r>
      <w:bookmarkEnd w:id="856"/>
    </w:p>
    <w:tbl>
      <w:tblPr>
        <w:tblW w:w="9073" w:type="dxa"/>
        <w:jc w:val="center"/>
        <w:tblBorders>
          <w:top w:val="single" w:sz="4" w:space="0" w:color="2E507A"/>
          <w:bottom w:val="single" w:sz="4" w:space="0" w:color="2E507A"/>
          <w:insideH w:val="single" w:sz="4" w:space="0" w:color="2E507A"/>
        </w:tblBorders>
        <w:tblCellMar>
          <w:left w:w="70" w:type="dxa"/>
          <w:right w:w="70" w:type="dxa"/>
        </w:tblCellMar>
        <w:tblLook w:val="04A0" w:firstRow="1" w:lastRow="0" w:firstColumn="1" w:lastColumn="0" w:noHBand="0" w:noVBand="1"/>
      </w:tblPr>
      <w:tblGrid>
        <w:gridCol w:w="1301"/>
        <w:gridCol w:w="1931"/>
        <w:gridCol w:w="3348"/>
        <w:gridCol w:w="2493"/>
      </w:tblGrid>
      <w:tr w:rsidR="00C54184" w:rsidRPr="007E3A11" w14:paraId="7C379DCC" w14:textId="77777777" w:rsidTr="002858BF">
        <w:trPr>
          <w:trHeight w:val="711"/>
          <w:jc w:val="center"/>
        </w:trPr>
        <w:tc>
          <w:tcPr>
            <w:tcW w:w="1301" w:type="dxa"/>
            <w:shd w:val="clear" w:color="auto" w:fill="B2E0CB"/>
            <w:vAlign w:val="center"/>
            <w:hideMark/>
          </w:tcPr>
          <w:p w14:paraId="2C7E5DB0" w14:textId="77777777" w:rsidR="00C54184" w:rsidRPr="002858BF" w:rsidRDefault="00C54184" w:rsidP="00DB462E">
            <w:pPr>
              <w:spacing w:after="0"/>
              <w:jc w:val="center"/>
              <w:rPr>
                <w:rFonts w:ascii="Century Gothic" w:eastAsia="Times New Roman" w:hAnsi="Century Gothic" w:cs="Times New Roman"/>
                <w:b/>
                <w:bCs/>
                <w:color w:val="595959" w:themeColor="text1" w:themeTint="A6"/>
                <w:sz w:val="16"/>
                <w:szCs w:val="16"/>
                <w:lang w:eastAsia="es-EC"/>
              </w:rPr>
            </w:pPr>
            <w:r w:rsidRPr="002858BF">
              <w:rPr>
                <w:rFonts w:ascii="Century Gothic" w:hAnsi="Century Gothic" w:cs="Arial"/>
                <w:bCs/>
                <w:color w:val="595959" w:themeColor="text1" w:themeTint="A6"/>
                <w:szCs w:val="16"/>
              </w:rPr>
              <w:br w:type="page"/>
            </w:r>
            <w:bookmarkStart w:id="857" w:name="_Toc7095969"/>
            <w:r w:rsidRPr="002858BF">
              <w:rPr>
                <w:rFonts w:ascii="Century Gothic" w:hAnsi="Century Gothic" w:cs="Arial"/>
                <w:color w:val="595959" w:themeColor="text1" w:themeTint="A6"/>
                <w:szCs w:val="16"/>
              </w:rPr>
              <w:t xml:space="preserve"> </w:t>
            </w:r>
            <w:bookmarkEnd w:id="857"/>
            <w:r w:rsidRPr="002858BF">
              <w:rPr>
                <w:rFonts w:ascii="Century Gothic" w:eastAsia="Times New Roman" w:hAnsi="Century Gothic" w:cs="Times New Roman"/>
                <w:b/>
                <w:bCs/>
                <w:color w:val="595959" w:themeColor="text1" w:themeTint="A6"/>
                <w:sz w:val="16"/>
                <w:szCs w:val="16"/>
                <w:lang w:eastAsia="es-EC"/>
              </w:rPr>
              <w:t>Indicadores</w:t>
            </w:r>
          </w:p>
        </w:tc>
        <w:tc>
          <w:tcPr>
            <w:tcW w:w="1931" w:type="dxa"/>
            <w:shd w:val="clear" w:color="auto" w:fill="B2E0CB"/>
            <w:vAlign w:val="center"/>
            <w:hideMark/>
          </w:tcPr>
          <w:p w14:paraId="06DCF598" w14:textId="77777777" w:rsidR="00C54184" w:rsidRPr="002858BF" w:rsidRDefault="00C54184" w:rsidP="00DB462E">
            <w:pPr>
              <w:spacing w:after="0"/>
              <w:jc w:val="center"/>
              <w:rPr>
                <w:rFonts w:ascii="Century Gothic" w:eastAsia="Times New Roman" w:hAnsi="Century Gothic" w:cs="Times New Roman"/>
                <w:b/>
                <w:bCs/>
                <w:color w:val="595959" w:themeColor="text1" w:themeTint="A6"/>
                <w:sz w:val="16"/>
                <w:szCs w:val="16"/>
                <w:lang w:eastAsia="es-EC"/>
              </w:rPr>
            </w:pPr>
            <w:r w:rsidRPr="002858BF">
              <w:rPr>
                <w:rFonts w:ascii="Century Gothic" w:eastAsia="Times New Roman" w:hAnsi="Century Gothic" w:cs="Times New Roman"/>
                <w:b/>
                <w:bCs/>
                <w:color w:val="595959" w:themeColor="text1" w:themeTint="A6"/>
                <w:sz w:val="16"/>
                <w:szCs w:val="16"/>
                <w:lang w:eastAsia="es-EC"/>
              </w:rPr>
              <w:t>Definición/objetivo del indicador</w:t>
            </w:r>
          </w:p>
        </w:tc>
        <w:tc>
          <w:tcPr>
            <w:tcW w:w="3348" w:type="dxa"/>
            <w:shd w:val="clear" w:color="auto" w:fill="B2E0CB"/>
            <w:vAlign w:val="center"/>
            <w:hideMark/>
          </w:tcPr>
          <w:p w14:paraId="65C674B9" w14:textId="77777777" w:rsidR="00C54184" w:rsidRPr="002858BF" w:rsidRDefault="00C54184" w:rsidP="00DB462E">
            <w:pPr>
              <w:spacing w:after="0"/>
              <w:jc w:val="center"/>
              <w:rPr>
                <w:rFonts w:ascii="Century Gothic" w:eastAsia="Times New Roman" w:hAnsi="Century Gothic" w:cs="Times New Roman"/>
                <w:b/>
                <w:bCs/>
                <w:color w:val="595959" w:themeColor="text1" w:themeTint="A6"/>
                <w:sz w:val="16"/>
                <w:szCs w:val="16"/>
                <w:lang w:eastAsia="es-EC"/>
              </w:rPr>
            </w:pPr>
            <w:r w:rsidRPr="002858BF">
              <w:rPr>
                <w:rFonts w:ascii="Century Gothic" w:eastAsia="Times New Roman" w:hAnsi="Century Gothic" w:cs="Times New Roman"/>
                <w:b/>
                <w:bCs/>
                <w:color w:val="595959" w:themeColor="text1" w:themeTint="A6"/>
                <w:sz w:val="16"/>
                <w:szCs w:val="16"/>
                <w:lang w:eastAsia="es-EC"/>
              </w:rPr>
              <w:t>Variables que conforman el indicador</w:t>
            </w:r>
          </w:p>
        </w:tc>
        <w:tc>
          <w:tcPr>
            <w:tcW w:w="2493" w:type="dxa"/>
            <w:shd w:val="clear" w:color="auto" w:fill="B2E0CB"/>
            <w:vAlign w:val="center"/>
            <w:hideMark/>
          </w:tcPr>
          <w:p w14:paraId="0978D95E" w14:textId="77777777" w:rsidR="00C54184" w:rsidRPr="002858BF" w:rsidRDefault="00C54184" w:rsidP="00DB462E">
            <w:pPr>
              <w:spacing w:after="0"/>
              <w:jc w:val="center"/>
              <w:rPr>
                <w:rFonts w:ascii="Century Gothic" w:eastAsia="Times New Roman" w:hAnsi="Century Gothic" w:cs="Times New Roman"/>
                <w:b/>
                <w:bCs/>
                <w:color w:val="595959" w:themeColor="text1" w:themeTint="A6"/>
                <w:sz w:val="16"/>
                <w:szCs w:val="16"/>
                <w:lang w:eastAsia="es-EC"/>
              </w:rPr>
            </w:pPr>
            <w:r w:rsidRPr="002858BF">
              <w:rPr>
                <w:rFonts w:ascii="Century Gothic" w:eastAsia="Times New Roman" w:hAnsi="Century Gothic" w:cs="Times New Roman"/>
                <w:b/>
                <w:bCs/>
                <w:color w:val="595959" w:themeColor="text1" w:themeTint="A6"/>
                <w:sz w:val="16"/>
                <w:szCs w:val="16"/>
                <w:lang w:eastAsia="es-EC"/>
              </w:rPr>
              <w:t>Fórmula de cálculo</w:t>
            </w:r>
          </w:p>
        </w:tc>
      </w:tr>
      <w:tr w:rsidR="00C54184" w:rsidRPr="007E3A11" w14:paraId="76A30733" w14:textId="77777777" w:rsidTr="00654BE6">
        <w:trPr>
          <w:trHeight w:val="3057"/>
          <w:jc w:val="center"/>
        </w:trPr>
        <w:tc>
          <w:tcPr>
            <w:tcW w:w="1301" w:type="dxa"/>
            <w:shd w:val="clear" w:color="000000" w:fill="FFFFFF"/>
            <w:vAlign w:val="center"/>
            <w:hideMark/>
          </w:tcPr>
          <w:p w14:paraId="7CAD9337" w14:textId="77777777" w:rsidR="00C54184" w:rsidRPr="007E3A11" w:rsidRDefault="00C54184" w:rsidP="00DB462E">
            <w:pPr>
              <w:spacing w:after="0"/>
              <w:jc w:val="left"/>
              <w:rPr>
                <w:rFonts w:ascii="Century Gothic" w:eastAsia="Times New Roman" w:hAnsi="Century Gothic" w:cs="Times New Roman"/>
                <w:b/>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Producción por persona ocupada</w:t>
            </w:r>
          </w:p>
        </w:tc>
        <w:tc>
          <w:tcPr>
            <w:tcW w:w="1931" w:type="dxa"/>
            <w:shd w:val="clear" w:color="000000" w:fill="FFFFFF"/>
            <w:noWrap/>
            <w:vAlign w:val="center"/>
            <w:hideMark/>
          </w:tcPr>
          <w:p w14:paraId="29F5ABC7" w14:textId="6ADFF58F"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Pr>
                <w:rFonts w:ascii="Century Gothic" w:eastAsia="Times New Roman" w:hAnsi="Century Gothic" w:cs="Times New Roman"/>
                <w:color w:val="595959" w:themeColor="text1" w:themeTint="A6"/>
                <w:sz w:val="14"/>
                <w:szCs w:val="14"/>
                <w:lang w:eastAsia="es-EC"/>
              </w:rPr>
              <w:t>“</w:t>
            </w:r>
            <w:r w:rsidRPr="007E3A11">
              <w:rPr>
                <w:rFonts w:ascii="Century Gothic" w:eastAsia="Times New Roman" w:hAnsi="Century Gothic" w:cs="Times New Roman"/>
                <w:color w:val="595959" w:themeColor="text1" w:themeTint="A6"/>
                <w:sz w:val="14"/>
                <w:szCs w:val="14"/>
                <w:lang w:eastAsia="es-EC"/>
              </w:rPr>
              <w:t xml:space="preserve">Este indicador </w:t>
            </w:r>
            <w:r w:rsidR="00357235">
              <w:rPr>
                <w:rFonts w:ascii="Century Gothic" w:eastAsia="Times New Roman" w:hAnsi="Century Gothic" w:cs="Times New Roman"/>
                <w:color w:val="595959" w:themeColor="text1" w:themeTint="A6"/>
                <w:sz w:val="14"/>
                <w:szCs w:val="14"/>
                <w:lang w:eastAsia="es-EC"/>
              </w:rPr>
              <w:t>permite</w:t>
            </w:r>
            <w:r w:rsidRPr="007E3A11">
              <w:rPr>
                <w:rFonts w:ascii="Century Gothic" w:eastAsia="Times New Roman" w:hAnsi="Century Gothic" w:cs="Times New Roman"/>
                <w:color w:val="595959" w:themeColor="text1" w:themeTint="A6"/>
                <w:sz w:val="14"/>
                <w:szCs w:val="14"/>
                <w:lang w:eastAsia="es-EC"/>
              </w:rPr>
              <w:t xml:space="preserve"> conocer las necesidades de</w:t>
            </w:r>
            <w:r w:rsidR="00357235">
              <w:rPr>
                <w:rFonts w:ascii="Century Gothic" w:eastAsia="Times New Roman" w:hAnsi="Century Gothic" w:cs="Times New Roman"/>
                <w:color w:val="595959" w:themeColor="text1" w:themeTint="A6"/>
                <w:sz w:val="14"/>
                <w:szCs w:val="14"/>
                <w:lang w:eastAsia="es-EC"/>
              </w:rPr>
              <w:t>l</w:t>
            </w:r>
            <w:r w:rsidRPr="007E3A11">
              <w:rPr>
                <w:rFonts w:ascii="Century Gothic" w:eastAsia="Times New Roman" w:hAnsi="Century Gothic" w:cs="Times New Roman"/>
                <w:color w:val="595959" w:themeColor="text1" w:themeTint="A6"/>
                <w:sz w:val="14"/>
                <w:szCs w:val="14"/>
                <w:lang w:eastAsia="es-EC"/>
              </w:rPr>
              <w:t xml:space="preserve"> trabajo por unidad de producción. Refleja el cambio que se produce en el coeficiente de insumo de trabajo por sector y puede ayudar en el análisis de las necesidades de trabajo por sector”</w:t>
            </w:r>
          </w:p>
          <w:p w14:paraId="50CBC271" w14:textId="77777777" w:rsidR="00C54184" w:rsidRPr="007E3A11" w:rsidRDefault="0057634E" w:rsidP="00DB462E">
            <w:pPr>
              <w:spacing w:after="0"/>
              <w:jc w:val="left"/>
              <w:rPr>
                <w:rFonts w:ascii="Century Gothic" w:eastAsia="Times New Roman" w:hAnsi="Century Gothic" w:cs="Times New Roman"/>
                <w:color w:val="595959" w:themeColor="text1" w:themeTint="A6"/>
                <w:sz w:val="14"/>
                <w:szCs w:val="14"/>
                <w:lang w:eastAsia="es-EC"/>
              </w:rPr>
            </w:pPr>
            <w:sdt>
              <w:sdtPr>
                <w:rPr>
                  <w:rFonts w:ascii="Century Gothic" w:eastAsia="Times New Roman" w:hAnsi="Century Gothic" w:cs="Times New Roman"/>
                  <w:color w:val="595959" w:themeColor="text1" w:themeTint="A6"/>
                  <w:sz w:val="14"/>
                  <w:szCs w:val="14"/>
                  <w:lang w:eastAsia="es-EC"/>
                </w:rPr>
                <w:id w:val="1755695325"/>
                <w:citation/>
              </w:sdtPr>
              <w:sdtEndPr/>
              <w:sdtContent>
                <w:r w:rsidR="00C54184" w:rsidRPr="007E3A11">
                  <w:rPr>
                    <w:rFonts w:ascii="Century Gothic" w:eastAsia="Times New Roman" w:hAnsi="Century Gothic" w:cs="Times New Roman"/>
                    <w:color w:val="595959" w:themeColor="text1" w:themeTint="A6"/>
                    <w:sz w:val="14"/>
                    <w:szCs w:val="14"/>
                    <w:lang w:eastAsia="es-EC"/>
                  </w:rPr>
                  <w:fldChar w:fldCharType="begin"/>
                </w:r>
                <w:r w:rsidR="00C54184" w:rsidRPr="007E3A11">
                  <w:rPr>
                    <w:rFonts w:ascii="Century Gothic" w:eastAsia="Times New Roman" w:hAnsi="Century Gothic" w:cs="Times New Roman"/>
                    <w:color w:val="595959" w:themeColor="text1" w:themeTint="A6"/>
                    <w:sz w:val="14"/>
                    <w:szCs w:val="14"/>
                    <w:lang w:eastAsia="es-EC"/>
                  </w:rPr>
                  <w:instrText xml:space="preserve">CITATION Nac08 \l 12298 </w:instrText>
                </w:r>
                <w:r w:rsidR="00C54184" w:rsidRPr="007E3A11">
                  <w:rPr>
                    <w:rFonts w:ascii="Century Gothic" w:eastAsia="Times New Roman" w:hAnsi="Century Gothic" w:cs="Times New Roman"/>
                    <w:color w:val="595959" w:themeColor="text1" w:themeTint="A6"/>
                    <w:sz w:val="14"/>
                    <w:szCs w:val="14"/>
                    <w:lang w:eastAsia="es-EC"/>
                  </w:rPr>
                  <w:fldChar w:fldCharType="separate"/>
                </w:r>
                <w:r w:rsidR="00C54184" w:rsidRPr="008E53FA">
                  <w:rPr>
                    <w:rFonts w:ascii="Century Gothic" w:eastAsia="Times New Roman" w:hAnsi="Century Gothic" w:cs="Times New Roman"/>
                    <w:noProof/>
                    <w:color w:val="595959" w:themeColor="text1" w:themeTint="A6"/>
                    <w:sz w:val="14"/>
                    <w:szCs w:val="14"/>
                    <w:lang w:eastAsia="es-EC"/>
                  </w:rPr>
                  <w:t>(ONU, 2008)</w:t>
                </w:r>
                <w:r w:rsidR="00C54184" w:rsidRPr="007E3A11">
                  <w:rPr>
                    <w:rFonts w:ascii="Century Gothic" w:eastAsia="Times New Roman" w:hAnsi="Century Gothic" w:cs="Times New Roman"/>
                    <w:color w:val="595959" w:themeColor="text1" w:themeTint="A6"/>
                    <w:sz w:val="14"/>
                    <w:szCs w:val="14"/>
                    <w:lang w:eastAsia="es-EC"/>
                  </w:rPr>
                  <w:fldChar w:fldCharType="end"/>
                </w:r>
              </w:sdtContent>
            </w:sdt>
          </w:p>
        </w:tc>
        <w:tc>
          <w:tcPr>
            <w:tcW w:w="3348" w:type="dxa"/>
            <w:shd w:val="clear" w:color="000000" w:fill="FFFFFF"/>
            <w:vAlign w:val="center"/>
            <w:hideMark/>
          </w:tcPr>
          <w:p w14:paraId="33EF3807" w14:textId="77777777" w:rsidR="00C54184" w:rsidRPr="007E3A11" w:rsidRDefault="00C54184" w:rsidP="00DB462E">
            <w:pPr>
              <w:spacing w:after="0"/>
              <w:rPr>
                <w:rFonts w:ascii="Century Gothic" w:hAnsi="Century Gothic" w:cs="Arial"/>
                <w:bCs/>
                <w:color w:val="595959" w:themeColor="text1" w:themeTint="A6"/>
                <w:spacing w:val="-1"/>
                <w:sz w:val="14"/>
                <w:szCs w:val="14"/>
              </w:rPr>
            </w:pPr>
            <w:r w:rsidRPr="005C7FBD">
              <w:rPr>
                <w:rFonts w:ascii="Century Gothic" w:hAnsi="Century Gothic" w:cs="Arial"/>
                <w:b/>
                <w:bCs/>
                <w:color w:val="595959" w:themeColor="text1" w:themeTint="A6"/>
                <w:spacing w:val="-1"/>
                <w:sz w:val="14"/>
                <w:szCs w:val="14"/>
              </w:rPr>
              <w:t>Producción:</w:t>
            </w:r>
            <w:r w:rsidRPr="007E3A11">
              <w:rPr>
                <w:rFonts w:ascii="Century Gothic" w:hAnsi="Century Gothic" w:cs="Arial"/>
                <w:bCs/>
                <w:color w:val="595959" w:themeColor="text1" w:themeTint="A6"/>
                <w:spacing w:val="-1"/>
                <w:sz w:val="14"/>
                <w:szCs w:val="14"/>
              </w:rPr>
              <w:t xml:space="preserve"> Indica el grado de utilización de todos los factores que intervienen en el proceso de producción. Es una actividad realizada bajo la responsabilidad, el control y la gestión de una unidad institucional, en la que se utilizan insumos de mano de obra, capital y bienes y servicios para obtener otros bienes y servicios</w:t>
            </w:r>
            <w:r w:rsidRPr="007E3A11">
              <w:rPr>
                <w:rFonts w:ascii="Century Gothic" w:hAnsi="Century Gothic"/>
                <w:color w:val="595959" w:themeColor="text1" w:themeTint="A6"/>
                <w:sz w:val="18"/>
                <w:szCs w:val="20"/>
              </w:rPr>
              <w:t xml:space="preserve"> </w:t>
            </w:r>
            <w:sdt>
              <w:sdtPr>
                <w:rPr>
                  <w:rFonts w:ascii="Century Gothic" w:hAnsi="Century Gothic" w:cs="Arial"/>
                  <w:bCs/>
                  <w:color w:val="595959" w:themeColor="text1" w:themeTint="A6"/>
                  <w:spacing w:val="-1"/>
                  <w:sz w:val="14"/>
                  <w:szCs w:val="14"/>
                </w:rPr>
                <w:id w:val="-329218507"/>
                <w:citation/>
              </w:sdtPr>
              <w:sdtEndPr/>
              <w:sdtContent>
                <w:r w:rsidRPr="007E3A11">
                  <w:rPr>
                    <w:rFonts w:ascii="Century Gothic" w:hAnsi="Century Gothic" w:cs="Arial"/>
                    <w:bCs/>
                    <w:color w:val="595959" w:themeColor="text1" w:themeTint="A6"/>
                    <w:spacing w:val="-1"/>
                    <w:sz w:val="14"/>
                    <w:szCs w:val="14"/>
                  </w:rPr>
                  <w:fldChar w:fldCharType="begin"/>
                </w:r>
                <w:r w:rsidRPr="007E3A11">
                  <w:rPr>
                    <w:rFonts w:ascii="Century Gothic" w:hAnsi="Century Gothic" w:cs="Arial"/>
                    <w:bCs/>
                    <w:color w:val="595959" w:themeColor="text1" w:themeTint="A6"/>
                    <w:spacing w:val="-1"/>
                    <w:sz w:val="14"/>
                    <w:szCs w:val="14"/>
                  </w:rPr>
                  <w:instrText xml:space="preserve">CITATION MarcadorDePosición23 \l 12298 </w:instrText>
                </w:r>
                <w:r w:rsidRPr="007E3A11">
                  <w:rPr>
                    <w:rFonts w:ascii="Century Gothic" w:hAnsi="Century Gothic" w:cs="Arial"/>
                    <w:bCs/>
                    <w:color w:val="595959" w:themeColor="text1" w:themeTint="A6"/>
                    <w:spacing w:val="-1"/>
                    <w:sz w:val="14"/>
                    <w:szCs w:val="14"/>
                  </w:rPr>
                  <w:fldChar w:fldCharType="separate"/>
                </w:r>
                <w:r w:rsidRPr="008E53FA">
                  <w:rPr>
                    <w:rFonts w:ascii="Century Gothic" w:hAnsi="Century Gothic" w:cs="Arial"/>
                    <w:noProof/>
                    <w:color w:val="595959" w:themeColor="text1" w:themeTint="A6"/>
                    <w:spacing w:val="-1"/>
                    <w:sz w:val="14"/>
                    <w:szCs w:val="14"/>
                  </w:rPr>
                  <w:t>(ONU, 2008 b)</w:t>
                </w:r>
                <w:r w:rsidRPr="007E3A11">
                  <w:rPr>
                    <w:rFonts w:ascii="Century Gothic" w:hAnsi="Century Gothic" w:cs="Arial"/>
                    <w:bCs/>
                    <w:color w:val="595959" w:themeColor="text1" w:themeTint="A6"/>
                    <w:spacing w:val="-1"/>
                    <w:sz w:val="14"/>
                    <w:szCs w:val="14"/>
                  </w:rPr>
                  <w:fldChar w:fldCharType="end"/>
                </w:r>
              </w:sdtContent>
            </w:sdt>
            <w:r w:rsidRPr="007E3A11">
              <w:rPr>
                <w:rFonts w:ascii="Century Gothic" w:hAnsi="Century Gothic" w:cs="Arial"/>
                <w:bCs/>
                <w:color w:val="595959" w:themeColor="text1" w:themeTint="A6"/>
                <w:spacing w:val="-1"/>
                <w:sz w:val="14"/>
                <w:szCs w:val="14"/>
              </w:rPr>
              <w:t>.</w:t>
            </w:r>
          </w:p>
          <w:p w14:paraId="7B452940"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5C7FBD">
              <w:rPr>
                <w:rFonts w:ascii="Century Gothic" w:hAnsi="Century Gothic" w:cs="Arial"/>
                <w:b/>
                <w:bCs/>
                <w:color w:val="595959" w:themeColor="text1" w:themeTint="A6"/>
                <w:spacing w:val="-1"/>
                <w:sz w:val="14"/>
                <w:szCs w:val="14"/>
              </w:rPr>
              <w:t>Personal ocupado:</w:t>
            </w:r>
            <w:r w:rsidRPr="007E3A11">
              <w:rPr>
                <w:rFonts w:ascii="Century Gothic" w:hAnsi="Century Gothic" w:cs="Arial"/>
                <w:bCs/>
                <w:color w:val="595959" w:themeColor="text1" w:themeTint="A6"/>
                <w:spacing w:val="-1"/>
                <w:sz w:val="14"/>
                <w:szCs w:val="14"/>
              </w:rPr>
              <w:t xml:space="preserve"> Comprende a todas las personas que trabajan en/o para la empresa con la que mantiene una relación laboral. Una relación laboral entre una empresa y un asalariado corresponde a un acuerdo formal o informal entre dichas partes, por el cual el trabajador presta su fuerza de trabajo para que se utilice en el proceso productivo que realiza la empresa y, como contraprestación, recibe una remuneración </w:t>
            </w:r>
            <w:sdt>
              <w:sdtPr>
                <w:rPr>
                  <w:rFonts w:ascii="Century Gothic" w:hAnsi="Century Gothic" w:cs="Arial"/>
                  <w:bCs/>
                  <w:color w:val="595959" w:themeColor="text1" w:themeTint="A6"/>
                  <w:spacing w:val="-1"/>
                  <w:sz w:val="14"/>
                  <w:szCs w:val="14"/>
                </w:rPr>
                <w:id w:val="1546411625"/>
                <w:citation/>
              </w:sdtPr>
              <w:sdtEndPr/>
              <w:sdtContent>
                <w:r w:rsidRPr="007E3A11">
                  <w:rPr>
                    <w:rFonts w:ascii="Century Gothic" w:hAnsi="Century Gothic" w:cs="Arial"/>
                    <w:bCs/>
                    <w:color w:val="595959" w:themeColor="text1" w:themeTint="A6"/>
                    <w:spacing w:val="-1"/>
                    <w:sz w:val="14"/>
                    <w:szCs w:val="14"/>
                  </w:rPr>
                  <w:fldChar w:fldCharType="begin"/>
                </w:r>
                <w:r w:rsidRPr="007E3A11">
                  <w:rPr>
                    <w:rFonts w:ascii="Century Gothic" w:hAnsi="Century Gothic" w:cs="Arial"/>
                    <w:bCs/>
                    <w:color w:val="595959" w:themeColor="text1" w:themeTint="A6"/>
                    <w:spacing w:val="-1"/>
                    <w:sz w:val="14"/>
                    <w:szCs w:val="14"/>
                  </w:rPr>
                  <w:instrText xml:space="preserve">CITATION INEC \l 12298 </w:instrText>
                </w:r>
                <w:r w:rsidRPr="007E3A11">
                  <w:rPr>
                    <w:rFonts w:ascii="Century Gothic" w:hAnsi="Century Gothic" w:cs="Arial"/>
                    <w:bCs/>
                    <w:color w:val="595959" w:themeColor="text1" w:themeTint="A6"/>
                    <w:spacing w:val="-1"/>
                    <w:sz w:val="14"/>
                    <w:szCs w:val="14"/>
                  </w:rPr>
                  <w:fldChar w:fldCharType="separate"/>
                </w:r>
                <w:r w:rsidRPr="008E53FA">
                  <w:rPr>
                    <w:rFonts w:ascii="Century Gothic" w:hAnsi="Century Gothic" w:cs="Arial"/>
                    <w:noProof/>
                    <w:color w:val="595959" w:themeColor="text1" w:themeTint="A6"/>
                    <w:spacing w:val="-1"/>
                    <w:sz w:val="14"/>
                    <w:szCs w:val="14"/>
                  </w:rPr>
                  <w:t>(INEC, 2011)</w:t>
                </w:r>
                <w:r w:rsidRPr="007E3A11">
                  <w:rPr>
                    <w:rFonts w:ascii="Century Gothic" w:hAnsi="Century Gothic" w:cs="Arial"/>
                    <w:bCs/>
                    <w:color w:val="595959" w:themeColor="text1" w:themeTint="A6"/>
                    <w:spacing w:val="-1"/>
                    <w:sz w:val="14"/>
                    <w:szCs w:val="14"/>
                  </w:rPr>
                  <w:fldChar w:fldCharType="end"/>
                </w:r>
              </w:sdtContent>
            </w:sdt>
            <w:r w:rsidRPr="007E3A11">
              <w:rPr>
                <w:rFonts w:ascii="Century Gothic" w:hAnsi="Century Gothic" w:cs="Arial"/>
                <w:bCs/>
                <w:color w:val="595959" w:themeColor="text1" w:themeTint="A6"/>
                <w:spacing w:val="-1"/>
                <w:sz w:val="14"/>
                <w:szCs w:val="14"/>
              </w:rPr>
              <w:t>.</w:t>
            </w:r>
          </w:p>
        </w:tc>
        <w:tc>
          <w:tcPr>
            <w:tcW w:w="2493" w:type="dxa"/>
            <w:shd w:val="clear" w:color="000000" w:fill="FFFFFF"/>
            <w:vAlign w:val="center"/>
            <w:hideMark/>
          </w:tcPr>
          <w:p w14:paraId="274C6BBF" w14:textId="77777777" w:rsidR="00C54184" w:rsidRPr="007E3A11" w:rsidRDefault="00C54184" w:rsidP="00DB462E">
            <w:pPr>
              <w:spacing w:after="0"/>
              <w:jc w:val="center"/>
              <w:rPr>
                <w:rFonts w:ascii="Century Gothic" w:eastAsia="Times New Roman" w:hAnsi="Century Gothic" w:cs="Times New Roman"/>
                <w:b/>
                <w:color w:val="595959" w:themeColor="text1" w:themeTint="A6"/>
                <w:spacing w:val="-1"/>
                <w:sz w:val="14"/>
                <w:szCs w:val="14"/>
              </w:rPr>
            </w:pPr>
          </w:p>
          <w:p w14:paraId="39CE3CA7" w14:textId="77777777" w:rsidR="00C54184" w:rsidRPr="007E3A11" w:rsidRDefault="00C54184" w:rsidP="00DB462E">
            <w:pPr>
              <w:spacing w:after="0"/>
              <w:jc w:val="center"/>
              <w:rPr>
                <w:rFonts w:ascii="Century Gothic" w:eastAsia="Times New Roman" w:hAnsi="Century Gothic" w:cs="Times New Roman"/>
                <w:b/>
                <w:color w:val="595959" w:themeColor="text1" w:themeTint="A6"/>
                <w:spacing w:val="-1"/>
                <w:sz w:val="14"/>
                <w:szCs w:val="14"/>
              </w:rPr>
            </w:pPr>
          </w:p>
          <w:p w14:paraId="37F9AA56" w14:textId="77777777" w:rsidR="00C54184" w:rsidRPr="007E3A11" w:rsidRDefault="00C54184" w:rsidP="00DB462E">
            <w:pPr>
              <w:spacing w:after="0"/>
              <w:jc w:val="center"/>
              <w:rPr>
                <w:rFonts w:ascii="Century Gothic" w:hAnsi="Century Gothic"/>
                <w:b/>
                <w:color w:val="595959" w:themeColor="text1" w:themeTint="A6"/>
                <w:sz w:val="14"/>
                <w:szCs w:val="14"/>
              </w:rPr>
            </w:pPr>
            <m:oMathPara>
              <m:oMath>
                <m:r>
                  <m:rPr>
                    <m:sty m:val="bi"/>
                  </m:rPr>
                  <w:rPr>
                    <w:rFonts w:ascii="Cambria Math" w:hAnsi="Cambria Math" w:cs="Arial"/>
                    <w:color w:val="595959" w:themeColor="text1" w:themeTint="A6"/>
                    <w:spacing w:val="-1"/>
                    <w:sz w:val="14"/>
                    <w:szCs w:val="14"/>
                  </w:rPr>
                  <m:t xml:space="preserve">Prodpo </m:t>
                </m:r>
                <m:r>
                  <m:rPr>
                    <m:sty m:val="bi"/>
                  </m:rPr>
                  <w:rPr>
                    <w:rFonts w:ascii="Cambria Math" w:hAnsi="Cambria Math"/>
                    <w:color w:val="595959" w:themeColor="text1" w:themeTint="A6"/>
                    <w:sz w:val="14"/>
                    <w:szCs w:val="14"/>
                  </w:rPr>
                  <m:t xml:space="preserve">= </m:t>
                </m:r>
                <m:f>
                  <m:fPr>
                    <m:ctrlPr>
                      <w:rPr>
                        <w:rFonts w:ascii="Cambria Math" w:hAnsi="Cambria Math"/>
                        <w:b/>
                        <w:i/>
                        <w:color w:val="595959" w:themeColor="text1" w:themeTint="A6"/>
                        <w:sz w:val="14"/>
                        <w:szCs w:val="14"/>
                        <w:lang w:val="es-ES"/>
                      </w:rPr>
                    </m:ctrlPr>
                  </m:fPr>
                  <m:num>
                    <m:r>
                      <m:rPr>
                        <m:sty m:val="bi"/>
                      </m:rPr>
                      <w:rPr>
                        <w:rFonts w:ascii="Cambria Math" w:hAnsi="Cambria Math"/>
                        <w:color w:val="595959" w:themeColor="text1" w:themeTint="A6"/>
                        <w:sz w:val="14"/>
                        <w:szCs w:val="14"/>
                      </w:rPr>
                      <m:t>prodtota</m:t>
                    </m:r>
                  </m:num>
                  <m:den>
                    <m:r>
                      <m:rPr>
                        <m:sty m:val="bi"/>
                      </m:rPr>
                      <w:rPr>
                        <w:rFonts w:ascii="Cambria Math" w:hAnsi="Cambria Math"/>
                        <w:color w:val="595959" w:themeColor="text1" w:themeTint="A6"/>
                        <w:sz w:val="14"/>
                        <w:szCs w:val="14"/>
                      </w:rPr>
                      <m:t>totalpeoc</m:t>
                    </m:r>
                  </m:den>
                </m:f>
              </m:oMath>
            </m:oMathPara>
          </w:p>
          <w:p w14:paraId="00086CA7" w14:textId="77777777" w:rsidR="00C54184" w:rsidRPr="00981870" w:rsidRDefault="00C54184" w:rsidP="00DB462E">
            <w:pPr>
              <w:widowControl w:val="0"/>
              <w:autoSpaceDE w:val="0"/>
              <w:autoSpaceDN w:val="0"/>
              <w:adjustRightInd w:val="0"/>
              <w:spacing w:after="0"/>
              <w:rPr>
                <w:rFonts w:ascii="Century Gothic" w:hAnsi="Century Gothic" w:cs="Arial"/>
                <w:color w:val="595959" w:themeColor="text1" w:themeTint="A6"/>
                <w:sz w:val="14"/>
                <w:szCs w:val="14"/>
              </w:rPr>
            </w:pPr>
            <w:r w:rsidRPr="007E3A11">
              <w:rPr>
                <w:rFonts w:ascii="Century Gothic" w:hAnsi="Century Gothic" w:cs="Arial"/>
                <w:color w:val="595959" w:themeColor="text1" w:themeTint="A6"/>
                <w:sz w:val="14"/>
                <w:szCs w:val="14"/>
              </w:rPr>
              <w:t xml:space="preserve"> </w:t>
            </w:r>
            <w:r w:rsidRPr="00981870">
              <w:rPr>
                <w:rFonts w:ascii="Century Gothic" w:hAnsi="Century Gothic" w:cs="Arial"/>
                <w:color w:val="595959" w:themeColor="text1" w:themeTint="A6"/>
                <w:sz w:val="14"/>
                <w:szCs w:val="14"/>
              </w:rPr>
              <w:t>Dónde:</w:t>
            </w:r>
          </w:p>
          <w:p w14:paraId="5E3CFA1D" w14:textId="77777777" w:rsidR="00C54184" w:rsidRPr="007E3A11" w:rsidRDefault="00C54184" w:rsidP="00DB462E">
            <w:pPr>
              <w:widowControl w:val="0"/>
              <w:tabs>
                <w:tab w:val="left" w:pos="1950"/>
              </w:tabs>
              <w:autoSpaceDE w:val="0"/>
              <w:autoSpaceDN w:val="0"/>
              <w:adjustRightInd w:val="0"/>
              <w:spacing w:after="0"/>
              <w:rPr>
                <w:rFonts w:ascii="Century Gothic" w:hAnsi="Century Gothic" w:cs="Arial"/>
                <w:color w:val="595959" w:themeColor="text1" w:themeTint="A6"/>
                <w:sz w:val="14"/>
                <w:szCs w:val="14"/>
              </w:rPr>
            </w:pPr>
            <w:r>
              <w:rPr>
                <w:rFonts w:ascii="Century Gothic" w:hAnsi="Century Gothic" w:cs="Arial"/>
                <w:b/>
                <w:color w:val="595959" w:themeColor="text1" w:themeTint="A6"/>
                <w:sz w:val="14"/>
                <w:szCs w:val="14"/>
              </w:rPr>
              <w:t xml:space="preserve"> </w:t>
            </w:r>
            <w:proofErr w:type="spellStart"/>
            <w:r>
              <w:rPr>
                <w:rFonts w:ascii="Century Gothic" w:hAnsi="Century Gothic" w:cs="Arial"/>
                <w:b/>
                <w:color w:val="595959" w:themeColor="text1" w:themeTint="A6"/>
                <w:sz w:val="14"/>
                <w:szCs w:val="14"/>
              </w:rPr>
              <w:t>Prodpo</w:t>
            </w:r>
            <w:proofErr w:type="spellEnd"/>
            <w:r>
              <w:rPr>
                <w:rFonts w:ascii="Century Gothic" w:hAnsi="Century Gothic" w:cs="Arial"/>
                <w:color w:val="595959" w:themeColor="text1" w:themeTint="A6"/>
                <w:sz w:val="14"/>
                <w:szCs w:val="14"/>
              </w:rPr>
              <w:t xml:space="preserve"> </w:t>
            </w:r>
            <w:r w:rsidRPr="007E3A11">
              <w:rPr>
                <w:rFonts w:ascii="Century Gothic" w:hAnsi="Century Gothic" w:cs="Arial"/>
                <w:color w:val="595959" w:themeColor="text1" w:themeTint="A6"/>
                <w:sz w:val="14"/>
                <w:szCs w:val="14"/>
              </w:rPr>
              <w:t xml:space="preserve">= Producción por </w:t>
            </w:r>
            <w:r>
              <w:rPr>
                <w:rFonts w:ascii="Century Gothic" w:hAnsi="Century Gothic" w:cs="Arial"/>
                <w:color w:val="595959" w:themeColor="text1" w:themeTint="A6"/>
                <w:sz w:val="14"/>
                <w:szCs w:val="14"/>
              </w:rPr>
              <w:t>persona</w:t>
            </w:r>
            <w:r w:rsidRPr="007E3A11">
              <w:rPr>
                <w:rFonts w:ascii="Century Gothic" w:hAnsi="Century Gothic" w:cs="Arial"/>
                <w:color w:val="595959" w:themeColor="text1" w:themeTint="A6"/>
                <w:sz w:val="14"/>
                <w:szCs w:val="14"/>
              </w:rPr>
              <w:t xml:space="preserve"> ocupada.</w:t>
            </w:r>
          </w:p>
          <w:p w14:paraId="64541442"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z w:val="14"/>
                <w:szCs w:val="14"/>
              </w:rPr>
            </w:pPr>
            <w:r>
              <w:rPr>
                <w:rFonts w:ascii="Century Gothic" w:hAnsi="Century Gothic" w:cs="Arial"/>
                <w:b/>
                <w:color w:val="595959" w:themeColor="text1" w:themeTint="A6"/>
                <w:sz w:val="14"/>
                <w:szCs w:val="14"/>
              </w:rPr>
              <w:t xml:space="preserve"> </w:t>
            </w:r>
            <w:proofErr w:type="spellStart"/>
            <w:r>
              <w:rPr>
                <w:rFonts w:ascii="Century Gothic" w:hAnsi="Century Gothic" w:cs="Arial"/>
                <w:b/>
                <w:color w:val="595959" w:themeColor="text1" w:themeTint="A6"/>
                <w:sz w:val="14"/>
                <w:szCs w:val="14"/>
              </w:rPr>
              <w:t>Prodtota</w:t>
            </w:r>
            <w:proofErr w:type="spellEnd"/>
            <w:r>
              <w:rPr>
                <w:rFonts w:ascii="Century Gothic" w:hAnsi="Century Gothic" w:cs="Arial"/>
                <w:b/>
                <w:color w:val="595959" w:themeColor="text1" w:themeTint="A6"/>
                <w:sz w:val="14"/>
                <w:szCs w:val="14"/>
              </w:rPr>
              <w:t xml:space="preserve"> =</w:t>
            </w:r>
            <w:r w:rsidRPr="007E3A11">
              <w:rPr>
                <w:rFonts w:ascii="Century Gothic" w:hAnsi="Century Gothic" w:cs="Arial"/>
                <w:color w:val="595959" w:themeColor="text1" w:themeTint="A6"/>
                <w:sz w:val="14"/>
                <w:szCs w:val="14"/>
              </w:rPr>
              <w:t xml:space="preserve"> Producción total. </w:t>
            </w:r>
          </w:p>
          <w:p w14:paraId="089A1AC5"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z w:val="14"/>
                <w:szCs w:val="14"/>
              </w:rPr>
            </w:pPr>
            <w:r>
              <w:rPr>
                <w:rFonts w:ascii="Century Gothic" w:hAnsi="Century Gothic" w:cs="Arial"/>
                <w:b/>
                <w:color w:val="595959" w:themeColor="text1" w:themeTint="A6"/>
                <w:sz w:val="14"/>
                <w:szCs w:val="14"/>
              </w:rPr>
              <w:t xml:space="preserve"> </w:t>
            </w:r>
            <w:proofErr w:type="spellStart"/>
            <w:r>
              <w:rPr>
                <w:rFonts w:ascii="Century Gothic" w:hAnsi="Century Gothic" w:cs="Arial"/>
                <w:b/>
                <w:color w:val="595959" w:themeColor="text1" w:themeTint="A6"/>
                <w:sz w:val="14"/>
                <w:szCs w:val="14"/>
              </w:rPr>
              <w:t>T</w:t>
            </w:r>
            <w:r w:rsidRPr="007E3A11">
              <w:rPr>
                <w:rFonts w:ascii="Century Gothic" w:hAnsi="Century Gothic" w:cs="Arial"/>
                <w:b/>
                <w:color w:val="595959" w:themeColor="text1" w:themeTint="A6"/>
                <w:sz w:val="14"/>
                <w:szCs w:val="14"/>
              </w:rPr>
              <w:t>o</w:t>
            </w:r>
            <w:r>
              <w:rPr>
                <w:rFonts w:ascii="Century Gothic" w:hAnsi="Century Gothic" w:cs="Arial"/>
                <w:b/>
                <w:color w:val="595959" w:themeColor="text1" w:themeTint="A6"/>
                <w:sz w:val="14"/>
                <w:szCs w:val="14"/>
              </w:rPr>
              <w:t>talpeoc</w:t>
            </w:r>
            <w:proofErr w:type="spellEnd"/>
            <w:r>
              <w:rPr>
                <w:rFonts w:ascii="Century Gothic" w:hAnsi="Century Gothic" w:cs="Arial"/>
                <w:b/>
                <w:color w:val="595959" w:themeColor="text1" w:themeTint="A6"/>
                <w:sz w:val="14"/>
                <w:szCs w:val="14"/>
              </w:rPr>
              <w:t xml:space="preserve"> </w:t>
            </w:r>
            <w:r w:rsidRPr="007E3A11">
              <w:rPr>
                <w:rFonts w:ascii="Century Gothic" w:hAnsi="Century Gothic" w:cs="Arial"/>
                <w:color w:val="595959" w:themeColor="text1" w:themeTint="A6"/>
                <w:sz w:val="14"/>
                <w:szCs w:val="14"/>
              </w:rPr>
              <w:t>= Total personal ocupado.</w:t>
            </w:r>
          </w:p>
          <w:p w14:paraId="1B01B589" w14:textId="77777777" w:rsidR="00C54184" w:rsidRPr="007E3A11" w:rsidRDefault="00C54184" w:rsidP="00DB462E">
            <w:pPr>
              <w:widowControl w:val="0"/>
              <w:autoSpaceDE w:val="0"/>
              <w:autoSpaceDN w:val="0"/>
              <w:adjustRightInd w:val="0"/>
              <w:spacing w:after="0"/>
              <w:ind w:left="674"/>
              <w:rPr>
                <w:rFonts w:ascii="Century Gothic" w:hAnsi="Century Gothic" w:cs="Arial"/>
                <w:color w:val="595959" w:themeColor="text1" w:themeTint="A6"/>
                <w:sz w:val="14"/>
                <w:szCs w:val="14"/>
              </w:rPr>
            </w:pPr>
          </w:p>
          <w:p w14:paraId="2B9E0490" w14:textId="77777777" w:rsidR="00C54184" w:rsidRPr="007E3A11" w:rsidRDefault="00C54184" w:rsidP="00DB462E">
            <w:pPr>
              <w:widowControl w:val="0"/>
              <w:autoSpaceDE w:val="0"/>
              <w:autoSpaceDN w:val="0"/>
              <w:adjustRightInd w:val="0"/>
              <w:spacing w:after="0"/>
              <w:ind w:left="674"/>
              <w:rPr>
                <w:rFonts w:ascii="Century Gothic" w:hAnsi="Century Gothic" w:cs="Arial"/>
                <w:color w:val="595959" w:themeColor="text1" w:themeTint="A6"/>
                <w:sz w:val="14"/>
                <w:szCs w:val="14"/>
              </w:rPr>
            </w:pPr>
          </w:p>
          <w:p w14:paraId="6821E034"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eastAsia="es-EC"/>
              </w:rPr>
            </w:pPr>
          </w:p>
        </w:tc>
      </w:tr>
      <w:tr w:rsidR="00C54184" w:rsidRPr="007E3A11" w14:paraId="66BF5CA5" w14:textId="77777777" w:rsidTr="00654BE6">
        <w:trPr>
          <w:trHeight w:val="2540"/>
          <w:jc w:val="center"/>
        </w:trPr>
        <w:tc>
          <w:tcPr>
            <w:tcW w:w="1301" w:type="dxa"/>
            <w:shd w:val="clear" w:color="000000" w:fill="FFFFFF"/>
            <w:vAlign w:val="center"/>
          </w:tcPr>
          <w:p w14:paraId="67582756" w14:textId="77777777" w:rsidR="00C54184" w:rsidRPr="007E3A11" w:rsidRDefault="00C54184" w:rsidP="00DB462E">
            <w:pPr>
              <w:spacing w:after="0"/>
              <w:jc w:val="left"/>
              <w:rPr>
                <w:rFonts w:ascii="Century Gothic" w:eastAsia="Times New Roman" w:hAnsi="Century Gothic" w:cs="Times New Roman"/>
                <w:b/>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Producción por hora trabajada</w:t>
            </w:r>
          </w:p>
        </w:tc>
        <w:tc>
          <w:tcPr>
            <w:tcW w:w="1931" w:type="dxa"/>
            <w:shd w:val="clear" w:color="000000" w:fill="FFFFFF"/>
            <w:noWrap/>
            <w:vAlign w:val="center"/>
          </w:tcPr>
          <w:p w14:paraId="3BE9F92A"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color w:val="595959" w:themeColor="text1" w:themeTint="A6"/>
                <w:sz w:val="14"/>
                <w:szCs w:val="14"/>
                <w:lang w:eastAsia="es-EC"/>
              </w:rPr>
              <w:t xml:space="preserve">Revela los cambios ocurridos en el promedio de horas trabajadas causados por la evolución del trabajo a jornada parcial o por las variaciones de las horas extraordinarias, la ausencia del trabajo o los cambios de las horas normales </w:t>
            </w:r>
            <w:sdt>
              <w:sdtPr>
                <w:rPr>
                  <w:rFonts w:ascii="Century Gothic" w:eastAsia="Times New Roman" w:hAnsi="Century Gothic" w:cs="Times New Roman"/>
                  <w:color w:val="595959" w:themeColor="text1" w:themeTint="A6"/>
                  <w:sz w:val="14"/>
                  <w:szCs w:val="14"/>
                  <w:lang w:eastAsia="es-EC"/>
                </w:rPr>
                <w:id w:val="1170687872"/>
                <w:citation/>
              </w:sdtPr>
              <w:sdtEndPr/>
              <w:sdtContent>
                <w:r w:rsidRPr="007E3A11">
                  <w:rPr>
                    <w:rFonts w:ascii="Century Gothic" w:eastAsia="Times New Roman" w:hAnsi="Century Gothic" w:cs="Times New Roman"/>
                    <w:color w:val="595959" w:themeColor="text1" w:themeTint="A6"/>
                    <w:sz w:val="14"/>
                    <w:szCs w:val="14"/>
                    <w:lang w:eastAsia="es-EC"/>
                  </w:rPr>
                  <w:fldChar w:fldCharType="begin"/>
                </w:r>
                <w:r w:rsidRPr="007E3A11">
                  <w:rPr>
                    <w:rFonts w:ascii="Century Gothic" w:eastAsia="Times New Roman" w:hAnsi="Century Gothic" w:cs="Times New Roman"/>
                    <w:color w:val="595959" w:themeColor="text1" w:themeTint="A6"/>
                    <w:sz w:val="14"/>
                    <w:szCs w:val="14"/>
                    <w:lang w:eastAsia="es-EC"/>
                  </w:rPr>
                  <w:instrText xml:space="preserve">CITATION Nac08 \l 12298 </w:instrText>
                </w:r>
                <w:r w:rsidRPr="007E3A11">
                  <w:rPr>
                    <w:rFonts w:ascii="Century Gothic" w:eastAsia="Times New Roman" w:hAnsi="Century Gothic" w:cs="Times New Roman"/>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2008)</w:t>
                </w:r>
                <w:r w:rsidRPr="007E3A11">
                  <w:rPr>
                    <w:rFonts w:ascii="Century Gothic" w:eastAsia="Times New Roman" w:hAnsi="Century Gothic" w:cs="Times New Roman"/>
                    <w:color w:val="595959" w:themeColor="text1" w:themeTint="A6"/>
                    <w:sz w:val="14"/>
                    <w:szCs w:val="14"/>
                    <w:lang w:eastAsia="es-EC"/>
                  </w:rPr>
                  <w:fldChar w:fldCharType="end"/>
                </w:r>
              </w:sdtContent>
            </w:sdt>
            <w:r w:rsidRPr="007E3A11">
              <w:rPr>
                <w:rFonts w:ascii="Century Gothic" w:eastAsia="Times New Roman" w:hAnsi="Century Gothic" w:cs="Times New Roman"/>
                <w:bCs/>
                <w:color w:val="595959" w:themeColor="text1" w:themeTint="A6"/>
                <w:sz w:val="14"/>
                <w:szCs w:val="14"/>
                <w:lang w:eastAsia="es-EC"/>
              </w:rPr>
              <w:t>.</w:t>
            </w:r>
          </w:p>
        </w:tc>
        <w:tc>
          <w:tcPr>
            <w:tcW w:w="3348" w:type="dxa"/>
            <w:shd w:val="clear" w:color="000000" w:fill="FFFFFF"/>
            <w:vAlign w:val="center"/>
          </w:tcPr>
          <w:p w14:paraId="1A08A1D1"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Producción:</w:t>
            </w:r>
            <w:r w:rsidRPr="007E3A11">
              <w:rPr>
                <w:rFonts w:ascii="Century Gothic" w:eastAsia="Times New Roman" w:hAnsi="Century Gothic" w:cs="Times New Roman"/>
                <w:color w:val="595959" w:themeColor="text1" w:themeTint="A6"/>
                <w:sz w:val="14"/>
                <w:szCs w:val="14"/>
                <w:lang w:eastAsia="es-EC"/>
              </w:rPr>
              <w:t xml:space="preserve"> Indica el grado de utilización de todos los factores que intervienen en el proceso de producción. Es una actividad realizada bajo la responsabilidad, el control y la gestión de una unidad institucional, en la que se utilizan insumos de mano de obra, capital y bienes y servicios para obtener otros bienes y servicios </w:t>
            </w:r>
            <w:sdt>
              <w:sdtPr>
                <w:rPr>
                  <w:rFonts w:ascii="Century Gothic" w:eastAsia="Times New Roman" w:hAnsi="Century Gothic" w:cs="Times New Roman"/>
                  <w:bCs/>
                  <w:color w:val="595959" w:themeColor="text1" w:themeTint="A6"/>
                  <w:sz w:val="14"/>
                  <w:szCs w:val="14"/>
                  <w:lang w:eastAsia="es-EC"/>
                </w:rPr>
                <w:id w:val="1925460750"/>
                <w:citation/>
              </w:sdtPr>
              <w:sdtEndPr/>
              <w:sdtContent>
                <w:r w:rsidRPr="007E3A11">
                  <w:rPr>
                    <w:rFonts w:ascii="Century Gothic" w:eastAsia="Times New Roman" w:hAnsi="Century Gothic" w:cs="Times New Roman"/>
                    <w:bCs/>
                    <w:color w:val="595959" w:themeColor="text1" w:themeTint="A6"/>
                    <w:sz w:val="14"/>
                    <w:szCs w:val="14"/>
                    <w:lang w:eastAsia="es-EC"/>
                  </w:rPr>
                  <w:fldChar w:fldCharType="begin"/>
                </w:r>
                <w:r w:rsidRPr="007E3A11">
                  <w:rPr>
                    <w:rFonts w:ascii="Century Gothic" w:eastAsia="Times New Roman" w:hAnsi="Century Gothic" w:cs="Times New Roman"/>
                    <w:bCs/>
                    <w:color w:val="595959" w:themeColor="text1" w:themeTint="A6"/>
                    <w:sz w:val="14"/>
                    <w:szCs w:val="14"/>
                    <w:lang w:eastAsia="es-EC"/>
                  </w:rPr>
                  <w:instrText xml:space="preserve">CITATION MarcadorDePosición23 \l 12298 </w:instrText>
                </w:r>
                <w:r w:rsidRPr="007E3A11">
                  <w:rPr>
                    <w:rFonts w:ascii="Century Gothic" w:eastAsia="Times New Roman" w:hAnsi="Century Gothic" w:cs="Times New Roman"/>
                    <w:bCs/>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2008 b)</w:t>
                </w:r>
                <w:r w:rsidRPr="007E3A11">
                  <w:rPr>
                    <w:rFonts w:ascii="Century Gothic" w:eastAsia="Times New Roman" w:hAnsi="Century Gothic" w:cs="Times New Roman"/>
                    <w:bCs/>
                    <w:color w:val="595959" w:themeColor="text1" w:themeTint="A6"/>
                    <w:sz w:val="14"/>
                    <w:szCs w:val="14"/>
                    <w:lang w:eastAsia="es-EC"/>
                  </w:rPr>
                  <w:fldChar w:fldCharType="end"/>
                </w:r>
              </w:sdtContent>
            </w:sdt>
            <w:r w:rsidRPr="007E3A11">
              <w:rPr>
                <w:rFonts w:ascii="Century Gothic" w:eastAsia="Times New Roman" w:hAnsi="Century Gothic" w:cs="Times New Roman"/>
                <w:bCs/>
                <w:color w:val="595959" w:themeColor="text1" w:themeTint="A6"/>
                <w:sz w:val="14"/>
                <w:szCs w:val="14"/>
                <w:lang w:eastAsia="es-EC"/>
              </w:rPr>
              <w:t>.</w:t>
            </w:r>
          </w:p>
          <w:p w14:paraId="5834956F"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Hora trabajada:</w:t>
            </w:r>
            <w:r w:rsidRPr="007E3A11">
              <w:rPr>
                <w:rFonts w:ascii="Century Gothic" w:eastAsia="Times New Roman" w:hAnsi="Century Gothic" w:cs="Times New Roman"/>
                <w:color w:val="595959" w:themeColor="text1" w:themeTint="A6"/>
                <w:sz w:val="14"/>
                <w:szCs w:val="14"/>
                <w:lang w:eastAsia="es-EC"/>
              </w:rPr>
              <w:t xml:space="preserve"> El tiempo de trabajo se define como el tiempo dedicado a la realización de actividades que contribuyen a la producción de bienes y servicios dentro de la frontera de la producción del SCN </w:t>
            </w:r>
            <w:sdt>
              <w:sdtPr>
                <w:rPr>
                  <w:rFonts w:ascii="Century Gothic" w:eastAsia="Times New Roman" w:hAnsi="Century Gothic" w:cs="Times New Roman"/>
                  <w:bCs/>
                  <w:color w:val="595959" w:themeColor="text1" w:themeTint="A6"/>
                  <w:sz w:val="14"/>
                  <w:szCs w:val="14"/>
                  <w:lang w:eastAsia="es-EC"/>
                </w:rPr>
                <w:id w:val="397026650"/>
                <w:citation/>
              </w:sdtPr>
              <w:sdtEndPr/>
              <w:sdtContent>
                <w:r w:rsidRPr="007E3A11">
                  <w:rPr>
                    <w:rFonts w:ascii="Century Gothic" w:eastAsia="Times New Roman" w:hAnsi="Century Gothic" w:cs="Times New Roman"/>
                    <w:bCs/>
                    <w:color w:val="595959" w:themeColor="text1" w:themeTint="A6"/>
                    <w:sz w:val="14"/>
                    <w:szCs w:val="14"/>
                    <w:lang w:eastAsia="es-EC"/>
                  </w:rPr>
                  <w:fldChar w:fldCharType="begin"/>
                </w:r>
                <w:r w:rsidRPr="007E3A11">
                  <w:rPr>
                    <w:rFonts w:ascii="Century Gothic" w:eastAsia="Times New Roman" w:hAnsi="Century Gothic" w:cs="Times New Roman"/>
                    <w:bCs/>
                    <w:color w:val="595959" w:themeColor="text1" w:themeTint="A6"/>
                    <w:sz w:val="14"/>
                    <w:szCs w:val="14"/>
                    <w:lang w:eastAsia="es-EC"/>
                  </w:rPr>
                  <w:instrText xml:space="preserve">CITATION MarcadorDePosición23 \l 12298 </w:instrText>
                </w:r>
                <w:r w:rsidRPr="007E3A11">
                  <w:rPr>
                    <w:rFonts w:ascii="Century Gothic" w:eastAsia="Times New Roman" w:hAnsi="Century Gothic" w:cs="Times New Roman"/>
                    <w:bCs/>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2008 b)</w:t>
                </w:r>
                <w:r w:rsidRPr="007E3A11">
                  <w:rPr>
                    <w:rFonts w:ascii="Century Gothic" w:eastAsia="Times New Roman" w:hAnsi="Century Gothic" w:cs="Times New Roman"/>
                    <w:bCs/>
                    <w:color w:val="595959" w:themeColor="text1" w:themeTint="A6"/>
                    <w:sz w:val="14"/>
                    <w:szCs w:val="14"/>
                    <w:lang w:eastAsia="es-EC"/>
                  </w:rPr>
                  <w:fldChar w:fldCharType="end"/>
                </w:r>
              </w:sdtContent>
            </w:sdt>
            <w:r w:rsidRPr="007E3A11">
              <w:rPr>
                <w:rFonts w:ascii="Century Gothic" w:eastAsia="Times New Roman" w:hAnsi="Century Gothic" w:cs="Times New Roman"/>
                <w:bCs/>
                <w:color w:val="595959" w:themeColor="text1" w:themeTint="A6"/>
                <w:sz w:val="14"/>
                <w:szCs w:val="14"/>
                <w:lang w:eastAsia="es-EC"/>
              </w:rPr>
              <w:t>.</w:t>
            </w:r>
          </w:p>
        </w:tc>
        <w:tc>
          <w:tcPr>
            <w:tcW w:w="2493" w:type="dxa"/>
            <w:shd w:val="clear" w:color="000000" w:fill="FFFFFF"/>
            <w:vAlign w:val="center"/>
          </w:tcPr>
          <w:p w14:paraId="74559A3D" w14:textId="77777777" w:rsidR="00C54184" w:rsidRPr="007E3A11" w:rsidRDefault="00C54184" w:rsidP="00DB462E">
            <w:pPr>
              <w:spacing w:after="0"/>
              <w:rPr>
                <w:rFonts w:ascii="Century Gothic" w:hAnsi="Century Gothic" w:cs="Calibri"/>
                <w:color w:val="595959" w:themeColor="text1" w:themeTint="A6"/>
                <w:sz w:val="14"/>
                <w:szCs w:val="14"/>
              </w:rPr>
            </w:pPr>
          </w:p>
          <w:p w14:paraId="130B0AFA" w14:textId="77777777" w:rsidR="00C54184" w:rsidRPr="007E3A11" w:rsidRDefault="00C54184" w:rsidP="00DB462E">
            <w:pPr>
              <w:spacing w:after="0"/>
              <w:jc w:val="center"/>
              <w:rPr>
                <w:rFonts w:ascii="Century Gothic" w:hAnsi="Century Gothic" w:cs="Arial"/>
                <w:b/>
                <w:color w:val="595959" w:themeColor="text1" w:themeTint="A6"/>
                <w:sz w:val="14"/>
                <w:szCs w:val="14"/>
              </w:rPr>
            </w:pPr>
            <m:oMathPara>
              <m:oMath>
                <m:r>
                  <m:rPr>
                    <m:sty m:val="b"/>
                  </m:rPr>
                  <w:rPr>
                    <w:rFonts w:ascii="Cambria Math" w:hAnsi="Cambria Math" w:cs="Arial"/>
                    <w:color w:val="595959" w:themeColor="text1" w:themeTint="A6"/>
                    <w:sz w:val="14"/>
                    <w:szCs w:val="14"/>
                  </w:rPr>
                  <m:t xml:space="preserve">prodh= </m:t>
                </m:r>
                <m:f>
                  <m:fPr>
                    <m:ctrlPr>
                      <w:rPr>
                        <w:rFonts w:ascii="Cambria Math" w:hAnsi="Cambria Math" w:cs="Arial"/>
                        <w:b/>
                        <w:color w:val="595959" w:themeColor="text1" w:themeTint="A6"/>
                        <w:sz w:val="14"/>
                        <w:szCs w:val="14"/>
                      </w:rPr>
                    </m:ctrlPr>
                  </m:fPr>
                  <m:num>
                    <m:r>
                      <m:rPr>
                        <m:sty m:val="b"/>
                      </m:rPr>
                      <w:rPr>
                        <w:rFonts w:ascii="Cambria Math" w:hAnsi="Cambria Math" w:cs="Arial"/>
                        <w:color w:val="595959" w:themeColor="text1" w:themeTint="A6"/>
                        <w:sz w:val="14"/>
                        <w:szCs w:val="14"/>
                      </w:rPr>
                      <m:t>prodtota</m:t>
                    </m:r>
                  </m:num>
                  <m:den>
                    <m:r>
                      <m:rPr>
                        <m:sty m:val="b"/>
                      </m:rPr>
                      <w:rPr>
                        <w:rFonts w:ascii="Cambria Math" w:hAnsi="Cambria Math" w:cs="Arial"/>
                        <w:color w:val="595959" w:themeColor="text1" w:themeTint="A6"/>
                        <w:sz w:val="14"/>
                        <w:szCs w:val="14"/>
                      </w:rPr>
                      <m:t>hanuales</m:t>
                    </m:r>
                  </m:den>
                </m:f>
              </m:oMath>
            </m:oMathPara>
          </w:p>
          <w:p w14:paraId="29B0D331"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z w:val="14"/>
                <w:szCs w:val="14"/>
              </w:rPr>
            </w:pPr>
            <w:r w:rsidRPr="007E3A11">
              <w:rPr>
                <w:rFonts w:ascii="Century Gothic" w:hAnsi="Century Gothic" w:cs="Arial"/>
                <w:color w:val="595959" w:themeColor="text1" w:themeTint="A6"/>
                <w:sz w:val="14"/>
                <w:szCs w:val="14"/>
              </w:rPr>
              <w:t>Dónde:</w:t>
            </w:r>
          </w:p>
          <w:p w14:paraId="7FA2C561"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z w:val="14"/>
                <w:szCs w:val="14"/>
              </w:rPr>
            </w:pPr>
            <w:r w:rsidRPr="007E3A11">
              <w:rPr>
                <w:rFonts w:ascii="Century Gothic" w:hAnsi="Century Gothic" w:cs="Arial"/>
                <w:color w:val="595959" w:themeColor="text1" w:themeTint="A6"/>
                <w:sz w:val="14"/>
                <w:szCs w:val="14"/>
              </w:rPr>
              <w:t xml:space="preserve"> </w:t>
            </w:r>
            <w:proofErr w:type="spellStart"/>
            <w:r>
              <w:rPr>
                <w:rFonts w:ascii="Century Gothic" w:hAnsi="Century Gothic" w:cs="Arial"/>
                <w:b/>
                <w:color w:val="595959" w:themeColor="text1" w:themeTint="A6"/>
                <w:sz w:val="14"/>
                <w:szCs w:val="14"/>
              </w:rPr>
              <w:t>prodh</w:t>
            </w:r>
            <w:proofErr w:type="spellEnd"/>
            <w:r>
              <w:rPr>
                <w:rFonts w:ascii="Century Gothic" w:hAnsi="Century Gothic" w:cs="Arial"/>
                <w:color w:val="595959" w:themeColor="text1" w:themeTint="A6"/>
                <w:sz w:val="14"/>
                <w:szCs w:val="14"/>
              </w:rPr>
              <w:t xml:space="preserve"> </w:t>
            </w:r>
            <w:r w:rsidRPr="007E3A11">
              <w:rPr>
                <w:rFonts w:ascii="Century Gothic" w:hAnsi="Century Gothic" w:cs="Arial"/>
                <w:color w:val="595959" w:themeColor="text1" w:themeTint="A6"/>
                <w:sz w:val="14"/>
                <w:szCs w:val="14"/>
              </w:rPr>
              <w:t xml:space="preserve">= Producción por hora trabajada. </w:t>
            </w:r>
          </w:p>
          <w:p w14:paraId="227B1E7D"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z w:val="14"/>
                <w:szCs w:val="14"/>
              </w:rPr>
            </w:pPr>
            <w:r w:rsidRPr="007E3A11">
              <w:rPr>
                <w:rFonts w:ascii="Century Gothic" w:hAnsi="Century Gothic" w:cs="Arial"/>
                <w:color w:val="595959" w:themeColor="text1" w:themeTint="A6"/>
                <w:sz w:val="14"/>
                <w:szCs w:val="14"/>
              </w:rPr>
              <w:t xml:space="preserve"> </w:t>
            </w:r>
            <w:proofErr w:type="spellStart"/>
            <w:r>
              <w:rPr>
                <w:rFonts w:ascii="Century Gothic" w:hAnsi="Century Gothic" w:cs="Arial"/>
                <w:b/>
                <w:color w:val="595959" w:themeColor="text1" w:themeTint="A6"/>
                <w:sz w:val="14"/>
                <w:szCs w:val="14"/>
              </w:rPr>
              <w:t>prodtota</w:t>
            </w:r>
            <w:proofErr w:type="spellEnd"/>
            <w:r>
              <w:rPr>
                <w:rFonts w:ascii="Century Gothic" w:hAnsi="Century Gothic" w:cs="Arial"/>
                <w:b/>
                <w:color w:val="595959" w:themeColor="text1" w:themeTint="A6"/>
                <w:sz w:val="14"/>
                <w:szCs w:val="14"/>
              </w:rPr>
              <w:t xml:space="preserve"> =</w:t>
            </w:r>
            <w:r w:rsidRPr="007E3A11">
              <w:rPr>
                <w:rFonts w:ascii="Century Gothic" w:hAnsi="Century Gothic" w:cs="Arial"/>
                <w:color w:val="595959" w:themeColor="text1" w:themeTint="A6"/>
                <w:sz w:val="14"/>
                <w:szCs w:val="14"/>
              </w:rPr>
              <w:t xml:space="preserve"> Producción total. </w:t>
            </w:r>
          </w:p>
          <w:p w14:paraId="684D6BD0"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z w:val="14"/>
                <w:szCs w:val="14"/>
              </w:rPr>
            </w:pPr>
            <w:r w:rsidRPr="007E3A11">
              <w:rPr>
                <w:rFonts w:ascii="Century Gothic" w:hAnsi="Century Gothic" w:cs="Arial"/>
                <w:color w:val="595959" w:themeColor="text1" w:themeTint="A6"/>
                <w:sz w:val="14"/>
                <w:szCs w:val="14"/>
              </w:rPr>
              <w:t xml:space="preserve"> </w:t>
            </w:r>
            <w:proofErr w:type="spellStart"/>
            <w:r>
              <w:rPr>
                <w:rFonts w:ascii="Century Gothic" w:hAnsi="Century Gothic" w:cs="Arial"/>
                <w:b/>
                <w:color w:val="595959" w:themeColor="text1" w:themeTint="A6"/>
                <w:sz w:val="14"/>
                <w:szCs w:val="14"/>
              </w:rPr>
              <w:t>h</w:t>
            </w:r>
            <w:r w:rsidRPr="007E3A11">
              <w:rPr>
                <w:rFonts w:ascii="Century Gothic" w:hAnsi="Century Gothic" w:cs="Arial"/>
                <w:b/>
                <w:color w:val="595959" w:themeColor="text1" w:themeTint="A6"/>
                <w:sz w:val="14"/>
                <w:szCs w:val="14"/>
              </w:rPr>
              <w:t>anuales</w:t>
            </w:r>
            <w:proofErr w:type="spellEnd"/>
            <w:r>
              <w:rPr>
                <w:rFonts w:ascii="Century Gothic" w:hAnsi="Century Gothic" w:cs="Arial"/>
                <w:b/>
                <w:color w:val="595959" w:themeColor="text1" w:themeTint="A6"/>
                <w:sz w:val="14"/>
                <w:szCs w:val="14"/>
              </w:rPr>
              <w:t xml:space="preserve"> </w:t>
            </w:r>
            <w:r w:rsidRPr="007E3A11">
              <w:rPr>
                <w:rFonts w:ascii="Century Gothic" w:hAnsi="Century Gothic" w:cs="Arial"/>
                <w:color w:val="595959" w:themeColor="text1" w:themeTint="A6"/>
                <w:sz w:val="14"/>
                <w:szCs w:val="14"/>
              </w:rPr>
              <w:t>= Horas anuales.</w:t>
            </w:r>
          </w:p>
          <w:p w14:paraId="7D2DF28F"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eastAsia="es-EC"/>
              </w:rPr>
            </w:pPr>
          </w:p>
        </w:tc>
      </w:tr>
      <w:tr w:rsidR="00C54184" w:rsidRPr="007E3A11" w14:paraId="576A6E07" w14:textId="77777777" w:rsidTr="00654BE6">
        <w:trPr>
          <w:trHeight w:val="385"/>
          <w:jc w:val="center"/>
        </w:trPr>
        <w:tc>
          <w:tcPr>
            <w:tcW w:w="1301" w:type="dxa"/>
            <w:shd w:val="clear" w:color="000000" w:fill="FFFFFF"/>
            <w:vAlign w:val="center"/>
          </w:tcPr>
          <w:p w14:paraId="56521A27" w14:textId="751E185C" w:rsidR="00C54184" w:rsidRPr="007E3A11" w:rsidRDefault="00605263" w:rsidP="00DB462E">
            <w:pPr>
              <w:spacing w:after="0"/>
              <w:jc w:val="left"/>
              <w:rPr>
                <w:rFonts w:ascii="Century Gothic" w:hAnsi="Century Gothic" w:cs="Arial"/>
                <w:b/>
                <w:color w:val="595959" w:themeColor="text1" w:themeTint="A6"/>
                <w:spacing w:val="-1"/>
                <w:sz w:val="14"/>
                <w:szCs w:val="14"/>
              </w:rPr>
            </w:pPr>
            <w:r>
              <w:rPr>
                <w:rFonts w:ascii="Century Gothic" w:hAnsi="Century Gothic" w:cs="Arial"/>
                <w:b/>
                <w:color w:val="595959" w:themeColor="text1" w:themeTint="A6"/>
                <w:spacing w:val="-1"/>
                <w:sz w:val="14"/>
                <w:szCs w:val="14"/>
              </w:rPr>
              <w:t>V</w:t>
            </w:r>
            <w:r w:rsidR="00C54184" w:rsidRPr="007E3A11">
              <w:rPr>
                <w:rFonts w:ascii="Century Gothic" w:hAnsi="Century Gothic" w:cs="Arial"/>
                <w:b/>
                <w:color w:val="595959" w:themeColor="text1" w:themeTint="A6"/>
                <w:spacing w:val="-1"/>
                <w:sz w:val="14"/>
                <w:szCs w:val="14"/>
              </w:rPr>
              <w:t>alor agregado por persona ocupada</w:t>
            </w:r>
          </w:p>
        </w:tc>
        <w:tc>
          <w:tcPr>
            <w:tcW w:w="1931" w:type="dxa"/>
            <w:shd w:val="clear" w:color="000000" w:fill="FFFFFF"/>
            <w:noWrap/>
            <w:vAlign w:val="center"/>
          </w:tcPr>
          <w:p w14:paraId="26C23FCF"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color w:val="595959" w:themeColor="text1" w:themeTint="A6"/>
                <w:sz w:val="14"/>
                <w:szCs w:val="14"/>
                <w:lang w:eastAsia="es-EC"/>
              </w:rPr>
              <w:t xml:space="preserve">Este indicador es la relación entre el valor añadido total y el número total de personas ocupadas. La determinación del valor añadido por persona ocupada es el método habitual para estimar las tendencias de productividad del trabajo para la economía total, o bien por actividad económica </w:t>
            </w:r>
            <w:sdt>
              <w:sdtPr>
                <w:rPr>
                  <w:rFonts w:ascii="Century Gothic" w:eastAsia="Times New Roman" w:hAnsi="Century Gothic" w:cs="Times New Roman"/>
                  <w:bCs/>
                  <w:color w:val="595959" w:themeColor="text1" w:themeTint="A6"/>
                  <w:sz w:val="14"/>
                  <w:szCs w:val="14"/>
                  <w:lang w:eastAsia="es-EC"/>
                </w:rPr>
                <w:id w:val="-1715335289"/>
                <w:citation/>
              </w:sdtPr>
              <w:sdtEndPr/>
              <w:sdtContent>
                <w:r w:rsidRPr="007E3A11">
                  <w:rPr>
                    <w:rFonts w:ascii="Century Gothic" w:eastAsia="Times New Roman" w:hAnsi="Century Gothic" w:cs="Times New Roman"/>
                    <w:bCs/>
                    <w:color w:val="595959" w:themeColor="text1" w:themeTint="A6"/>
                    <w:sz w:val="14"/>
                    <w:szCs w:val="14"/>
                    <w:lang w:eastAsia="es-EC"/>
                  </w:rPr>
                  <w:fldChar w:fldCharType="begin"/>
                </w:r>
                <w:r w:rsidRPr="007E3A11">
                  <w:rPr>
                    <w:rFonts w:ascii="Century Gothic" w:eastAsia="Times New Roman" w:hAnsi="Century Gothic" w:cs="Times New Roman"/>
                    <w:bCs/>
                    <w:color w:val="595959" w:themeColor="text1" w:themeTint="A6"/>
                    <w:sz w:val="14"/>
                    <w:szCs w:val="14"/>
                    <w:lang w:eastAsia="es-EC"/>
                  </w:rPr>
                  <w:instrText xml:space="preserve">CITATION MarcadorDePosición23 \l 12298 </w:instrText>
                </w:r>
                <w:r w:rsidRPr="007E3A11">
                  <w:rPr>
                    <w:rFonts w:ascii="Century Gothic" w:eastAsia="Times New Roman" w:hAnsi="Century Gothic" w:cs="Times New Roman"/>
                    <w:bCs/>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2008 b)</w:t>
                </w:r>
                <w:r w:rsidRPr="007E3A11">
                  <w:rPr>
                    <w:rFonts w:ascii="Century Gothic" w:eastAsia="Times New Roman" w:hAnsi="Century Gothic" w:cs="Times New Roman"/>
                    <w:bCs/>
                    <w:color w:val="595959" w:themeColor="text1" w:themeTint="A6"/>
                    <w:sz w:val="14"/>
                    <w:szCs w:val="14"/>
                    <w:lang w:eastAsia="es-EC"/>
                  </w:rPr>
                  <w:fldChar w:fldCharType="end"/>
                </w:r>
              </w:sdtContent>
            </w:sdt>
            <w:r w:rsidRPr="007E3A11">
              <w:rPr>
                <w:rFonts w:ascii="Century Gothic" w:eastAsia="Times New Roman" w:hAnsi="Century Gothic" w:cs="Times New Roman"/>
                <w:bCs/>
                <w:color w:val="595959" w:themeColor="text1" w:themeTint="A6"/>
                <w:sz w:val="14"/>
                <w:szCs w:val="14"/>
                <w:lang w:eastAsia="es-EC"/>
              </w:rPr>
              <w:t>.</w:t>
            </w:r>
          </w:p>
        </w:tc>
        <w:tc>
          <w:tcPr>
            <w:tcW w:w="3348" w:type="dxa"/>
            <w:shd w:val="clear" w:color="000000" w:fill="FFFFFF"/>
            <w:vAlign w:val="center"/>
          </w:tcPr>
          <w:p w14:paraId="0516A26C" w14:textId="2A5B79FE"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Valor agregado:</w:t>
            </w:r>
            <w:r w:rsidRPr="007E3A11">
              <w:rPr>
                <w:rFonts w:ascii="Century Gothic" w:eastAsia="Times New Roman" w:hAnsi="Century Gothic" w:cs="Times New Roman"/>
                <w:color w:val="595959" w:themeColor="text1" w:themeTint="A6"/>
                <w:sz w:val="14"/>
                <w:szCs w:val="14"/>
                <w:lang w:eastAsia="es-EC"/>
              </w:rPr>
              <w:t xml:space="preserve"> Se define como el valor de la producción, menos el valor del consumo intermedio, y es una medida de la contribución al PIB hecha por una unidad de producción, industria o sector; este saldo contable puede expresarse en términos brutos o netos, según contenga o no el consumo de capital fijo</w:t>
            </w:r>
            <w:r w:rsidRPr="007E3A11">
              <w:rPr>
                <w:rFonts w:ascii="Century Gothic" w:hAnsi="Century Gothic"/>
                <w:color w:val="595959" w:themeColor="text1" w:themeTint="A6"/>
                <w:sz w:val="18"/>
                <w:szCs w:val="20"/>
              </w:rPr>
              <w:t xml:space="preserve"> </w:t>
            </w:r>
            <w:sdt>
              <w:sdtPr>
                <w:rPr>
                  <w:rFonts w:ascii="Century Gothic" w:eastAsia="Times New Roman" w:hAnsi="Century Gothic" w:cs="Times New Roman"/>
                  <w:color w:val="595959" w:themeColor="text1" w:themeTint="A6"/>
                  <w:sz w:val="14"/>
                  <w:szCs w:val="14"/>
                  <w:lang w:eastAsia="es-EC"/>
                </w:rPr>
                <w:id w:val="156508601"/>
                <w:citation/>
              </w:sdtPr>
              <w:sdtEndPr/>
              <w:sdtContent>
                <w:r w:rsidRPr="007E3A11">
                  <w:rPr>
                    <w:rFonts w:ascii="Century Gothic" w:eastAsia="Times New Roman" w:hAnsi="Century Gothic" w:cs="Times New Roman"/>
                    <w:color w:val="595959" w:themeColor="text1" w:themeTint="A6"/>
                    <w:sz w:val="14"/>
                    <w:szCs w:val="14"/>
                    <w:lang w:eastAsia="es-EC"/>
                  </w:rPr>
                  <w:fldChar w:fldCharType="begin"/>
                </w:r>
                <w:r w:rsidRPr="007E3A11">
                  <w:rPr>
                    <w:rFonts w:ascii="Century Gothic" w:eastAsia="Times New Roman" w:hAnsi="Century Gothic" w:cs="Times New Roman"/>
                    <w:color w:val="595959" w:themeColor="text1" w:themeTint="A6"/>
                    <w:sz w:val="14"/>
                    <w:szCs w:val="14"/>
                    <w:lang w:eastAsia="es-EC"/>
                  </w:rPr>
                  <w:instrText xml:space="preserve">CITATION MarcadorDePosición23 \l 12298 </w:instrText>
                </w:r>
                <w:r w:rsidRPr="007E3A11">
                  <w:rPr>
                    <w:rFonts w:ascii="Century Gothic" w:eastAsia="Times New Roman" w:hAnsi="Century Gothic" w:cs="Times New Roman"/>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2008 b)</w:t>
                </w:r>
                <w:r w:rsidRPr="007E3A11">
                  <w:rPr>
                    <w:rFonts w:ascii="Century Gothic" w:eastAsia="Times New Roman" w:hAnsi="Century Gothic" w:cs="Times New Roman"/>
                    <w:color w:val="595959" w:themeColor="text1" w:themeTint="A6"/>
                    <w:sz w:val="14"/>
                    <w:szCs w:val="14"/>
                    <w:lang w:eastAsia="es-EC"/>
                  </w:rPr>
                  <w:fldChar w:fldCharType="end"/>
                </w:r>
              </w:sdtContent>
            </w:sdt>
            <w:r w:rsidRPr="007E3A11">
              <w:rPr>
                <w:rFonts w:ascii="Century Gothic" w:eastAsia="Times New Roman" w:hAnsi="Century Gothic" w:cs="Times New Roman"/>
                <w:color w:val="595959" w:themeColor="text1" w:themeTint="A6"/>
                <w:sz w:val="14"/>
                <w:szCs w:val="14"/>
                <w:lang w:eastAsia="es-EC"/>
              </w:rPr>
              <w:t>.</w:t>
            </w:r>
          </w:p>
          <w:p w14:paraId="5061C1E1" w14:textId="77777777" w:rsidR="00C54184" w:rsidRPr="007E3A11" w:rsidRDefault="00C54184" w:rsidP="00DB462E">
            <w:pPr>
              <w:spacing w:after="0"/>
              <w:rPr>
                <w:rFonts w:ascii="Century Gothic" w:eastAsia="Times New Roman" w:hAnsi="Century Gothic" w:cs="Times New Roman"/>
                <w:b/>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 xml:space="preserve">Personal ocupado: </w:t>
            </w:r>
            <w:r w:rsidRPr="007E3A11">
              <w:rPr>
                <w:rFonts w:ascii="Century Gothic" w:eastAsia="Times New Roman" w:hAnsi="Century Gothic" w:cs="Times New Roman"/>
                <w:color w:val="595959" w:themeColor="text1" w:themeTint="A6"/>
                <w:sz w:val="14"/>
                <w:szCs w:val="14"/>
                <w:lang w:eastAsia="es-EC"/>
              </w:rPr>
              <w:t>Comprende a todas las personas que trabajan en/o para la empresa con la que mantiene una relación laboral. Una relación laboral entre una empresa y un asalariado corresponde a un acuerdo formal o informal entre dichas partes, por el cual el trabajador presta su fuerza de trabajo para que se utilice en el proceso productivo que realiza la empresa y, como contraprestación, recibe una remuneración (INEC, 2011).</w:t>
            </w:r>
          </w:p>
        </w:tc>
        <w:tc>
          <w:tcPr>
            <w:tcW w:w="2493" w:type="dxa"/>
            <w:shd w:val="clear" w:color="000000" w:fill="FFFFFF"/>
            <w:vAlign w:val="center"/>
          </w:tcPr>
          <w:p w14:paraId="5157BADD" w14:textId="77777777" w:rsidR="00C54184" w:rsidRPr="007E3A11" w:rsidRDefault="00C54184" w:rsidP="00DB462E">
            <w:pPr>
              <w:spacing w:after="0"/>
              <w:jc w:val="center"/>
              <w:rPr>
                <w:rFonts w:ascii="Century Gothic" w:hAnsi="Century Gothic" w:cs="Arial"/>
                <w:b/>
                <w:color w:val="595959" w:themeColor="text1" w:themeTint="A6"/>
                <w:sz w:val="14"/>
                <w:szCs w:val="14"/>
              </w:rPr>
            </w:pPr>
            <w:r w:rsidRPr="007E3A11">
              <w:rPr>
                <w:rFonts w:ascii="Century Gothic" w:eastAsia="Calibri" w:hAnsi="Century Gothic"/>
                <w:color w:val="595959" w:themeColor="text1" w:themeTint="A6"/>
                <w:sz w:val="14"/>
                <w:szCs w:val="14"/>
              </w:rPr>
              <w:t xml:space="preserve"> </w:t>
            </w:r>
            <w:r w:rsidRPr="007E3A11">
              <w:rPr>
                <w:rFonts w:ascii="Century Gothic" w:eastAsia="Calibri" w:hAnsi="Century Gothic"/>
                <w:color w:val="595959" w:themeColor="text1" w:themeTint="A6"/>
                <w:sz w:val="14"/>
                <w:szCs w:val="14"/>
              </w:rPr>
              <w:br/>
            </w:r>
            <m:oMathPara>
              <m:oMath>
                <m:r>
                  <m:rPr>
                    <m:sty m:val="b"/>
                  </m:rPr>
                  <w:rPr>
                    <w:rFonts w:ascii="Cambria Math" w:hAnsi="Cambria Math" w:cs="Arial"/>
                    <w:color w:val="595959" w:themeColor="text1" w:themeTint="A6"/>
                    <w:sz w:val="14"/>
                    <w:szCs w:val="14"/>
                  </w:rPr>
                  <m:t xml:space="preserve">valagpo = </m:t>
                </m:r>
                <m:f>
                  <m:fPr>
                    <m:ctrlPr>
                      <w:rPr>
                        <w:rFonts w:ascii="Cambria Math" w:hAnsi="Cambria Math" w:cs="Arial"/>
                        <w:b/>
                        <w:color w:val="595959" w:themeColor="text1" w:themeTint="A6"/>
                        <w:sz w:val="14"/>
                        <w:szCs w:val="14"/>
                      </w:rPr>
                    </m:ctrlPr>
                  </m:fPr>
                  <m:num>
                    <m:r>
                      <m:rPr>
                        <m:sty m:val="b"/>
                      </m:rPr>
                      <w:rPr>
                        <w:rFonts w:ascii="Cambria Math" w:hAnsi="Cambria Math" w:cs="Arial"/>
                        <w:color w:val="595959" w:themeColor="text1" w:themeTint="A6"/>
                        <w:sz w:val="14"/>
                        <w:szCs w:val="14"/>
                      </w:rPr>
                      <m:t>valag</m:t>
                    </m:r>
                  </m:num>
                  <m:den>
                    <m:r>
                      <m:rPr>
                        <m:sty m:val="b"/>
                      </m:rPr>
                      <w:rPr>
                        <w:rFonts w:ascii="Cambria Math" w:hAnsi="Cambria Math" w:cs="Arial"/>
                        <w:color w:val="595959" w:themeColor="text1" w:themeTint="A6"/>
                        <w:sz w:val="14"/>
                        <w:szCs w:val="14"/>
                      </w:rPr>
                      <m:t>totalpeoc</m:t>
                    </m:r>
                  </m:den>
                </m:f>
              </m:oMath>
            </m:oMathPara>
          </w:p>
          <w:p w14:paraId="2DA8A03B"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pacing w:val="-1"/>
                <w:sz w:val="14"/>
                <w:szCs w:val="14"/>
              </w:rPr>
            </w:pPr>
            <w:r w:rsidRPr="007E3A11">
              <w:rPr>
                <w:rFonts w:ascii="Century Gothic" w:hAnsi="Century Gothic" w:cs="Arial"/>
                <w:color w:val="595959" w:themeColor="text1" w:themeTint="A6"/>
                <w:spacing w:val="-1"/>
                <w:sz w:val="14"/>
                <w:szCs w:val="14"/>
              </w:rPr>
              <w:t xml:space="preserve"> Dónde:</w:t>
            </w:r>
          </w:p>
          <w:p w14:paraId="3917B925"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pacing w:val="-1"/>
                <w:sz w:val="14"/>
                <w:szCs w:val="14"/>
              </w:rPr>
            </w:pPr>
            <w:proofErr w:type="spellStart"/>
            <w:r>
              <w:rPr>
                <w:rFonts w:ascii="Century Gothic" w:hAnsi="Century Gothic" w:cs="Arial"/>
                <w:b/>
                <w:i/>
                <w:color w:val="595959" w:themeColor="text1" w:themeTint="A6"/>
                <w:spacing w:val="-1"/>
                <w:sz w:val="14"/>
                <w:szCs w:val="14"/>
              </w:rPr>
              <w:t>valag</w:t>
            </w:r>
            <w:r w:rsidRPr="007E3A11">
              <w:rPr>
                <w:rFonts w:ascii="Century Gothic" w:hAnsi="Century Gothic" w:cs="Arial"/>
                <w:b/>
                <w:i/>
                <w:color w:val="595959" w:themeColor="text1" w:themeTint="A6"/>
                <w:spacing w:val="-1"/>
                <w:sz w:val="14"/>
                <w:szCs w:val="14"/>
              </w:rPr>
              <w:t>po</w:t>
            </w:r>
            <w:proofErr w:type="spellEnd"/>
            <w:r>
              <w:rPr>
                <w:rFonts w:ascii="Century Gothic" w:hAnsi="Century Gothic" w:cs="Arial"/>
                <w:b/>
                <w:i/>
                <w:color w:val="595959" w:themeColor="text1" w:themeTint="A6"/>
                <w:spacing w:val="-1"/>
                <w:sz w:val="14"/>
                <w:szCs w:val="14"/>
              </w:rPr>
              <w:t xml:space="preserve"> </w:t>
            </w:r>
            <w:r w:rsidRPr="007E3A11">
              <w:rPr>
                <w:rFonts w:ascii="Century Gothic" w:hAnsi="Century Gothic" w:cs="Arial"/>
                <w:i/>
                <w:color w:val="595959" w:themeColor="text1" w:themeTint="A6"/>
                <w:spacing w:val="-1"/>
                <w:sz w:val="14"/>
                <w:szCs w:val="14"/>
              </w:rPr>
              <w:t xml:space="preserve">= </w:t>
            </w:r>
            <w:r w:rsidRPr="007E3A11">
              <w:rPr>
                <w:rFonts w:ascii="Century Gothic" w:hAnsi="Century Gothic" w:cs="Arial"/>
                <w:color w:val="595959" w:themeColor="text1" w:themeTint="A6"/>
                <w:spacing w:val="-1"/>
                <w:sz w:val="14"/>
                <w:szCs w:val="14"/>
              </w:rPr>
              <w:t>Valor agregado por persona ocupada.</w:t>
            </w:r>
          </w:p>
          <w:p w14:paraId="5E26A5BE"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pacing w:val="-1"/>
                <w:sz w:val="14"/>
                <w:szCs w:val="14"/>
              </w:rPr>
            </w:pPr>
            <w:proofErr w:type="spellStart"/>
            <w:r>
              <w:rPr>
                <w:rFonts w:ascii="Century Gothic" w:hAnsi="Century Gothic" w:cs="Arial"/>
                <w:b/>
                <w:i/>
                <w:color w:val="595959" w:themeColor="text1" w:themeTint="A6"/>
                <w:spacing w:val="-1"/>
                <w:sz w:val="14"/>
                <w:szCs w:val="14"/>
              </w:rPr>
              <w:t>v</w:t>
            </w:r>
            <w:r w:rsidRPr="007E3A11">
              <w:rPr>
                <w:rFonts w:ascii="Century Gothic" w:hAnsi="Century Gothic" w:cs="Arial"/>
                <w:b/>
                <w:i/>
                <w:color w:val="595959" w:themeColor="text1" w:themeTint="A6"/>
                <w:spacing w:val="-1"/>
                <w:sz w:val="14"/>
                <w:szCs w:val="14"/>
              </w:rPr>
              <w:t>a</w:t>
            </w:r>
            <w:r>
              <w:rPr>
                <w:rFonts w:ascii="Century Gothic" w:hAnsi="Century Gothic" w:cs="Arial"/>
                <w:b/>
                <w:i/>
                <w:color w:val="595959" w:themeColor="text1" w:themeTint="A6"/>
                <w:spacing w:val="-1"/>
                <w:sz w:val="14"/>
                <w:szCs w:val="14"/>
              </w:rPr>
              <w:t>lag</w:t>
            </w:r>
            <w:proofErr w:type="spellEnd"/>
            <w:r w:rsidRPr="007E3A11">
              <w:rPr>
                <w:rFonts w:ascii="Century Gothic" w:hAnsi="Century Gothic" w:cs="Arial"/>
                <w:i/>
                <w:color w:val="595959" w:themeColor="text1" w:themeTint="A6"/>
                <w:spacing w:val="-1"/>
                <w:sz w:val="14"/>
                <w:szCs w:val="14"/>
              </w:rPr>
              <w:t xml:space="preserve"> </w:t>
            </w:r>
            <w:r>
              <w:rPr>
                <w:rFonts w:ascii="Century Gothic" w:hAnsi="Century Gothic" w:cs="Arial"/>
                <w:i/>
                <w:color w:val="595959" w:themeColor="text1" w:themeTint="A6"/>
                <w:spacing w:val="-1"/>
                <w:sz w:val="14"/>
                <w:szCs w:val="14"/>
              </w:rPr>
              <w:t xml:space="preserve">       </w:t>
            </w:r>
            <w:r w:rsidRPr="007E3A11">
              <w:rPr>
                <w:rFonts w:ascii="Century Gothic" w:hAnsi="Century Gothic" w:cs="Arial"/>
                <w:i/>
                <w:color w:val="595959" w:themeColor="text1" w:themeTint="A6"/>
                <w:spacing w:val="-1"/>
                <w:sz w:val="14"/>
                <w:szCs w:val="14"/>
              </w:rPr>
              <w:t xml:space="preserve">= </w:t>
            </w:r>
            <w:r w:rsidRPr="007E3A11">
              <w:rPr>
                <w:rFonts w:ascii="Century Gothic" w:hAnsi="Century Gothic" w:cs="Arial"/>
                <w:color w:val="595959" w:themeColor="text1" w:themeTint="A6"/>
                <w:spacing w:val="-1"/>
                <w:sz w:val="14"/>
                <w:szCs w:val="14"/>
              </w:rPr>
              <w:t>Valor agregado.</w:t>
            </w:r>
          </w:p>
          <w:p w14:paraId="0BB15A0B" w14:textId="77777777" w:rsidR="00C54184" w:rsidRPr="007E3A11" w:rsidRDefault="00C54184" w:rsidP="00DB462E">
            <w:pPr>
              <w:widowControl w:val="0"/>
              <w:autoSpaceDE w:val="0"/>
              <w:autoSpaceDN w:val="0"/>
              <w:adjustRightInd w:val="0"/>
              <w:spacing w:after="0"/>
              <w:jc w:val="left"/>
              <w:rPr>
                <w:rFonts w:ascii="Century Gothic" w:hAnsi="Century Gothic" w:cs="Arial"/>
                <w:color w:val="595959" w:themeColor="text1" w:themeTint="A6"/>
                <w:spacing w:val="-1"/>
                <w:sz w:val="14"/>
                <w:szCs w:val="14"/>
              </w:rPr>
            </w:pPr>
            <w:proofErr w:type="spellStart"/>
            <w:r>
              <w:rPr>
                <w:rFonts w:ascii="Century Gothic" w:hAnsi="Century Gothic" w:cs="Arial"/>
                <w:b/>
                <w:i/>
                <w:color w:val="595959" w:themeColor="text1" w:themeTint="A6"/>
                <w:spacing w:val="-1"/>
                <w:sz w:val="14"/>
                <w:szCs w:val="14"/>
              </w:rPr>
              <w:t>t</w:t>
            </w:r>
            <w:r w:rsidRPr="007E3A11">
              <w:rPr>
                <w:rFonts w:ascii="Century Gothic" w:hAnsi="Century Gothic" w:cs="Arial"/>
                <w:b/>
                <w:i/>
                <w:color w:val="595959" w:themeColor="text1" w:themeTint="A6"/>
                <w:spacing w:val="-1"/>
                <w:sz w:val="14"/>
                <w:szCs w:val="14"/>
              </w:rPr>
              <w:t>o</w:t>
            </w:r>
            <w:r>
              <w:rPr>
                <w:rFonts w:ascii="Century Gothic" w:hAnsi="Century Gothic" w:cs="Arial"/>
                <w:b/>
                <w:i/>
                <w:color w:val="595959" w:themeColor="text1" w:themeTint="A6"/>
                <w:spacing w:val="-1"/>
                <w:sz w:val="14"/>
                <w:szCs w:val="14"/>
              </w:rPr>
              <w:t>talpeoc</w:t>
            </w:r>
            <w:proofErr w:type="spellEnd"/>
            <w:r>
              <w:rPr>
                <w:rFonts w:ascii="Century Gothic" w:hAnsi="Century Gothic" w:cs="Arial"/>
                <w:i/>
                <w:color w:val="595959" w:themeColor="text1" w:themeTint="A6"/>
                <w:spacing w:val="-1"/>
                <w:sz w:val="14"/>
                <w:szCs w:val="14"/>
              </w:rPr>
              <w:t xml:space="preserve"> </w:t>
            </w:r>
            <w:r w:rsidRPr="007E3A11">
              <w:rPr>
                <w:rFonts w:ascii="Century Gothic" w:hAnsi="Century Gothic" w:cs="Arial"/>
                <w:i/>
                <w:color w:val="595959" w:themeColor="text1" w:themeTint="A6"/>
                <w:spacing w:val="-1"/>
                <w:sz w:val="14"/>
                <w:szCs w:val="14"/>
              </w:rPr>
              <w:t>=</w:t>
            </w:r>
            <w:r>
              <w:rPr>
                <w:rFonts w:ascii="Century Gothic" w:hAnsi="Century Gothic" w:cs="Arial"/>
                <w:color w:val="595959" w:themeColor="text1" w:themeTint="A6"/>
                <w:spacing w:val="-1"/>
                <w:sz w:val="14"/>
                <w:szCs w:val="14"/>
              </w:rPr>
              <w:t xml:space="preserve"> </w:t>
            </w:r>
            <w:r w:rsidRPr="007E3A11">
              <w:rPr>
                <w:rFonts w:ascii="Century Gothic" w:hAnsi="Century Gothic" w:cs="Arial"/>
                <w:color w:val="595959" w:themeColor="text1" w:themeTint="A6"/>
                <w:spacing w:val="-1"/>
                <w:sz w:val="14"/>
                <w:szCs w:val="14"/>
              </w:rPr>
              <w:t>Total personal ocupado.</w:t>
            </w:r>
          </w:p>
          <w:p w14:paraId="2DD820AE" w14:textId="77777777" w:rsidR="00C54184" w:rsidRPr="007E3A11" w:rsidRDefault="00C54184" w:rsidP="00DB462E">
            <w:pPr>
              <w:widowControl w:val="0"/>
              <w:autoSpaceDE w:val="0"/>
              <w:autoSpaceDN w:val="0"/>
              <w:adjustRightInd w:val="0"/>
              <w:spacing w:after="0"/>
              <w:ind w:left="674"/>
              <w:rPr>
                <w:rFonts w:ascii="Century Gothic" w:hAnsi="Century Gothic" w:cs="Arial"/>
                <w:color w:val="595959" w:themeColor="text1" w:themeTint="A6"/>
                <w:spacing w:val="-1"/>
                <w:sz w:val="14"/>
                <w:szCs w:val="14"/>
              </w:rPr>
            </w:pPr>
          </w:p>
        </w:tc>
      </w:tr>
      <w:tr w:rsidR="00C54184" w:rsidRPr="007E3A11" w14:paraId="0A6EB004" w14:textId="77777777" w:rsidTr="00654BE6">
        <w:trPr>
          <w:trHeight w:val="3026"/>
          <w:jc w:val="center"/>
        </w:trPr>
        <w:tc>
          <w:tcPr>
            <w:tcW w:w="1301" w:type="dxa"/>
            <w:shd w:val="clear" w:color="000000" w:fill="FFFFFF"/>
            <w:vAlign w:val="center"/>
          </w:tcPr>
          <w:p w14:paraId="290BF2F0" w14:textId="77777777" w:rsidR="00C54184" w:rsidRPr="007E3A11" w:rsidRDefault="00C54184" w:rsidP="00DB462E">
            <w:pPr>
              <w:spacing w:after="0"/>
              <w:jc w:val="left"/>
              <w:rPr>
                <w:rFonts w:ascii="Century Gothic" w:eastAsia="Times New Roman" w:hAnsi="Century Gothic" w:cs="Times New Roman"/>
                <w:b/>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lastRenderedPageBreak/>
              <w:t>Valor agregado por hora trabajada</w:t>
            </w:r>
          </w:p>
        </w:tc>
        <w:tc>
          <w:tcPr>
            <w:tcW w:w="1931" w:type="dxa"/>
            <w:shd w:val="clear" w:color="000000" w:fill="FFFFFF"/>
            <w:noWrap/>
            <w:vAlign w:val="center"/>
          </w:tcPr>
          <w:p w14:paraId="4A73A659"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color w:val="595959" w:themeColor="text1" w:themeTint="A6"/>
                <w:sz w:val="14"/>
                <w:szCs w:val="14"/>
                <w:lang w:eastAsia="es-EC"/>
              </w:rPr>
              <w:t>Este indicador es la relación entre el valor añadido total y el número de horas trabajadas por la empresa durante el año. Revela los cambios ocurridos en el promedio de horas trabajadas causadas por la evolución del trabajo a jornada parcial o por las variaciones de las horas extraordinarias, la ausencia del trabajo o los cambios de las horas normales</w:t>
            </w:r>
            <w:r w:rsidRPr="007E3A11">
              <w:rPr>
                <w:rFonts w:ascii="Century Gothic" w:eastAsia="Times New Roman" w:hAnsi="Century Gothic" w:cs="Times New Roman"/>
                <w:bCs/>
                <w:color w:val="595959" w:themeColor="text1" w:themeTint="A6"/>
                <w:sz w:val="14"/>
                <w:szCs w:val="14"/>
                <w:lang w:eastAsia="es-EC"/>
              </w:rPr>
              <w:t xml:space="preserve"> </w:t>
            </w:r>
            <w:sdt>
              <w:sdtPr>
                <w:rPr>
                  <w:rFonts w:ascii="Century Gothic" w:eastAsia="Times New Roman" w:hAnsi="Century Gothic" w:cs="Times New Roman"/>
                  <w:color w:val="595959" w:themeColor="text1" w:themeTint="A6"/>
                  <w:sz w:val="14"/>
                  <w:szCs w:val="14"/>
                  <w:lang w:eastAsia="es-EC"/>
                </w:rPr>
                <w:id w:val="7256270"/>
                <w:citation/>
              </w:sdtPr>
              <w:sdtEndPr/>
              <w:sdtContent>
                <w:r w:rsidRPr="007E3A11">
                  <w:rPr>
                    <w:rFonts w:ascii="Century Gothic" w:eastAsia="Times New Roman" w:hAnsi="Century Gothic" w:cs="Times New Roman"/>
                    <w:color w:val="595959" w:themeColor="text1" w:themeTint="A6"/>
                    <w:sz w:val="14"/>
                    <w:szCs w:val="14"/>
                    <w:lang w:eastAsia="es-EC"/>
                  </w:rPr>
                  <w:fldChar w:fldCharType="begin"/>
                </w:r>
                <w:r w:rsidRPr="007E3A11">
                  <w:rPr>
                    <w:rFonts w:ascii="Century Gothic" w:eastAsia="Times New Roman" w:hAnsi="Century Gothic" w:cs="Times New Roman"/>
                    <w:color w:val="595959" w:themeColor="text1" w:themeTint="A6"/>
                    <w:sz w:val="14"/>
                    <w:szCs w:val="14"/>
                    <w:lang w:eastAsia="es-EC"/>
                  </w:rPr>
                  <w:instrText xml:space="preserve">CITATION Nac08 \l 12298 </w:instrText>
                </w:r>
                <w:r w:rsidRPr="007E3A11">
                  <w:rPr>
                    <w:rFonts w:ascii="Century Gothic" w:eastAsia="Times New Roman" w:hAnsi="Century Gothic" w:cs="Times New Roman"/>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2008)</w:t>
                </w:r>
                <w:r w:rsidRPr="007E3A11">
                  <w:rPr>
                    <w:rFonts w:ascii="Century Gothic" w:eastAsia="Times New Roman" w:hAnsi="Century Gothic" w:cs="Times New Roman"/>
                    <w:color w:val="595959" w:themeColor="text1" w:themeTint="A6"/>
                    <w:sz w:val="14"/>
                    <w:szCs w:val="14"/>
                    <w:lang w:eastAsia="es-EC"/>
                  </w:rPr>
                  <w:fldChar w:fldCharType="end"/>
                </w:r>
              </w:sdtContent>
            </w:sdt>
            <w:r w:rsidRPr="007E3A11">
              <w:rPr>
                <w:rFonts w:ascii="Century Gothic" w:eastAsia="Times New Roman" w:hAnsi="Century Gothic" w:cs="Times New Roman"/>
                <w:color w:val="595959" w:themeColor="text1" w:themeTint="A6"/>
                <w:sz w:val="14"/>
                <w:szCs w:val="14"/>
                <w:lang w:eastAsia="es-EC"/>
              </w:rPr>
              <w:t>.</w:t>
            </w:r>
          </w:p>
        </w:tc>
        <w:tc>
          <w:tcPr>
            <w:tcW w:w="3348" w:type="dxa"/>
            <w:shd w:val="clear" w:color="000000" w:fill="FFFFFF"/>
            <w:vAlign w:val="center"/>
          </w:tcPr>
          <w:p w14:paraId="51C170E8"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Valor agregado:</w:t>
            </w:r>
            <w:r w:rsidRPr="007E3A11">
              <w:rPr>
                <w:rFonts w:ascii="Century Gothic" w:eastAsia="Times New Roman" w:hAnsi="Century Gothic" w:cs="Times New Roman"/>
                <w:color w:val="595959" w:themeColor="text1" w:themeTint="A6"/>
                <w:sz w:val="14"/>
                <w:szCs w:val="14"/>
                <w:lang w:eastAsia="es-EC"/>
              </w:rPr>
              <w:t xml:space="preserve"> Se define como el valor de la producción, menos el valor del consumo intermedio, y es una medida de la contribución al PIB hecha por una unidad de producción, industria o sector; este saldo contable puede expresarse en términos brutos o netos, según contenga o no el consumo de capital fijo</w:t>
            </w:r>
            <w:r w:rsidRPr="007E3A11">
              <w:rPr>
                <w:rFonts w:ascii="Century Gothic" w:eastAsia="Times New Roman" w:hAnsi="Century Gothic" w:cs="Times New Roman"/>
                <w:bCs/>
                <w:color w:val="595959" w:themeColor="text1" w:themeTint="A6"/>
                <w:sz w:val="14"/>
                <w:szCs w:val="14"/>
                <w:lang w:eastAsia="es-EC"/>
              </w:rPr>
              <w:t xml:space="preserve"> </w:t>
            </w:r>
            <w:sdt>
              <w:sdtPr>
                <w:rPr>
                  <w:rFonts w:ascii="Century Gothic" w:eastAsia="Times New Roman" w:hAnsi="Century Gothic" w:cs="Times New Roman"/>
                  <w:bCs/>
                  <w:color w:val="595959" w:themeColor="text1" w:themeTint="A6"/>
                  <w:sz w:val="14"/>
                  <w:szCs w:val="14"/>
                  <w:lang w:eastAsia="es-EC"/>
                </w:rPr>
                <w:id w:val="1056205373"/>
                <w:citation/>
              </w:sdtPr>
              <w:sdtEndPr/>
              <w:sdtContent>
                <w:r w:rsidRPr="007E3A11">
                  <w:rPr>
                    <w:rFonts w:ascii="Century Gothic" w:eastAsia="Times New Roman" w:hAnsi="Century Gothic" w:cs="Times New Roman"/>
                    <w:bCs/>
                    <w:color w:val="595959" w:themeColor="text1" w:themeTint="A6"/>
                    <w:sz w:val="14"/>
                    <w:szCs w:val="14"/>
                    <w:lang w:eastAsia="es-EC"/>
                  </w:rPr>
                  <w:fldChar w:fldCharType="begin"/>
                </w:r>
                <w:r w:rsidRPr="007E3A11">
                  <w:rPr>
                    <w:rFonts w:ascii="Century Gothic" w:eastAsia="Times New Roman" w:hAnsi="Century Gothic" w:cs="Times New Roman"/>
                    <w:bCs/>
                    <w:color w:val="595959" w:themeColor="text1" w:themeTint="A6"/>
                    <w:sz w:val="14"/>
                    <w:szCs w:val="14"/>
                    <w:lang w:eastAsia="es-EC"/>
                  </w:rPr>
                  <w:instrText xml:space="preserve">CITATION MarcadorDePosición23 \l 12298 </w:instrText>
                </w:r>
                <w:r w:rsidRPr="007E3A11">
                  <w:rPr>
                    <w:rFonts w:ascii="Century Gothic" w:eastAsia="Times New Roman" w:hAnsi="Century Gothic" w:cs="Times New Roman"/>
                    <w:bCs/>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2008 b)</w:t>
                </w:r>
                <w:r w:rsidRPr="007E3A11">
                  <w:rPr>
                    <w:rFonts w:ascii="Century Gothic" w:eastAsia="Times New Roman" w:hAnsi="Century Gothic" w:cs="Times New Roman"/>
                    <w:bCs/>
                    <w:color w:val="595959" w:themeColor="text1" w:themeTint="A6"/>
                    <w:sz w:val="14"/>
                    <w:szCs w:val="14"/>
                    <w:lang w:eastAsia="es-EC"/>
                  </w:rPr>
                  <w:fldChar w:fldCharType="end"/>
                </w:r>
              </w:sdtContent>
            </w:sdt>
            <w:r w:rsidRPr="007E3A11">
              <w:rPr>
                <w:rFonts w:ascii="Century Gothic" w:eastAsia="Times New Roman" w:hAnsi="Century Gothic" w:cs="Times New Roman"/>
                <w:bCs/>
                <w:color w:val="595959" w:themeColor="text1" w:themeTint="A6"/>
                <w:sz w:val="14"/>
                <w:szCs w:val="14"/>
                <w:lang w:eastAsia="es-EC"/>
              </w:rPr>
              <w:t>.</w:t>
            </w:r>
          </w:p>
          <w:p w14:paraId="0515668D"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 xml:space="preserve">Hora trabajada: </w:t>
            </w:r>
            <w:r w:rsidRPr="007E3A11">
              <w:rPr>
                <w:rFonts w:ascii="Century Gothic" w:eastAsia="Times New Roman" w:hAnsi="Century Gothic" w:cs="Times New Roman"/>
                <w:color w:val="595959" w:themeColor="text1" w:themeTint="A6"/>
                <w:sz w:val="14"/>
                <w:szCs w:val="14"/>
                <w:lang w:eastAsia="es-EC"/>
              </w:rPr>
              <w:t xml:space="preserve">El tiempo de trabajo se define como el tiempo dedicado a la realización de actividades que contribuyen a la producción de bienes y servicios dentro de la frontera de la producción del SCN </w:t>
            </w:r>
            <w:sdt>
              <w:sdtPr>
                <w:rPr>
                  <w:rFonts w:ascii="Century Gothic" w:eastAsia="Times New Roman" w:hAnsi="Century Gothic" w:cs="Times New Roman"/>
                  <w:bCs/>
                  <w:color w:val="595959" w:themeColor="text1" w:themeTint="A6"/>
                  <w:sz w:val="14"/>
                  <w:szCs w:val="14"/>
                  <w:lang w:eastAsia="es-EC"/>
                </w:rPr>
                <w:id w:val="259882756"/>
                <w:citation/>
              </w:sdtPr>
              <w:sdtEndPr/>
              <w:sdtContent>
                <w:r w:rsidRPr="007E3A11">
                  <w:rPr>
                    <w:rFonts w:ascii="Century Gothic" w:eastAsia="Times New Roman" w:hAnsi="Century Gothic" w:cs="Times New Roman"/>
                    <w:bCs/>
                    <w:color w:val="595959" w:themeColor="text1" w:themeTint="A6"/>
                    <w:sz w:val="14"/>
                    <w:szCs w:val="14"/>
                    <w:lang w:eastAsia="es-EC"/>
                  </w:rPr>
                  <w:fldChar w:fldCharType="begin"/>
                </w:r>
                <w:r w:rsidRPr="007E3A11">
                  <w:rPr>
                    <w:rFonts w:ascii="Century Gothic" w:eastAsia="Times New Roman" w:hAnsi="Century Gothic" w:cs="Times New Roman"/>
                    <w:bCs/>
                    <w:color w:val="595959" w:themeColor="text1" w:themeTint="A6"/>
                    <w:sz w:val="14"/>
                    <w:szCs w:val="14"/>
                    <w:lang w:eastAsia="es-EC"/>
                  </w:rPr>
                  <w:instrText xml:space="preserve">CITATION MarcadorDePosición23 \l 12298 </w:instrText>
                </w:r>
                <w:r w:rsidRPr="007E3A11">
                  <w:rPr>
                    <w:rFonts w:ascii="Century Gothic" w:eastAsia="Times New Roman" w:hAnsi="Century Gothic" w:cs="Times New Roman"/>
                    <w:bCs/>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2008 b)</w:t>
                </w:r>
                <w:r w:rsidRPr="007E3A11">
                  <w:rPr>
                    <w:rFonts w:ascii="Century Gothic" w:eastAsia="Times New Roman" w:hAnsi="Century Gothic" w:cs="Times New Roman"/>
                    <w:bCs/>
                    <w:color w:val="595959" w:themeColor="text1" w:themeTint="A6"/>
                    <w:sz w:val="14"/>
                    <w:szCs w:val="14"/>
                    <w:lang w:eastAsia="es-EC"/>
                  </w:rPr>
                  <w:fldChar w:fldCharType="end"/>
                </w:r>
              </w:sdtContent>
            </w:sdt>
            <w:r w:rsidRPr="007E3A11">
              <w:rPr>
                <w:rFonts w:ascii="Century Gothic" w:eastAsia="Times New Roman" w:hAnsi="Century Gothic" w:cs="Times New Roman"/>
                <w:bCs/>
                <w:color w:val="595959" w:themeColor="text1" w:themeTint="A6"/>
                <w:sz w:val="14"/>
                <w:szCs w:val="14"/>
                <w:lang w:eastAsia="es-EC"/>
              </w:rPr>
              <w:t>.</w:t>
            </w:r>
          </w:p>
        </w:tc>
        <w:tc>
          <w:tcPr>
            <w:tcW w:w="2493" w:type="dxa"/>
            <w:shd w:val="clear" w:color="000000" w:fill="FFFFFF"/>
            <w:vAlign w:val="center"/>
          </w:tcPr>
          <w:p w14:paraId="210BE2C7" w14:textId="77777777" w:rsidR="00C54184" w:rsidRPr="007E3A11" w:rsidRDefault="00C54184" w:rsidP="00DB462E">
            <w:pPr>
              <w:jc w:val="center"/>
              <w:rPr>
                <w:rFonts w:ascii="Century Gothic" w:eastAsia="Times New Roman" w:hAnsi="Century Gothic" w:cs="Times New Roman"/>
                <w:b/>
                <w:color w:val="595959" w:themeColor="text1" w:themeTint="A6"/>
                <w:sz w:val="14"/>
                <w:szCs w:val="14"/>
              </w:rPr>
            </w:pPr>
          </w:p>
          <w:p w14:paraId="60079E91" w14:textId="77777777" w:rsidR="00C54184" w:rsidRPr="007E3A11" w:rsidRDefault="00C54184" w:rsidP="00DB462E">
            <w:pPr>
              <w:jc w:val="center"/>
              <w:rPr>
                <w:rFonts w:ascii="Century Gothic" w:eastAsia="Times New Roman" w:hAnsi="Century Gothic" w:cs="Times New Roman"/>
                <w:b/>
                <w:color w:val="595959" w:themeColor="text1" w:themeTint="A6"/>
                <w:sz w:val="14"/>
                <w:szCs w:val="14"/>
              </w:rPr>
            </w:pPr>
          </w:p>
          <w:p w14:paraId="1F5B1C4F" w14:textId="77777777" w:rsidR="00C54184" w:rsidRPr="007E3A11" w:rsidRDefault="00C54184" w:rsidP="00DB462E">
            <w:pPr>
              <w:jc w:val="center"/>
              <w:rPr>
                <w:rFonts w:ascii="Century Gothic" w:hAnsi="Century Gothic" w:cs="Arial"/>
                <w:b/>
                <w:color w:val="595959" w:themeColor="text1" w:themeTint="A6"/>
                <w:sz w:val="14"/>
                <w:szCs w:val="14"/>
              </w:rPr>
            </w:pPr>
            <m:oMathPara>
              <m:oMath>
                <m:r>
                  <m:rPr>
                    <m:sty m:val="b"/>
                  </m:rPr>
                  <w:rPr>
                    <w:rFonts w:ascii="Cambria Math" w:hAnsi="Cambria Math" w:cs="Arial"/>
                    <w:color w:val="595959" w:themeColor="text1" w:themeTint="A6"/>
                    <w:sz w:val="14"/>
                    <w:szCs w:val="14"/>
                  </w:rPr>
                  <m:t xml:space="preserve">valagh = </m:t>
                </m:r>
                <m:f>
                  <m:fPr>
                    <m:ctrlPr>
                      <w:rPr>
                        <w:rFonts w:ascii="Cambria Math" w:hAnsi="Cambria Math" w:cs="Arial"/>
                        <w:b/>
                        <w:color w:val="595959" w:themeColor="text1" w:themeTint="A6"/>
                        <w:sz w:val="14"/>
                        <w:szCs w:val="14"/>
                      </w:rPr>
                    </m:ctrlPr>
                  </m:fPr>
                  <m:num>
                    <m:r>
                      <m:rPr>
                        <m:sty m:val="b"/>
                      </m:rPr>
                      <w:rPr>
                        <w:rFonts w:ascii="Cambria Math" w:hAnsi="Cambria Math" w:cs="Arial"/>
                        <w:color w:val="595959" w:themeColor="text1" w:themeTint="A6"/>
                        <w:sz w:val="14"/>
                        <w:szCs w:val="14"/>
                      </w:rPr>
                      <m:t>valag</m:t>
                    </m:r>
                  </m:num>
                  <m:den>
                    <m:r>
                      <m:rPr>
                        <m:sty m:val="b"/>
                      </m:rPr>
                      <w:rPr>
                        <w:rFonts w:ascii="Cambria Math" w:hAnsi="Cambria Math" w:cs="Arial"/>
                        <w:color w:val="595959" w:themeColor="text1" w:themeTint="A6"/>
                        <w:sz w:val="14"/>
                        <w:szCs w:val="14"/>
                      </w:rPr>
                      <m:t>hanuales</m:t>
                    </m:r>
                  </m:den>
                </m:f>
              </m:oMath>
            </m:oMathPara>
          </w:p>
          <w:p w14:paraId="0559D14E" w14:textId="77777777" w:rsidR="00C54184" w:rsidRPr="007E3A11" w:rsidRDefault="00C54184" w:rsidP="00DB462E">
            <w:pPr>
              <w:widowControl w:val="0"/>
              <w:autoSpaceDE w:val="0"/>
              <w:autoSpaceDN w:val="0"/>
              <w:adjustRightInd w:val="0"/>
              <w:rPr>
                <w:rFonts w:ascii="Century Gothic" w:hAnsi="Century Gothic" w:cs="Arial"/>
                <w:color w:val="595959" w:themeColor="text1" w:themeTint="A6"/>
                <w:sz w:val="14"/>
                <w:szCs w:val="14"/>
              </w:rPr>
            </w:pPr>
            <w:r w:rsidRPr="007E3A11">
              <w:rPr>
                <w:rFonts w:ascii="Century Gothic" w:hAnsi="Century Gothic" w:cs="Arial"/>
                <w:color w:val="595959" w:themeColor="text1" w:themeTint="A6"/>
                <w:sz w:val="14"/>
                <w:szCs w:val="14"/>
              </w:rPr>
              <w:t>Dónde:</w:t>
            </w:r>
          </w:p>
          <w:p w14:paraId="61BF3F34" w14:textId="77777777" w:rsidR="00C54184" w:rsidRPr="007E3A11" w:rsidRDefault="00C54184" w:rsidP="00DB462E">
            <w:pPr>
              <w:widowControl w:val="0"/>
              <w:autoSpaceDE w:val="0"/>
              <w:autoSpaceDN w:val="0"/>
              <w:adjustRightInd w:val="0"/>
              <w:rPr>
                <w:rFonts w:ascii="Century Gothic" w:hAnsi="Century Gothic" w:cs="Arial"/>
                <w:color w:val="595959" w:themeColor="text1" w:themeTint="A6"/>
                <w:sz w:val="14"/>
                <w:szCs w:val="14"/>
              </w:rPr>
            </w:pPr>
            <w:proofErr w:type="spellStart"/>
            <w:r>
              <w:rPr>
                <w:rFonts w:ascii="Century Gothic" w:hAnsi="Century Gothic" w:cs="Arial"/>
                <w:b/>
                <w:color w:val="595959" w:themeColor="text1" w:themeTint="A6"/>
                <w:sz w:val="14"/>
                <w:szCs w:val="14"/>
              </w:rPr>
              <w:t>valagh</w:t>
            </w:r>
            <w:proofErr w:type="spellEnd"/>
            <w:r w:rsidRPr="007E3A11">
              <w:rPr>
                <w:rFonts w:ascii="Century Gothic" w:hAnsi="Century Gothic" w:cs="Arial"/>
                <w:b/>
                <w:color w:val="595959" w:themeColor="text1" w:themeTint="A6"/>
                <w:sz w:val="14"/>
                <w:szCs w:val="14"/>
              </w:rPr>
              <w:t xml:space="preserve"> =</w:t>
            </w:r>
            <w:r w:rsidRPr="007E3A11">
              <w:rPr>
                <w:rFonts w:ascii="Century Gothic" w:hAnsi="Century Gothic" w:cs="Arial"/>
                <w:color w:val="595959" w:themeColor="text1" w:themeTint="A6"/>
                <w:sz w:val="14"/>
                <w:szCs w:val="14"/>
              </w:rPr>
              <w:t xml:space="preserve"> Valor agregado por persona ocupada.</w:t>
            </w:r>
          </w:p>
          <w:p w14:paraId="00E88BA1" w14:textId="77777777" w:rsidR="00C54184" w:rsidRPr="007E3A11" w:rsidRDefault="00C54184" w:rsidP="00DB462E">
            <w:pPr>
              <w:widowControl w:val="0"/>
              <w:autoSpaceDE w:val="0"/>
              <w:autoSpaceDN w:val="0"/>
              <w:adjustRightInd w:val="0"/>
              <w:rPr>
                <w:rFonts w:ascii="Century Gothic" w:hAnsi="Century Gothic" w:cs="Arial"/>
                <w:color w:val="595959" w:themeColor="text1" w:themeTint="A6"/>
                <w:sz w:val="14"/>
                <w:szCs w:val="14"/>
              </w:rPr>
            </w:pPr>
            <w:proofErr w:type="spellStart"/>
            <w:r>
              <w:rPr>
                <w:rFonts w:ascii="Century Gothic" w:hAnsi="Century Gothic" w:cs="Arial"/>
                <w:b/>
                <w:color w:val="595959" w:themeColor="text1" w:themeTint="A6"/>
                <w:sz w:val="14"/>
                <w:szCs w:val="14"/>
              </w:rPr>
              <w:t>v</w:t>
            </w:r>
            <w:r w:rsidRPr="007E3A11">
              <w:rPr>
                <w:rFonts w:ascii="Century Gothic" w:hAnsi="Century Gothic" w:cs="Arial"/>
                <w:b/>
                <w:color w:val="595959" w:themeColor="text1" w:themeTint="A6"/>
                <w:sz w:val="14"/>
                <w:szCs w:val="14"/>
              </w:rPr>
              <w:t>a</w:t>
            </w:r>
            <w:r>
              <w:rPr>
                <w:rFonts w:ascii="Century Gothic" w:hAnsi="Century Gothic" w:cs="Arial"/>
                <w:b/>
                <w:color w:val="595959" w:themeColor="text1" w:themeTint="A6"/>
                <w:sz w:val="14"/>
                <w:szCs w:val="14"/>
              </w:rPr>
              <w:t>lag</w:t>
            </w:r>
            <w:proofErr w:type="spellEnd"/>
            <w:r>
              <w:rPr>
                <w:rFonts w:ascii="Century Gothic" w:hAnsi="Century Gothic" w:cs="Arial"/>
                <w:b/>
                <w:color w:val="595959" w:themeColor="text1" w:themeTint="A6"/>
                <w:sz w:val="14"/>
                <w:szCs w:val="14"/>
              </w:rPr>
              <w:t xml:space="preserve">       </w:t>
            </w:r>
            <w:r w:rsidRPr="007E3A11">
              <w:rPr>
                <w:rFonts w:ascii="Century Gothic" w:hAnsi="Century Gothic" w:cs="Arial"/>
                <w:b/>
                <w:color w:val="595959" w:themeColor="text1" w:themeTint="A6"/>
                <w:sz w:val="14"/>
                <w:szCs w:val="14"/>
              </w:rPr>
              <w:t>=</w:t>
            </w:r>
            <w:r w:rsidRPr="007E3A11">
              <w:rPr>
                <w:rFonts w:ascii="Century Gothic" w:hAnsi="Century Gothic" w:cs="Arial"/>
                <w:color w:val="595959" w:themeColor="text1" w:themeTint="A6"/>
                <w:sz w:val="14"/>
                <w:szCs w:val="14"/>
              </w:rPr>
              <w:t xml:space="preserve"> Valor agregado.</w:t>
            </w:r>
          </w:p>
          <w:p w14:paraId="74415BE1" w14:textId="77777777" w:rsidR="00C54184" w:rsidRPr="007E3A11" w:rsidRDefault="00C54184" w:rsidP="00DB462E">
            <w:pPr>
              <w:widowControl w:val="0"/>
              <w:autoSpaceDE w:val="0"/>
              <w:autoSpaceDN w:val="0"/>
              <w:adjustRightInd w:val="0"/>
              <w:rPr>
                <w:rFonts w:ascii="Century Gothic" w:eastAsia="Times New Roman" w:hAnsi="Century Gothic" w:cs="Times New Roman"/>
                <w:color w:val="595959" w:themeColor="text1" w:themeTint="A6"/>
                <w:sz w:val="14"/>
                <w:szCs w:val="14"/>
                <w:lang w:eastAsia="es-EC"/>
              </w:rPr>
            </w:pPr>
            <w:proofErr w:type="spellStart"/>
            <w:r>
              <w:rPr>
                <w:rFonts w:ascii="Century Gothic" w:hAnsi="Century Gothic" w:cs="Arial"/>
                <w:b/>
                <w:color w:val="595959" w:themeColor="text1" w:themeTint="A6"/>
                <w:sz w:val="14"/>
                <w:szCs w:val="14"/>
              </w:rPr>
              <w:t>hanuales</w:t>
            </w:r>
            <w:proofErr w:type="spellEnd"/>
            <w:r>
              <w:rPr>
                <w:rFonts w:ascii="Century Gothic" w:hAnsi="Century Gothic" w:cs="Arial"/>
                <w:b/>
                <w:color w:val="595959" w:themeColor="text1" w:themeTint="A6"/>
                <w:sz w:val="14"/>
                <w:szCs w:val="14"/>
              </w:rPr>
              <w:t xml:space="preserve"> =</w:t>
            </w:r>
            <w:r w:rsidRPr="007E3A11">
              <w:rPr>
                <w:rFonts w:ascii="Century Gothic" w:hAnsi="Century Gothic" w:cs="Arial"/>
                <w:color w:val="595959" w:themeColor="text1" w:themeTint="A6"/>
                <w:sz w:val="14"/>
                <w:szCs w:val="14"/>
              </w:rPr>
              <w:t xml:space="preserve"> Total personal ocupado.</w:t>
            </w:r>
          </w:p>
        </w:tc>
      </w:tr>
      <w:tr w:rsidR="00C54184" w:rsidRPr="007E3A11" w14:paraId="7D50E3D1" w14:textId="77777777" w:rsidTr="00654BE6">
        <w:trPr>
          <w:trHeight w:val="3527"/>
          <w:jc w:val="center"/>
        </w:trPr>
        <w:tc>
          <w:tcPr>
            <w:tcW w:w="1301" w:type="dxa"/>
            <w:shd w:val="clear" w:color="000000" w:fill="FFFFFF"/>
            <w:vAlign w:val="center"/>
          </w:tcPr>
          <w:p w14:paraId="53635069" w14:textId="77777777" w:rsidR="00C54184" w:rsidRPr="007E3A11" w:rsidRDefault="00C54184" w:rsidP="00DB462E">
            <w:pPr>
              <w:spacing w:after="0"/>
              <w:jc w:val="left"/>
              <w:rPr>
                <w:rFonts w:ascii="Century Gothic" w:eastAsia="Times New Roman" w:hAnsi="Century Gothic" w:cs="Times New Roman"/>
                <w:b/>
                <w:color w:val="595959" w:themeColor="text1" w:themeTint="A6"/>
                <w:sz w:val="14"/>
                <w:szCs w:val="14"/>
                <w:lang w:eastAsia="es-EC"/>
              </w:rPr>
            </w:pPr>
            <w:r w:rsidRPr="007E3A11">
              <w:rPr>
                <w:rFonts w:ascii="Century Gothic" w:hAnsi="Century Gothic" w:cs="Arial"/>
                <w:b/>
                <w:color w:val="595959" w:themeColor="text1" w:themeTint="A6"/>
                <w:spacing w:val="-1"/>
                <w:sz w:val="14"/>
                <w:szCs w:val="14"/>
              </w:rPr>
              <w:t>Intensidad del uso de energía</w:t>
            </w:r>
          </w:p>
        </w:tc>
        <w:tc>
          <w:tcPr>
            <w:tcW w:w="1931" w:type="dxa"/>
            <w:shd w:val="clear" w:color="000000" w:fill="FFFFFF"/>
            <w:noWrap/>
            <w:vAlign w:val="center"/>
          </w:tcPr>
          <w:p w14:paraId="2410A683"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eastAsia="es-EC"/>
              </w:rPr>
            </w:pPr>
          </w:p>
          <w:p w14:paraId="2DD0A551"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eastAsia="es-EC"/>
              </w:rPr>
            </w:pPr>
          </w:p>
          <w:p w14:paraId="3862D0F8"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p>
          <w:p w14:paraId="41F78AF1"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color w:val="595959" w:themeColor="text1" w:themeTint="A6"/>
                <w:sz w:val="14"/>
                <w:szCs w:val="14"/>
                <w:lang w:eastAsia="es-EC"/>
              </w:rPr>
              <w:t xml:space="preserve">La intensidad energética es la cantidad energía consumida para generar una unidad de valor agregado bruto de la producción </w:t>
            </w:r>
            <w:sdt>
              <w:sdtPr>
                <w:rPr>
                  <w:rFonts w:ascii="Century Gothic" w:eastAsia="Times New Roman" w:hAnsi="Century Gothic" w:cs="Times New Roman"/>
                  <w:color w:val="595959" w:themeColor="text1" w:themeTint="A6"/>
                  <w:sz w:val="14"/>
                  <w:szCs w:val="14"/>
                  <w:lang w:eastAsia="es-EC"/>
                </w:rPr>
                <w:id w:val="419459915"/>
                <w:citation/>
              </w:sdtPr>
              <w:sdtEndPr/>
              <w:sdtContent>
                <w:r w:rsidRPr="007E3A11">
                  <w:rPr>
                    <w:rFonts w:ascii="Century Gothic" w:eastAsia="Times New Roman" w:hAnsi="Century Gothic" w:cs="Times New Roman"/>
                    <w:color w:val="595959" w:themeColor="text1" w:themeTint="A6"/>
                    <w:sz w:val="14"/>
                    <w:szCs w:val="14"/>
                    <w:lang w:eastAsia="es-EC"/>
                  </w:rPr>
                  <w:fldChar w:fldCharType="begin"/>
                </w:r>
                <w:r w:rsidRPr="007E3A11">
                  <w:rPr>
                    <w:rFonts w:ascii="Century Gothic" w:eastAsia="Times New Roman" w:hAnsi="Century Gothic" w:cs="Times New Roman"/>
                    <w:color w:val="595959" w:themeColor="text1" w:themeTint="A6"/>
                    <w:sz w:val="14"/>
                    <w:szCs w:val="14"/>
                    <w:lang w:eastAsia="es-EC"/>
                  </w:rPr>
                  <w:instrText xml:space="preserve"> CITATION ONU17 \l 12298 </w:instrText>
                </w:r>
                <w:r w:rsidRPr="007E3A11">
                  <w:rPr>
                    <w:rFonts w:ascii="Century Gothic" w:eastAsia="Times New Roman" w:hAnsi="Century Gothic" w:cs="Times New Roman"/>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2017)</w:t>
                </w:r>
                <w:r w:rsidRPr="007E3A11">
                  <w:rPr>
                    <w:rFonts w:ascii="Century Gothic" w:eastAsia="Times New Roman" w:hAnsi="Century Gothic" w:cs="Times New Roman"/>
                    <w:color w:val="595959" w:themeColor="text1" w:themeTint="A6"/>
                    <w:sz w:val="14"/>
                    <w:szCs w:val="14"/>
                    <w:lang w:eastAsia="es-EC"/>
                  </w:rPr>
                  <w:fldChar w:fldCharType="end"/>
                </w:r>
              </w:sdtContent>
            </w:sdt>
            <w:r w:rsidRPr="007E3A11">
              <w:rPr>
                <w:rFonts w:ascii="Century Gothic" w:eastAsia="Times New Roman" w:hAnsi="Century Gothic" w:cs="Times New Roman"/>
                <w:color w:val="595959" w:themeColor="text1" w:themeTint="A6"/>
                <w:sz w:val="14"/>
                <w:szCs w:val="14"/>
                <w:lang w:eastAsia="es-EC"/>
              </w:rPr>
              <w:t>.</w:t>
            </w:r>
          </w:p>
        </w:tc>
        <w:tc>
          <w:tcPr>
            <w:tcW w:w="3348" w:type="dxa"/>
            <w:shd w:val="clear" w:color="000000" w:fill="FFFFFF"/>
            <w:vAlign w:val="center"/>
          </w:tcPr>
          <w:p w14:paraId="509A1904"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Valor agregado:</w:t>
            </w:r>
            <w:r w:rsidRPr="007E3A11">
              <w:rPr>
                <w:rFonts w:ascii="Century Gothic" w:eastAsia="Times New Roman" w:hAnsi="Century Gothic" w:cs="Times New Roman"/>
                <w:color w:val="595959" w:themeColor="text1" w:themeTint="A6"/>
                <w:sz w:val="14"/>
                <w:szCs w:val="14"/>
                <w:lang w:eastAsia="es-EC"/>
              </w:rPr>
              <w:t xml:space="preserve"> Se define como el valor de la producción, menos el valor del consumo intermedio, y es una medida de la contribución al PIB hecha por una unidad de producción, industria o sector; este saldo contable puede expresarse en términos brutos o netos, según contenga o no el consumo de capital fijo. </w:t>
            </w:r>
            <w:sdt>
              <w:sdtPr>
                <w:rPr>
                  <w:rFonts w:ascii="Century Gothic" w:eastAsia="Times New Roman" w:hAnsi="Century Gothic" w:cs="Times New Roman"/>
                  <w:bCs/>
                  <w:color w:val="595959" w:themeColor="text1" w:themeTint="A6"/>
                  <w:sz w:val="14"/>
                  <w:szCs w:val="14"/>
                  <w:lang w:eastAsia="es-EC"/>
                </w:rPr>
                <w:id w:val="-1595319307"/>
                <w:citation/>
              </w:sdtPr>
              <w:sdtEndPr/>
              <w:sdtContent>
                <w:r w:rsidRPr="007E3A11">
                  <w:rPr>
                    <w:rFonts w:ascii="Century Gothic" w:eastAsia="Times New Roman" w:hAnsi="Century Gothic" w:cs="Times New Roman"/>
                    <w:bCs/>
                    <w:color w:val="595959" w:themeColor="text1" w:themeTint="A6"/>
                    <w:sz w:val="14"/>
                    <w:szCs w:val="14"/>
                    <w:lang w:eastAsia="es-EC"/>
                  </w:rPr>
                  <w:fldChar w:fldCharType="begin"/>
                </w:r>
                <w:r w:rsidRPr="007E3A11">
                  <w:rPr>
                    <w:rFonts w:ascii="Century Gothic" w:eastAsia="Times New Roman" w:hAnsi="Century Gothic" w:cs="Times New Roman"/>
                    <w:bCs/>
                    <w:color w:val="595959" w:themeColor="text1" w:themeTint="A6"/>
                    <w:sz w:val="14"/>
                    <w:szCs w:val="14"/>
                    <w:lang w:eastAsia="es-EC"/>
                  </w:rPr>
                  <w:instrText xml:space="preserve">CITATION MarcadorDePosición23 \l 12298 </w:instrText>
                </w:r>
                <w:r w:rsidRPr="007E3A11">
                  <w:rPr>
                    <w:rFonts w:ascii="Century Gothic" w:eastAsia="Times New Roman" w:hAnsi="Century Gothic" w:cs="Times New Roman"/>
                    <w:bCs/>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2008 b)</w:t>
                </w:r>
                <w:r w:rsidRPr="007E3A11">
                  <w:rPr>
                    <w:rFonts w:ascii="Century Gothic" w:eastAsia="Times New Roman" w:hAnsi="Century Gothic" w:cs="Times New Roman"/>
                    <w:bCs/>
                    <w:color w:val="595959" w:themeColor="text1" w:themeTint="A6"/>
                    <w:sz w:val="14"/>
                    <w:szCs w:val="14"/>
                    <w:lang w:eastAsia="es-EC"/>
                  </w:rPr>
                  <w:fldChar w:fldCharType="end"/>
                </w:r>
              </w:sdtContent>
            </w:sdt>
            <w:r w:rsidRPr="007E3A11">
              <w:rPr>
                <w:rFonts w:ascii="Century Gothic" w:eastAsia="Times New Roman" w:hAnsi="Century Gothic" w:cs="Times New Roman"/>
                <w:bCs/>
                <w:color w:val="595959" w:themeColor="text1" w:themeTint="A6"/>
                <w:sz w:val="14"/>
                <w:szCs w:val="14"/>
                <w:lang w:eastAsia="es-EC"/>
              </w:rPr>
              <w:t>.</w:t>
            </w:r>
          </w:p>
          <w:p w14:paraId="42BE83A6" w14:textId="77777777" w:rsidR="00C54184" w:rsidRPr="007E3A11" w:rsidRDefault="00C54184" w:rsidP="00DB462E">
            <w:pPr>
              <w:spacing w:after="0"/>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eastAsia="es-EC"/>
              </w:rPr>
              <w:t>Consumo de Energía:</w:t>
            </w:r>
            <w:r w:rsidRPr="007E3A11">
              <w:rPr>
                <w:rFonts w:ascii="Century Gothic" w:eastAsia="Times New Roman" w:hAnsi="Century Gothic" w:cs="Times New Roman"/>
                <w:color w:val="595959" w:themeColor="text1" w:themeTint="A6"/>
                <w:sz w:val="14"/>
                <w:szCs w:val="14"/>
                <w:lang w:eastAsia="es-EC"/>
              </w:rPr>
              <w:t xml:space="preserve"> El consumo de energía es la cantidad total de energía que se incorpora en el proceso productivo e incluye la energía eléctrica procedente de la red eléctrica, la energía generada a partir de combustibles tradicionales (carbón, leña, gas natural, gasolina…), la energía generada por la combustión de biocombustibles y residuos y la energía renovable generada en la propia instalación </w:t>
            </w:r>
            <w:sdt>
              <w:sdtPr>
                <w:rPr>
                  <w:rFonts w:ascii="Century Gothic" w:eastAsia="Times New Roman" w:hAnsi="Century Gothic" w:cs="Times New Roman"/>
                  <w:color w:val="595959" w:themeColor="text1" w:themeTint="A6"/>
                  <w:sz w:val="14"/>
                  <w:szCs w:val="14"/>
                  <w:lang w:eastAsia="es-EC"/>
                </w:rPr>
                <w:id w:val="1537623095"/>
                <w:citation/>
              </w:sdtPr>
              <w:sdtEndPr/>
              <w:sdtContent>
                <w:r w:rsidRPr="007E3A11">
                  <w:rPr>
                    <w:rFonts w:ascii="Century Gothic" w:eastAsia="Times New Roman" w:hAnsi="Century Gothic" w:cs="Times New Roman"/>
                    <w:color w:val="595959" w:themeColor="text1" w:themeTint="A6"/>
                    <w:sz w:val="14"/>
                    <w:szCs w:val="14"/>
                    <w:lang w:eastAsia="es-EC"/>
                  </w:rPr>
                  <w:fldChar w:fldCharType="begin"/>
                </w:r>
                <w:r w:rsidRPr="007E3A11">
                  <w:rPr>
                    <w:rFonts w:ascii="Century Gothic" w:eastAsia="Times New Roman" w:hAnsi="Century Gothic" w:cs="Times New Roman"/>
                    <w:color w:val="595959" w:themeColor="text1" w:themeTint="A6"/>
                    <w:sz w:val="14"/>
                    <w:szCs w:val="14"/>
                    <w:lang w:eastAsia="es-EC"/>
                  </w:rPr>
                  <w:instrText xml:space="preserve"> CITATION ONU17 \l 12298 </w:instrText>
                </w:r>
                <w:r w:rsidRPr="007E3A11">
                  <w:rPr>
                    <w:rFonts w:ascii="Century Gothic" w:eastAsia="Times New Roman" w:hAnsi="Century Gothic" w:cs="Times New Roman"/>
                    <w:color w:val="595959" w:themeColor="text1" w:themeTint="A6"/>
                    <w:sz w:val="14"/>
                    <w:szCs w:val="14"/>
                    <w:lang w:eastAsia="es-EC"/>
                  </w:rPr>
                  <w:fldChar w:fldCharType="separate"/>
                </w:r>
                <w:r w:rsidRPr="008E53FA">
                  <w:rPr>
                    <w:rFonts w:ascii="Century Gothic" w:eastAsia="Times New Roman" w:hAnsi="Century Gothic" w:cs="Times New Roman"/>
                    <w:noProof/>
                    <w:color w:val="595959" w:themeColor="text1" w:themeTint="A6"/>
                    <w:sz w:val="14"/>
                    <w:szCs w:val="14"/>
                    <w:lang w:eastAsia="es-EC"/>
                  </w:rPr>
                  <w:t>(ONU, 2017)</w:t>
                </w:r>
                <w:r w:rsidRPr="007E3A11">
                  <w:rPr>
                    <w:rFonts w:ascii="Century Gothic" w:eastAsia="Times New Roman" w:hAnsi="Century Gothic" w:cs="Times New Roman"/>
                    <w:color w:val="595959" w:themeColor="text1" w:themeTint="A6"/>
                    <w:sz w:val="14"/>
                    <w:szCs w:val="14"/>
                    <w:lang w:eastAsia="es-EC"/>
                  </w:rPr>
                  <w:fldChar w:fldCharType="end"/>
                </w:r>
              </w:sdtContent>
            </w:sdt>
            <w:r w:rsidRPr="007E3A11">
              <w:rPr>
                <w:rFonts w:ascii="Century Gothic" w:eastAsia="Times New Roman" w:hAnsi="Century Gothic" w:cs="Times New Roman"/>
                <w:color w:val="595959" w:themeColor="text1" w:themeTint="A6"/>
                <w:sz w:val="14"/>
                <w:szCs w:val="14"/>
                <w:lang w:eastAsia="es-EC"/>
              </w:rPr>
              <w:t>.</w:t>
            </w:r>
          </w:p>
        </w:tc>
        <w:tc>
          <w:tcPr>
            <w:tcW w:w="2493" w:type="dxa"/>
            <w:shd w:val="clear" w:color="000000" w:fill="FFFFFF"/>
            <w:vAlign w:val="center"/>
          </w:tcPr>
          <w:p w14:paraId="21CD3EF0" w14:textId="77777777" w:rsidR="00C54184" w:rsidRPr="0038436F" w:rsidRDefault="00C54184" w:rsidP="00DB462E">
            <w:pPr>
              <w:widowControl w:val="0"/>
              <w:autoSpaceDE w:val="0"/>
              <w:autoSpaceDN w:val="0"/>
              <w:adjustRightInd w:val="0"/>
              <w:spacing w:after="0"/>
              <w:ind w:left="674"/>
              <w:rPr>
                <w:rFonts w:ascii="Century Gothic" w:hAnsi="Century Gothic" w:cs="Arial"/>
                <w:color w:val="595959" w:themeColor="text1" w:themeTint="A6"/>
                <w:spacing w:val="-1"/>
                <w:sz w:val="12"/>
                <w:szCs w:val="12"/>
              </w:rPr>
            </w:pPr>
          </w:p>
          <w:p w14:paraId="59F4498A" w14:textId="77777777" w:rsidR="00C54184" w:rsidRPr="003C4357" w:rsidRDefault="00C54184" w:rsidP="00DB462E">
            <w:pPr>
              <w:jc w:val="center"/>
              <w:rPr>
                <w:rFonts w:ascii="Century Gothic" w:hAnsi="Century Gothic" w:cs="Arial"/>
                <w:b/>
                <w:color w:val="595959" w:themeColor="text1" w:themeTint="A6"/>
                <w:sz w:val="12"/>
                <w:szCs w:val="12"/>
              </w:rPr>
            </w:pPr>
            <m:oMathPara>
              <m:oMathParaPr>
                <m:jc m:val="center"/>
              </m:oMathParaPr>
              <m:oMath>
                <m:r>
                  <w:rPr>
                    <w:rFonts w:ascii="Cambria Math" w:hAnsi="Cambria Math"/>
                    <w:color w:val="595959" w:themeColor="text1" w:themeTint="A6"/>
                    <w:sz w:val="12"/>
                    <w:szCs w:val="12"/>
                  </w:rPr>
                  <m:t>Energia_ind=</m:t>
                </m:r>
                <m:f>
                  <m:fPr>
                    <m:ctrlPr>
                      <w:rPr>
                        <w:rFonts w:ascii="Cambria Math" w:hAnsi="Cambria Math"/>
                        <w:i/>
                        <w:iCs w:val="0"/>
                        <w:color w:val="595959" w:themeColor="text1" w:themeTint="A6"/>
                        <w:sz w:val="12"/>
                        <w:szCs w:val="12"/>
                      </w:rPr>
                    </m:ctrlPr>
                  </m:fPr>
                  <m:num>
                    <m:r>
                      <w:rPr>
                        <w:rFonts w:ascii="Cambria Math" w:hAnsi="Cambria Math"/>
                        <w:color w:val="595959" w:themeColor="text1" w:themeTint="A6"/>
                        <w:sz w:val="12"/>
                        <w:szCs w:val="12"/>
                      </w:rPr>
                      <m:t>Energiat+</m:t>
                    </m:r>
                    <m:nary>
                      <m:naryPr>
                        <m:chr m:val="∑"/>
                        <m:limLoc m:val="subSup"/>
                        <m:ctrlPr>
                          <w:rPr>
                            <w:rFonts w:ascii="Cambria Math" w:hAnsi="Cambria Math"/>
                            <w:i/>
                            <w:iCs w:val="0"/>
                            <w:color w:val="595959" w:themeColor="text1" w:themeTint="A6"/>
                            <w:sz w:val="12"/>
                            <w:szCs w:val="12"/>
                          </w:rPr>
                        </m:ctrlPr>
                      </m:naryPr>
                      <m:sub>
                        <m:r>
                          <w:rPr>
                            <w:rFonts w:ascii="Cambria Math" w:hAnsi="Cambria Math"/>
                            <w:color w:val="595959" w:themeColor="text1" w:themeTint="A6"/>
                            <w:sz w:val="12"/>
                            <w:szCs w:val="12"/>
                          </w:rPr>
                          <m:t xml:space="preserve">i=1 (Cci*Pi)    </m:t>
                        </m:r>
                      </m:sub>
                      <m:sup>
                        <m:r>
                          <w:rPr>
                            <w:rFonts w:ascii="Cambria Math" w:hAnsi="Cambria Math"/>
                            <w:color w:val="595959" w:themeColor="text1" w:themeTint="A6"/>
                            <w:sz w:val="12"/>
                            <w:szCs w:val="12"/>
                          </w:rPr>
                          <m:t>n</m:t>
                        </m:r>
                      </m:sup>
                      <m:e/>
                    </m:nary>
                  </m:num>
                  <m:den>
                    <m:r>
                      <w:rPr>
                        <w:rFonts w:ascii="Cambria Math" w:hAnsi="Cambria Math"/>
                        <w:color w:val="595959" w:themeColor="text1" w:themeTint="A6"/>
                        <w:sz w:val="12"/>
                        <w:szCs w:val="12"/>
                      </w:rPr>
                      <m:t>valag</m:t>
                    </m:r>
                  </m:den>
                </m:f>
              </m:oMath>
            </m:oMathPara>
          </w:p>
          <w:p w14:paraId="0BB6107F" w14:textId="77777777" w:rsidR="00C54184" w:rsidRPr="007E3A11" w:rsidRDefault="00C54184" w:rsidP="00DB462E">
            <w:pPr>
              <w:widowControl w:val="0"/>
              <w:autoSpaceDE w:val="0"/>
              <w:autoSpaceDN w:val="0"/>
              <w:adjustRightInd w:val="0"/>
              <w:spacing w:after="0"/>
              <w:rPr>
                <w:rFonts w:ascii="Century Gothic" w:hAnsi="Century Gothic" w:cs="Arial"/>
                <w:color w:val="595959" w:themeColor="text1" w:themeTint="A6"/>
                <w:spacing w:val="-1"/>
                <w:sz w:val="14"/>
                <w:szCs w:val="14"/>
              </w:rPr>
            </w:pPr>
            <w:r w:rsidRPr="007E3A11">
              <w:rPr>
                <w:rFonts w:ascii="Century Gothic" w:hAnsi="Century Gothic" w:cs="Arial"/>
                <w:color w:val="595959" w:themeColor="text1" w:themeTint="A6"/>
                <w:spacing w:val="-1"/>
                <w:sz w:val="14"/>
                <w:szCs w:val="14"/>
              </w:rPr>
              <w:t>Dónde:</w:t>
            </w:r>
          </w:p>
          <w:p w14:paraId="62A3980C" w14:textId="77777777" w:rsidR="00C54184" w:rsidRPr="007E3A11" w:rsidRDefault="00C54184" w:rsidP="00DB462E">
            <w:pPr>
              <w:widowControl w:val="0"/>
              <w:autoSpaceDE w:val="0"/>
              <w:autoSpaceDN w:val="0"/>
              <w:adjustRightInd w:val="0"/>
              <w:spacing w:after="0"/>
              <w:jc w:val="left"/>
              <w:rPr>
                <w:rFonts w:ascii="Century Gothic" w:hAnsi="Century Gothic" w:cs="Arial"/>
                <w:color w:val="595959" w:themeColor="text1" w:themeTint="A6"/>
                <w:spacing w:val="-1"/>
                <w:sz w:val="14"/>
                <w:szCs w:val="14"/>
              </w:rPr>
            </w:pPr>
            <w:proofErr w:type="spellStart"/>
            <w:r>
              <w:rPr>
                <w:rFonts w:ascii="Century Gothic" w:hAnsi="Century Gothic" w:cs="Arial"/>
                <w:b/>
                <w:color w:val="595959" w:themeColor="text1" w:themeTint="A6"/>
                <w:spacing w:val="-1"/>
                <w:sz w:val="14"/>
                <w:szCs w:val="14"/>
              </w:rPr>
              <w:t>Energia_ind</w:t>
            </w:r>
            <w:proofErr w:type="spellEnd"/>
            <w:r w:rsidRPr="007E3A11">
              <w:rPr>
                <w:rFonts w:ascii="Century Gothic" w:hAnsi="Century Gothic" w:cs="Arial"/>
                <w:b/>
                <w:i/>
                <w:color w:val="595959" w:themeColor="text1" w:themeTint="A6"/>
                <w:spacing w:val="-1"/>
                <w:sz w:val="14"/>
                <w:szCs w:val="14"/>
              </w:rPr>
              <w:t xml:space="preserve"> </w:t>
            </w:r>
            <w:r w:rsidRPr="007E3A11">
              <w:rPr>
                <w:rFonts w:ascii="Century Gothic" w:hAnsi="Century Gothic" w:cs="Arial"/>
                <w:i/>
                <w:color w:val="595959" w:themeColor="text1" w:themeTint="A6"/>
                <w:spacing w:val="-1"/>
                <w:sz w:val="14"/>
                <w:szCs w:val="14"/>
              </w:rPr>
              <w:t>=</w:t>
            </w:r>
            <w:r w:rsidRPr="007E3A11">
              <w:rPr>
                <w:rFonts w:ascii="Century Gothic" w:hAnsi="Century Gothic" w:cs="Arial"/>
                <w:color w:val="595959" w:themeColor="text1" w:themeTint="A6"/>
                <w:spacing w:val="-1"/>
                <w:sz w:val="14"/>
                <w:szCs w:val="14"/>
              </w:rPr>
              <w:t xml:space="preserve"> Intensidad de uso de energía.</w:t>
            </w:r>
          </w:p>
          <w:p w14:paraId="390D023D" w14:textId="77777777" w:rsidR="00C54184" w:rsidRPr="007E3A11" w:rsidRDefault="00C54184" w:rsidP="00DB462E">
            <w:pPr>
              <w:widowControl w:val="0"/>
              <w:autoSpaceDE w:val="0"/>
              <w:autoSpaceDN w:val="0"/>
              <w:adjustRightInd w:val="0"/>
              <w:spacing w:after="0"/>
              <w:jc w:val="left"/>
              <w:rPr>
                <w:rFonts w:ascii="Century Gothic" w:hAnsi="Century Gothic" w:cs="Arial"/>
                <w:color w:val="595959" w:themeColor="text1" w:themeTint="A6"/>
                <w:spacing w:val="-1"/>
                <w:sz w:val="14"/>
                <w:szCs w:val="14"/>
              </w:rPr>
            </w:pPr>
            <w:proofErr w:type="spellStart"/>
            <w:r>
              <w:rPr>
                <w:rFonts w:ascii="Century Gothic" w:hAnsi="Century Gothic" w:cs="Arial"/>
                <w:b/>
                <w:i/>
                <w:color w:val="595959" w:themeColor="text1" w:themeTint="A6"/>
                <w:spacing w:val="-1"/>
                <w:sz w:val="14"/>
                <w:szCs w:val="14"/>
              </w:rPr>
              <w:t>Energiat</w:t>
            </w:r>
            <w:proofErr w:type="spellEnd"/>
            <w:r>
              <w:rPr>
                <w:rFonts w:ascii="Century Gothic" w:hAnsi="Century Gothic" w:cs="Arial"/>
                <w:b/>
                <w:i/>
                <w:color w:val="595959" w:themeColor="text1" w:themeTint="A6"/>
                <w:spacing w:val="-1"/>
                <w:sz w:val="14"/>
                <w:szCs w:val="14"/>
              </w:rPr>
              <w:t xml:space="preserve"> </w:t>
            </w:r>
            <w:r w:rsidRPr="007E3A11">
              <w:rPr>
                <w:rFonts w:ascii="Century Gothic" w:hAnsi="Century Gothic" w:cs="Arial"/>
                <w:i/>
                <w:color w:val="595959" w:themeColor="text1" w:themeTint="A6"/>
                <w:spacing w:val="-1"/>
                <w:sz w:val="14"/>
                <w:szCs w:val="14"/>
              </w:rPr>
              <w:t>=</w:t>
            </w:r>
            <w:r w:rsidRPr="007E3A11">
              <w:rPr>
                <w:rFonts w:ascii="Century Gothic" w:hAnsi="Century Gothic" w:cs="Arial"/>
                <w:color w:val="595959" w:themeColor="text1" w:themeTint="A6"/>
                <w:spacing w:val="-1"/>
                <w:sz w:val="14"/>
                <w:szCs w:val="14"/>
              </w:rPr>
              <w:t xml:space="preserve"> Cantidad de energía eléctrica consumida (MJ).</w:t>
            </w:r>
          </w:p>
          <w:p w14:paraId="431BBDFE" w14:textId="77777777" w:rsidR="00C54184" w:rsidRPr="007E3A11" w:rsidRDefault="00C54184" w:rsidP="00DB462E">
            <w:pPr>
              <w:widowControl w:val="0"/>
              <w:autoSpaceDE w:val="0"/>
              <w:autoSpaceDN w:val="0"/>
              <w:adjustRightInd w:val="0"/>
              <w:spacing w:after="0"/>
              <w:jc w:val="left"/>
              <w:rPr>
                <w:rFonts w:ascii="Century Gothic" w:hAnsi="Century Gothic"/>
                <w:color w:val="595959" w:themeColor="text1" w:themeTint="A6"/>
                <w:sz w:val="14"/>
                <w:szCs w:val="14"/>
              </w:rPr>
            </w:pPr>
            <w:proofErr w:type="spellStart"/>
            <w:r w:rsidRPr="007E3A11">
              <w:rPr>
                <w:rFonts w:ascii="Century Gothic" w:hAnsi="Century Gothic"/>
                <w:b/>
                <w:color w:val="595959" w:themeColor="text1" w:themeTint="A6"/>
                <w:sz w:val="14"/>
                <w:szCs w:val="14"/>
              </w:rPr>
              <w:t>Cc</w:t>
            </w:r>
            <w:r w:rsidRPr="007E3A11">
              <w:rPr>
                <w:rFonts w:ascii="Century Gothic" w:hAnsi="Century Gothic"/>
                <w:b/>
                <w:color w:val="595959" w:themeColor="text1" w:themeTint="A6"/>
                <w:sz w:val="14"/>
                <w:szCs w:val="14"/>
                <w:vertAlign w:val="subscript"/>
              </w:rPr>
              <w:t>i</w:t>
            </w:r>
            <w:proofErr w:type="spellEnd"/>
            <w:r w:rsidRPr="007E3A11">
              <w:rPr>
                <w:rFonts w:ascii="Century Gothic" w:hAnsi="Century Gothic"/>
                <w:b/>
                <w:color w:val="595959" w:themeColor="text1" w:themeTint="A6"/>
                <w:sz w:val="14"/>
                <w:szCs w:val="14"/>
                <w:vertAlign w:val="subscript"/>
              </w:rPr>
              <w:t xml:space="preserve"> </w:t>
            </w:r>
            <w:r>
              <w:rPr>
                <w:rFonts w:ascii="Century Gothic" w:hAnsi="Century Gothic"/>
                <w:b/>
                <w:color w:val="595959" w:themeColor="text1" w:themeTint="A6"/>
                <w:sz w:val="14"/>
                <w:szCs w:val="14"/>
                <w:vertAlign w:val="subscript"/>
              </w:rPr>
              <w:t xml:space="preserve">   </w:t>
            </w:r>
            <w:r w:rsidRPr="007E3A11">
              <w:rPr>
                <w:rFonts w:ascii="Century Gothic" w:hAnsi="Century Gothic"/>
                <w:color w:val="595959" w:themeColor="text1" w:themeTint="A6"/>
                <w:sz w:val="14"/>
                <w:szCs w:val="14"/>
              </w:rPr>
              <w:fldChar w:fldCharType="begin"/>
            </w:r>
            <w:r w:rsidRPr="007E3A11">
              <w:rPr>
                <w:rFonts w:ascii="Century Gothic" w:hAnsi="Century Gothic"/>
                <w:color w:val="595959" w:themeColor="text1" w:themeTint="A6"/>
                <w:sz w:val="14"/>
                <w:szCs w:val="14"/>
              </w:rPr>
              <w:instrText xml:space="preserve"> QUOTE </w:instrText>
            </w:r>
            <m:oMath>
              <m:nary>
                <m:naryPr>
                  <m:chr m:val="∑"/>
                  <m:limLoc m:val="undOvr"/>
                  <m:ctrlPr>
                    <w:rPr>
                      <w:rFonts w:ascii="Cambria Math" w:eastAsia="Calibri" w:hAnsi="Cambria Math" w:cs="Times New Roman"/>
                      <w:i/>
                      <w:color w:val="595959" w:themeColor="text1" w:themeTint="A6"/>
                      <w:sz w:val="14"/>
                      <w:szCs w:val="14"/>
                      <w:lang w:val="es-ES"/>
                    </w:rPr>
                  </m:ctrlPr>
                </m:naryPr>
                <m:sub>
                  <m:r>
                    <m:rPr>
                      <m:sty m:val="p"/>
                    </m:rPr>
                    <w:rPr>
                      <w:rFonts w:ascii="Cambria Math" w:hAnsi="Cambria Math"/>
                      <w:color w:val="595959" w:themeColor="text1" w:themeTint="A6"/>
                      <w:sz w:val="14"/>
                      <w:szCs w:val="14"/>
                    </w:rPr>
                    <m:t>i=1</m:t>
                  </m:r>
                </m:sub>
                <m:sup>
                  <m:r>
                    <m:rPr>
                      <m:sty m:val="p"/>
                    </m:rPr>
                    <w:rPr>
                      <w:rFonts w:ascii="Cambria Math" w:hAnsi="Cambria Math"/>
                      <w:color w:val="595959" w:themeColor="text1" w:themeTint="A6"/>
                      <w:sz w:val="14"/>
                      <w:szCs w:val="14"/>
                    </w:rPr>
                    <m:t>n</m:t>
                  </m:r>
                </m:sup>
                <m:e>
                  <m:d>
                    <m:dPr>
                      <m:ctrlPr>
                        <w:rPr>
                          <w:rFonts w:ascii="Cambria Math" w:eastAsia="Calibri" w:hAnsi="Cambria Math" w:cs="Times New Roman"/>
                          <w:i/>
                          <w:color w:val="595959" w:themeColor="text1" w:themeTint="A6"/>
                          <w:sz w:val="14"/>
                          <w:szCs w:val="14"/>
                          <w:lang w:val="es-ES"/>
                        </w:rPr>
                      </m:ctrlPr>
                    </m:dPr>
                    <m:e>
                      <m:r>
                        <m:rPr>
                          <m:sty m:val="p"/>
                        </m:rPr>
                        <w:rPr>
                          <w:rFonts w:ascii="Cambria Math" w:hAnsi="Cambria Math"/>
                          <w:color w:val="595959" w:themeColor="text1" w:themeTint="A6"/>
                          <w:sz w:val="14"/>
                          <w:szCs w:val="14"/>
                        </w:rPr>
                        <m:t>Cci*Pi</m:t>
                      </m:r>
                    </m:e>
                  </m:d>
                </m:e>
              </m:nary>
            </m:oMath>
            <w:r w:rsidRPr="007E3A11">
              <w:rPr>
                <w:rFonts w:ascii="Century Gothic" w:hAnsi="Century Gothic"/>
                <w:color w:val="595959" w:themeColor="text1" w:themeTint="A6"/>
                <w:sz w:val="14"/>
                <w:szCs w:val="14"/>
              </w:rPr>
              <w:instrText xml:space="preserve"> </w:instrText>
            </w:r>
            <w:r w:rsidRPr="007E3A11">
              <w:rPr>
                <w:rFonts w:ascii="Century Gothic" w:hAnsi="Century Gothic"/>
                <w:color w:val="595959" w:themeColor="text1" w:themeTint="A6"/>
                <w:sz w:val="14"/>
                <w:szCs w:val="14"/>
              </w:rPr>
              <w:fldChar w:fldCharType="separate"/>
            </w:r>
            <w:r w:rsidRPr="007E3A11">
              <w:rPr>
                <w:rFonts w:ascii="Century Gothic" w:hAnsi="Century Gothic"/>
                <w:color w:val="595959" w:themeColor="text1" w:themeTint="A6"/>
                <w:sz w:val="14"/>
                <w:szCs w:val="14"/>
              </w:rPr>
              <w:fldChar w:fldCharType="begin"/>
            </w:r>
            <w:r w:rsidRPr="007E3A11">
              <w:rPr>
                <w:rFonts w:ascii="Century Gothic" w:hAnsi="Century Gothic"/>
                <w:color w:val="595959" w:themeColor="text1" w:themeTint="A6"/>
                <w:sz w:val="14"/>
                <w:szCs w:val="14"/>
              </w:rPr>
              <w:instrText xml:space="preserve"> QUOTE </w:instrText>
            </w:r>
            <m:oMath>
              <m:nary>
                <m:naryPr>
                  <m:chr m:val="∑"/>
                  <m:limLoc m:val="undOvr"/>
                  <m:ctrlPr>
                    <w:rPr>
                      <w:rFonts w:ascii="Cambria Math" w:eastAsia="Calibri" w:hAnsi="Cambria Math" w:cs="Times New Roman"/>
                      <w:b/>
                      <w:i/>
                      <w:color w:val="595959" w:themeColor="text1" w:themeTint="A6"/>
                      <w:sz w:val="14"/>
                      <w:szCs w:val="14"/>
                      <w:lang w:val="es-ES"/>
                    </w:rPr>
                  </m:ctrlPr>
                </m:naryPr>
                <m:sub>
                  <m:r>
                    <m:rPr>
                      <m:sty m:val="p"/>
                    </m:rPr>
                    <w:rPr>
                      <w:rFonts w:ascii="Cambria Math" w:hAnsi="Cambria Math"/>
                      <w:color w:val="595959" w:themeColor="text1" w:themeTint="A6"/>
                      <w:sz w:val="14"/>
                      <w:szCs w:val="14"/>
                    </w:rPr>
                    <m:t>i=1</m:t>
                  </m:r>
                </m:sub>
                <m:sup>
                  <m:r>
                    <m:rPr>
                      <m:sty m:val="p"/>
                    </m:rPr>
                    <w:rPr>
                      <w:rFonts w:ascii="Cambria Math" w:hAnsi="Cambria Math"/>
                      <w:color w:val="595959" w:themeColor="text1" w:themeTint="A6"/>
                      <w:sz w:val="14"/>
                      <w:szCs w:val="14"/>
                    </w:rPr>
                    <m:t>n</m:t>
                  </m:r>
                </m:sup>
                <m:e>
                  <m:d>
                    <m:dPr>
                      <m:ctrlPr>
                        <w:rPr>
                          <w:rFonts w:ascii="Cambria Math" w:eastAsia="Calibri" w:hAnsi="Cambria Math" w:cs="Times New Roman"/>
                          <w:b/>
                          <w:i/>
                          <w:color w:val="595959" w:themeColor="text1" w:themeTint="A6"/>
                          <w:sz w:val="14"/>
                          <w:szCs w:val="14"/>
                          <w:lang w:val="es-ES"/>
                        </w:rPr>
                      </m:ctrlPr>
                    </m:dPr>
                    <m:e>
                      <m:r>
                        <m:rPr>
                          <m:sty m:val="p"/>
                        </m:rPr>
                        <w:rPr>
                          <w:rFonts w:ascii="Cambria Math" w:hAnsi="Cambria Math"/>
                          <w:color w:val="595959" w:themeColor="text1" w:themeTint="A6"/>
                          <w:sz w:val="14"/>
                          <w:szCs w:val="14"/>
                        </w:rPr>
                        <m:t>Cci*Pi</m:t>
                      </m:r>
                    </m:e>
                  </m:d>
                </m:e>
              </m:nary>
            </m:oMath>
            <w:r w:rsidRPr="007E3A11">
              <w:rPr>
                <w:rFonts w:ascii="Century Gothic" w:hAnsi="Century Gothic"/>
                <w:color w:val="595959" w:themeColor="text1" w:themeTint="A6"/>
                <w:sz w:val="14"/>
                <w:szCs w:val="14"/>
              </w:rPr>
              <w:instrText xml:space="preserve"> </w:instrText>
            </w:r>
            <w:r w:rsidRPr="007E3A11">
              <w:rPr>
                <w:rFonts w:ascii="Century Gothic" w:hAnsi="Century Gothic"/>
                <w:color w:val="595959" w:themeColor="text1" w:themeTint="A6"/>
                <w:sz w:val="14"/>
                <w:szCs w:val="14"/>
              </w:rPr>
              <w:fldChar w:fldCharType="end"/>
            </w:r>
            <w:r w:rsidRPr="007E3A11">
              <w:rPr>
                <w:rFonts w:ascii="Century Gothic" w:hAnsi="Century Gothic"/>
                <w:color w:val="595959" w:themeColor="text1" w:themeTint="A6"/>
                <w:sz w:val="14"/>
                <w:szCs w:val="14"/>
              </w:rPr>
              <w:fldChar w:fldCharType="end"/>
            </w:r>
            <w:r w:rsidRPr="007E3A11">
              <w:rPr>
                <w:rFonts w:ascii="Century Gothic" w:hAnsi="Century Gothic"/>
                <w:color w:val="595959" w:themeColor="text1" w:themeTint="A6"/>
                <w:sz w:val="14"/>
                <w:szCs w:val="14"/>
              </w:rPr>
              <w:t>= Cantidad de combustibles y lubricantes utilizados.</w:t>
            </w:r>
          </w:p>
          <w:p w14:paraId="1A549F54" w14:textId="77777777" w:rsidR="00C54184" w:rsidRPr="007E3A11" w:rsidRDefault="00C54184" w:rsidP="00DB462E">
            <w:pPr>
              <w:widowControl w:val="0"/>
              <w:autoSpaceDE w:val="0"/>
              <w:autoSpaceDN w:val="0"/>
              <w:adjustRightInd w:val="0"/>
              <w:spacing w:after="0"/>
              <w:jc w:val="left"/>
              <w:rPr>
                <w:rFonts w:ascii="Century Gothic" w:hAnsi="Century Gothic" w:cs="Arial"/>
                <w:color w:val="595959" w:themeColor="text1" w:themeTint="A6"/>
                <w:spacing w:val="-1"/>
                <w:sz w:val="14"/>
                <w:szCs w:val="14"/>
              </w:rPr>
            </w:pPr>
            <w:r w:rsidRPr="007E3A11">
              <w:rPr>
                <w:rFonts w:ascii="Century Gothic" w:hAnsi="Century Gothic"/>
                <w:b/>
                <w:color w:val="595959" w:themeColor="text1" w:themeTint="A6"/>
                <w:sz w:val="14"/>
                <w:szCs w:val="14"/>
              </w:rPr>
              <w:t>P</w:t>
            </w:r>
            <w:r w:rsidRPr="007E3A11">
              <w:rPr>
                <w:rFonts w:ascii="Century Gothic" w:hAnsi="Century Gothic"/>
                <w:b/>
                <w:color w:val="595959" w:themeColor="text1" w:themeTint="A6"/>
                <w:sz w:val="14"/>
                <w:szCs w:val="14"/>
                <w:vertAlign w:val="subscript"/>
              </w:rPr>
              <w:t>i</w:t>
            </w:r>
            <w:r w:rsidRPr="007E3A11">
              <w:rPr>
                <w:rFonts w:ascii="Century Gothic" w:hAnsi="Century Gothic"/>
                <w:color w:val="595959" w:themeColor="text1" w:themeTint="A6"/>
                <w:sz w:val="14"/>
                <w:szCs w:val="14"/>
              </w:rPr>
              <w:t xml:space="preserve"> </w:t>
            </w:r>
            <w:r>
              <w:rPr>
                <w:rFonts w:ascii="Century Gothic" w:hAnsi="Century Gothic"/>
                <w:color w:val="595959" w:themeColor="text1" w:themeTint="A6"/>
                <w:sz w:val="14"/>
                <w:szCs w:val="14"/>
              </w:rPr>
              <w:t>=</w:t>
            </w:r>
            <w:r w:rsidRPr="007E3A11">
              <w:rPr>
                <w:rFonts w:ascii="Century Gothic" w:hAnsi="Century Gothic"/>
                <w:color w:val="595959" w:themeColor="text1" w:themeTint="A6"/>
                <w:sz w:val="14"/>
                <w:szCs w:val="14"/>
              </w:rPr>
              <w:t xml:space="preserve"> Coeficiente de paso a unidad de energía para combustibles y lubricantes.</w:t>
            </w:r>
          </w:p>
          <w:p w14:paraId="3B711C21"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eastAsia="es-EC"/>
              </w:rPr>
            </w:pPr>
            <w:proofErr w:type="spellStart"/>
            <w:r>
              <w:rPr>
                <w:rFonts w:ascii="Century Gothic" w:hAnsi="Century Gothic" w:cs="Arial"/>
                <w:b/>
                <w:i/>
                <w:color w:val="595959" w:themeColor="text1" w:themeTint="A6"/>
                <w:spacing w:val="-1"/>
                <w:sz w:val="14"/>
                <w:szCs w:val="14"/>
              </w:rPr>
              <w:t>v</w:t>
            </w:r>
            <w:r w:rsidRPr="007E3A11">
              <w:rPr>
                <w:rFonts w:ascii="Century Gothic" w:hAnsi="Century Gothic" w:cs="Arial"/>
                <w:b/>
                <w:i/>
                <w:color w:val="595959" w:themeColor="text1" w:themeTint="A6"/>
                <w:spacing w:val="-1"/>
                <w:sz w:val="14"/>
                <w:szCs w:val="14"/>
              </w:rPr>
              <w:t>a</w:t>
            </w:r>
            <w:r>
              <w:rPr>
                <w:rFonts w:ascii="Century Gothic" w:hAnsi="Century Gothic" w:cs="Arial"/>
                <w:b/>
                <w:i/>
                <w:color w:val="595959" w:themeColor="text1" w:themeTint="A6"/>
                <w:spacing w:val="-1"/>
                <w:sz w:val="14"/>
                <w:szCs w:val="14"/>
              </w:rPr>
              <w:t>lag</w:t>
            </w:r>
            <w:proofErr w:type="spellEnd"/>
            <w:r w:rsidRPr="007E3A11">
              <w:rPr>
                <w:rFonts w:ascii="Century Gothic" w:hAnsi="Century Gothic" w:cs="Arial"/>
                <w:i/>
                <w:color w:val="595959" w:themeColor="text1" w:themeTint="A6"/>
                <w:spacing w:val="-1"/>
                <w:sz w:val="14"/>
                <w:szCs w:val="14"/>
              </w:rPr>
              <w:t xml:space="preserve"> = </w:t>
            </w:r>
            <w:r w:rsidRPr="007E3A11">
              <w:rPr>
                <w:rFonts w:ascii="Century Gothic" w:hAnsi="Century Gothic" w:cs="Arial"/>
                <w:color w:val="595959" w:themeColor="text1" w:themeTint="A6"/>
                <w:spacing w:val="-1"/>
                <w:sz w:val="14"/>
                <w:szCs w:val="14"/>
              </w:rPr>
              <w:t>Valor agregado.</w:t>
            </w:r>
          </w:p>
        </w:tc>
      </w:tr>
    </w:tbl>
    <w:p w14:paraId="2340D438" w14:textId="77777777" w:rsidR="00C54184" w:rsidRDefault="00C54184" w:rsidP="00C54184">
      <w:pPr>
        <w:autoSpaceDE w:val="0"/>
        <w:autoSpaceDN w:val="0"/>
        <w:adjustRightInd w:val="0"/>
        <w:spacing w:after="0"/>
        <w:jc w:val="left"/>
        <w:rPr>
          <w:rFonts w:ascii="Century Gothic" w:hAnsi="Century Gothic" w:cs="Calibri"/>
          <w:color w:val="595959" w:themeColor="text1" w:themeTint="A6"/>
          <w:sz w:val="16"/>
          <w:szCs w:val="16"/>
        </w:rPr>
      </w:pPr>
      <w:r w:rsidRPr="00B146A6">
        <w:rPr>
          <w:rFonts w:ascii="Century Gothic" w:hAnsi="Century Gothic" w:cs="Calibri"/>
          <w:b/>
          <w:color w:val="595959" w:themeColor="text1" w:themeTint="A6"/>
          <w:sz w:val="16"/>
          <w:szCs w:val="16"/>
        </w:rPr>
        <w:t xml:space="preserve">Fuente: </w:t>
      </w:r>
      <w:r w:rsidRPr="00B146A6">
        <w:rPr>
          <w:rFonts w:ascii="Century Gothic" w:hAnsi="Century Gothic" w:cs="Calibri"/>
          <w:color w:val="595959" w:themeColor="text1" w:themeTint="A6"/>
          <w:sz w:val="16"/>
          <w:szCs w:val="16"/>
        </w:rPr>
        <w:t>Instituto Nacional de Estadística y Censos (INEC)- Encuesta Estructural Empresarial (ENESEM 2019).</w:t>
      </w:r>
    </w:p>
    <w:p w14:paraId="091A3599" w14:textId="77777777" w:rsidR="00C54184" w:rsidRDefault="00C54184" w:rsidP="00C54184">
      <w:pPr>
        <w:pStyle w:val="Sinespaciado"/>
        <w:spacing w:line="240" w:lineRule="auto"/>
        <w:rPr>
          <w:b w:val="0"/>
          <w:bCs w:val="0"/>
          <w:sz w:val="16"/>
          <w:szCs w:val="16"/>
        </w:rPr>
      </w:pPr>
      <w:r>
        <w:rPr>
          <w:sz w:val="16"/>
          <w:szCs w:val="16"/>
        </w:rPr>
        <w:t xml:space="preserve">Elaboración: </w:t>
      </w:r>
      <w:r>
        <w:rPr>
          <w:b w:val="0"/>
          <w:bCs w:val="0"/>
          <w:sz w:val="16"/>
          <w:szCs w:val="16"/>
        </w:rPr>
        <w:t xml:space="preserve">Gestión de Estadísticas Estructurales (GESE) </w:t>
      </w:r>
    </w:p>
    <w:p w14:paraId="4D86EC79" w14:textId="77777777" w:rsidR="00C54184" w:rsidRPr="00B146A6" w:rsidRDefault="00C54184" w:rsidP="00C54184">
      <w:pPr>
        <w:pStyle w:val="Sinespaciado"/>
        <w:spacing w:line="240" w:lineRule="auto"/>
        <w:rPr>
          <w:b w:val="0"/>
          <w:bCs w:val="0"/>
          <w:sz w:val="16"/>
          <w:szCs w:val="16"/>
        </w:rPr>
      </w:pPr>
    </w:p>
    <w:p w14:paraId="4C2AB925" w14:textId="77777777" w:rsidR="00C54184" w:rsidRDefault="00C54184" w:rsidP="00B1565F">
      <w:pPr>
        <w:pStyle w:val="Ttulo2"/>
      </w:pPr>
      <w:bookmarkStart w:id="858" w:name="_Toc7095925"/>
      <w:bookmarkStart w:id="859" w:name="_Toc68190624"/>
      <w:r>
        <w:t xml:space="preserve">2.1.4 </w:t>
      </w:r>
      <w:r w:rsidRPr="007E3A11">
        <w:t>Tabulados</w:t>
      </w:r>
      <w:bookmarkEnd w:id="858"/>
      <w:bookmarkEnd w:id="859"/>
    </w:p>
    <w:p w14:paraId="1E0D9C75" w14:textId="77777777" w:rsidR="00C54184" w:rsidRDefault="00C54184" w:rsidP="00C54184">
      <w:pPr>
        <w:pStyle w:val="Descripcin"/>
        <w:keepNext/>
        <w:spacing w:line="276" w:lineRule="auto"/>
        <w:rPr>
          <w:rFonts w:ascii="Century Gothic" w:hAnsi="Century Gothic" w:cs="Arial"/>
          <w:b w:val="0"/>
          <w:bCs w:val="0"/>
          <w:color w:val="595959" w:themeColor="text1" w:themeTint="A6"/>
          <w:sz w:val="20"/>
          <w:szCs w:val="24"/>
          <w:lang w:eastAsia="es-EC"/>
        </w:rPr>
      </w:pPr>
      <w:r w:rsidRPr="007E3A11">
        <w:rPr>
          <w:rFonts w:ascii="Century Gothic" w:hAnsi="Century Gothic" w:cs="Arial"/>
          <w:b w:val="0"/>
          <w:bCs w:val="0"/>
          <w:color w:val="595959" w:themeColor="text1" w:themeTint="A6"/>
          <w:sz w:val="20"/>
          <w:szCs w:val="24"/>
          <w:lang w:eastAsia="es-EC"/>
        </w:rPr>
        <w:t xml:space="preserve">A continuación, se detalla el plan de tabulados, el cual resume la estructura diseñada para presentar los resultados, de forma sistematizada y coherente con los grandes temas investigados por la ENESEM. </w:t>
      </w:r>
    </w:p>
    <w:p w14:paraId="7B1BD63B" w14:textId="08EE25D2" w:rsidR="00C54184" w:rsidRDefault="00C54184" w:rsidP="00C54184">
      <w:pPr>
        <w:pStyle w:val="Descripcin"/>
        <w:keepNext/>
        <w:spacing w:line="276" w:lineRule="auto"/>
        <w:jc w:val="left"/>
        <w:rPr>
          <w:rFonts w:ascii="Century Gothic" w:hAnsi="Century Gothic" w:cs="Arial"/>
          <w:b w:val="0"/>
          <w:color w:val="595959" w:themeColor="text1" w:themeTint="A6"/>
          <w:sz w:val="20"/>
          <w:szCs w:val="20"/>
        </w:rPr>
      </w:pPr>
      <w:bookmarkStart w:id="860" w:name="_Toc7095970"/>
      <w:bookmarkStart w:id="861" w:name="_Toc68526067"/>
      <w:r w:rsidRPr="001D5A84">
        <w:rPr>
          <w:rFonts w:ascii="Century Gothic" w:hAnsi="Century Gothic" w:cs="Arial"/>
          <w:bCs w:val="0"/>
          <w:color w:val="595959" w:themeColor="text1" w:themeTint="A6"/>
          <w:sz w:val="20"/>
          <w:szCs w:val="20"/>
        </w:rPr>
        <w:t xml:space="preserve">Tabla </w:t>
      </w:r>
      <w:r w:rsidRPr="001D5A84">
        <w:rPr>
          <w:rFonts w:ascii="Century Gothic" w:hAnsi="Century Gothic" w:cs="Arial"/>
          <w:bCs w:val="0"/>
          <w:color w:val="595959" w:themeColor="text1" w:themeTint="A6"/>
          <w:sz w:val="20"/>
          <w:szCs w:val="20"/>
        </w:rPr>
        <w:fldChar w:fldCharType="begin"/>
      </w:r>
      <w:r w:rsidRPr="001D5A84">
        <w:rPr>
          <w:rFonts w:ascii="Century Gothic" w:hAnsi="Century Gothic" w:cs="Arial"/>
          <w:bCs w:val="0"/>
          <w:color w:val="595959" w:themeColor="text1" w:themeTint="A6"/>
          <w:sz w:val="20"/>
          <w:szCs w:val="20"/>
        </w:rPr>
        <w:instrText xml:space="preserve"> SEQ Tabla \* ARABIC </w:instrText>
      </w:r>
      <w:r w:rsidRPr="001D5A84">
        <w:rPr>
          <w:rFonts w:ascii="Century Gothic" w:hAnsi="Century Gothic" w:cs="Arial"/>
          <w:bCs w:val="0"/>
          <w:color w:val="595959" w:themeColor="text1" w:themeTint="A6"/>
          <w:sz w:val="20"/>
          <w:szCs w:val="20"/>
        </w:rPr>
        <w:fldChar w:fldCharType="separate"/>
      </w:r>
      <w:r>
        <w:rPr>
          <w:rFonts w:ascii="Century Gothic" w:hAnsi="Century Gothic" w:cs="Arial"/>
          <w:bCs w:val="0"/>
          <w:noProof/>
          <w:color w:val="595959" w:themeColor="text1" w:themeTint="A6"/>
          <w:sz w:val="20"/>
          <w:szCs w:val="20"/>
        </w:rPr>
        <w:t>9</w:t>
      </w:r>
      <w:r w:rsidRPr="001D5A84">
        <w:rPr>
          <w:rFonts w:ascii="Century Gothic" w:hAnsi="Century Gothic" w:cs="Arial"/>
          <w:bCs w:val="0"/>
          <w:color w:val="595959" w:themeColor="text1" w:themeTint="A6"/>
          <w:sz w:val="20"/>
          <w:szCs w:val="20"/>
        </w:rPr>
        <w:fldChar w:fldCharType="end"/>
      </w:r>
      <w:r w:rsidRPr="001D5A84">
        <w:rPr>
          <w:rFonts w:ascii="Century Gothic" w:hAnsi="Century Gothic" w:cs="Arial"/>
          <w:bCs w:val="0"/>
          <w:color w:val="595959" w:themeColor="text1" w:themeTint="A6"/>
          <w:sz w:val="20"/>
          <w:szCs w:val="20"/>
        </w:rPr>
        <w:t xml:space="preserve">. </w:t>
      </w:r>
      <w:r w:rsidRPr="001D5A84">
        <w:rPr>
          <w:rFonts w:ascii="Century Gothic" w:hAnsi="Century Gothic" w:cs="Arial"/>
          <w:b w:val="0"/>
          <w:color w:val="595959" w:themeColor="text1" w:themeTint="A6"/>
          <w:sz w:val="20"/>
          <w:szCs w:val="20"/>
        </w:rPr>
        <w:t xml:space="preserve">Plan de Tabulados de la </w:t>
      </w:r>
      <w:bookmarkEnd w:id="860"/>
      <w:r w:rsidRPr="001D5A84">
        <w:rPr>
          <w:rFonts w:ascii="Century Gothic" w:hAnsi="Century Gothic" w:cs="Arial"/>
          <w:b w:val="0"/>
          <w:color w:val="595959" w:themeColor="text1" w:themeTint="A6"/>
          <w:sz w:val="20"/>
          <w:szCs w:val="20"/>
        </w:rPr>
        <w:t>ENESEM 201</w:t>
      </w:r>
      <w:r>
        <w:rPr>
          <w:rFonts w:ascii="Century Gothic" w:hAnsi="Century Gothic" w:cs="Arial"/>
          <w:b w:val="0"/>
          <w:color w:val="595959" w:themeColor="text1" w:themeTint="A6"/>
          <w:sz w:val="20"/>
          <w:szCs w:val="20"/>
        </w:rPr>
        <w:t>9</w:t>
      </w:r>
      <w:r w:rsidRPr="001D5A84">
        <w:rPr>
          <w:rFonts w:ascii="Century Gothic" w:hAnsi="Century Gothic" w:cs="Arial"/>
          <w:b w:val="0"/>
          <w:color w:val="595959" w:themeColor="text1" w:themeTint="A6"/>
          <w:sz w:val="20"/>
          <w:szCs w:val="20"/>
        </w:rPr>
        <w:t>.</w:t>
      </w:r>
      <w:bookmarkEnd w:id="861"/>
      <w:r w:rsidR="007E409C">
        <w:rPr>
          <w:rFonts w:ascii="Century Gothic" w:hAnsi="Century Gothic" w:cs="Arial"/>
          <w:b w:val="0"/>
          <w:color w:val="595959" w:themeColor="text1" w:themeTint="A6"/>
          <w:sz w:val="20"/>
          <w:szCs w:val="20"/>
        </w:rPr>
        <w:tab/>
      </w:r>
    </w:p>
    <w:tbl>
      <w:tblPr>
        <w:tblW w:w="10207" w:type="dxa"/>
        <w:tblInd w:w="-709" w:type="dxa"/>
        <w:tblBorders>
          <w:top w:val="single" w:sz="4" w:space="0" w:color="2E507A"/>
          <w:bottom w:val="single" w:sz="4" w:space="0" w:color="2E507A"/>
          <w:insideH w:val="single" w:sz="4" w:space="0" w:color="2E507A"/>
        </w:tblBorders>
        <w:tblLayout w:type="fixed"/>
        <w:tblCellMar>
          <w:left w:w="70" w:type="dxa"/>
          <w:right w:w="70" w:type="dxa"/>
        </w:tblCellMar>
        <w:tblLook w:val="04A0" w:firstRow="1" w:lastRow="0" w:firstColumn="1" w:lastColumn="0" w:noHBand="0" w:noVBand="1"/>
      </w:tblPr>
      <w:tblGrid>
        <w:gridCol w:w="709"/>
        <w:gridCol w:w="283"/>
        <w:gridCol w:w="1985"/>
        <w:gridCol w:w="709"/>
        <w:gridCol w:w="1418"/>
        <w:gridCol w:w="1842"/>
        <w:gridCol w:w="1065"/>
        <w:gridCol w:w="353"/>
        <w:gridCol w:w="992"/>
        <w:gridCol w:w="851"/>
      </w:tblGrid>
      <w:tr w:rsidR="006D7933" w:rsidRPr="007E3A11" w14:paraId="4191BAE8" w14:textId="77777777" w:rsidTr="007B37FF">
        <w:trPr>
          <w:trHeight w:val="789"/>
        </w:trPr>
        <w:tc>
          <w:tcPr>
            <w:tcW w:w="709" w:type="dxa"/>
            <w:shd w:val="clear" w:color="auto" w:fill="B2E0CB"/>
            <w:vAlign w:val="center"/>
            <w:hideMark/>
          </w:tcPr>
          <w:p w14:paraId="75F694E2" w14:textId="77777777" w:rsidR="00C54184" w:rsidRPr="007E409C" w:rsidRDefault="00C54184" w:rsidP="00DB462E">
            <w:pPr>
              <w:spacing w:after="0"/>
              <w:jc w:val="center"/>
              <w:rPr>
                <w:rFonts w:ascii="Century Gothic" w:eastAsia="Times New Roman" w:hAnsi="Century Gothic" w:cs="Times New Roman"/>
                <w:b/>
                <w:bCs/>
                <w:color w:val="595959" w:themeColor="text1" w:themeTint="A6"/>
                <w:sz w:val="15"/>
                <w:szCs w:val="15"/>
                <w:lang w:eastAsia="es-EC"/>
              </w:rPr>
            </w:pPr>
            <w:r w:rsidRPr="007E409C">
              <w:rPr>
                <w:rFonts w:ascii="Century Gothic" w:eastAsia="Times New Roman" w:hAnsi="Century Gothic" w:cs="Times New Roman"/>
                <w:b/>
                <w:bCs/>
                <w:color w:val="595959" w:themeColor="text1" w:themeTint="A6"/>
                <w:sz w:val="15"/>
                <w:szCs w:val="15"/>
                <w:lang w:val="es-ES" w:eastAsia="es-EC"/>
              </w:rPr>
              <w:t>No. De Cuadro</w:t>
            </w:r>
          </w:p>
        </w:tc>
        <w:tc>
          <w:tcPr>
            <w:tcW w:w="2268" w:type="dxa"/>
            <w:gridSpan w:val="2"/>
            <w:shd w:val="clear" w:color="auto" w:fill="B2E0CB"/>
            <w:vAlign w:val="center"/>
            <w:hideMark/>
          </w:tcPr>
          <w:p w14:paraId="0FBAA142" w14:textId="77777777" w:rsidR="00C54184" w:rsidRPr="007E409C" w:rsidRDefault="00C54184" w:rsidP="00DB462E">
            <w:pPr>
              <w:spacing w:after="0"/>
              <w:jc w:val="center"/>
              <w:rPr>
                <w:rFonts w:ascii="Century Gothic" w:eastAsia="Times New Roman" w:hAnsi="Century Gothic" w:cs="Times New Roman"/>
                <w:b/>
                <w:bCs/>
                <w:color w:val="595959" w:themeColor="text1" w:themeTint="A6"/>
                <w:sz w:val="15"/>
                <w:szCs w:val="15"/>
                <w:lang w:eastAsia="es-EC"/>
              </w:rPr>
            </w:pPr>
            <w:r w:rsidRPr="007E409C">
              <w:rPr>
                <w:rFonts w:ascii="Century Gothic" w:eastAsia="Times New Roman" w:hAnsi="Century Gothic" w:cs="Times New Roman"/>
                <w:b/>
                <w:bCs/>
                <w:color w:val="595959" w:themeColor="text1" w:themeTint="A6"/>
                <w:sz w:val="15"/>
                <w:szCs w:val="15"/>
                <w:lang w:val="es-ES" w:eastAsia="es-EC"/>
              </w:rPr>
              <w:t>Título de Cuadro</w:t>
            </w:r>
          </w:p>
        </w:tc>
        <w:tc>
          <w:tcPr>
            <w:tcW w:w="709" w:type="dxa"/>
            <w:shd w:val="clear" w:color="auto" w:fill="B2E0CB"/>
            <w:vAlign w:val="center"/>
            <w:hideMark/>
          </w:tcPr>
          <w:p w14:paraId="05C91DE6" w14:textId="77777777" w:rsidR="00C54184" w:rsidRPr="007E409C" w:rsidRDefault="00C54184" w:rsidP="00DB462E">
            <w:pPr>
              <w:spacing w:after="0"/>
              <w:jc w:val="center"/>
              <w:rPr>
                <w:rFonts w:ascii="Century Gothic" w:eastAsia="Times New Roman" w:hAnsi="Century Gothic" w:cs="Times New Roman"/>
                <w:b/>
                <w:bCs/>
                <w:color w:val="595959" w:themeColor="text1" w:themeTint="A6"/>
                <w:sz w:val="15"/>
                <w:szCs w:val="15"/>
                <w:lang w:eastAsia="es-EC"/>
              </w:rPr>
            </w:pPr>
            <w:r w:rsidRPr="007E409C">
              <w:rPr>
                <w:rFonts w:ascii="Century Gothic" w:eastAsia="Times New Roman" w:hAnsi="Century Gothic" w:cs="Times New Roman"/>
                <w:b/>
                <w:bCs/>
                <w:color w:val="595959" w:themeColor="text1" w:themeTint="A6"/>
                <w:sz w:val="15"/>
                <w:szCs w:val="15"/>
                <w:lang w:val="es-ES" w:eastAsia="es-EC"/>
              </w:rPr>
              <w:t>Variables de Filas</w:t>
            </w:r>
          </w:p>
        </w:tc>
        <w:tc>
          <w:tcPr>
            <w:tcW w:w="1418" w:type="dxa"/>
            <w:shd w:val="clear" w:color="auto" w:fill="B2E0CB"/>
            <w:vAlign w:val="center"/>
            <w:hideMark/>
          </w:tcPr>
          <w:p w14:paraId="0F8CA785" w14:textId="77777777" w:rsidR="00C54184" w:rsidRPr="007E409C" w:rsidRDefault="00C54184" w:rsidP="00DB462E">
            <w:pPr>
              <w:spacing w:after="0"/>
              <w:jc w:val="center"/>
              <w:rPr>
                <w:rFonts w:ascii="Century Gothic" w:eastAsia="Times New Roman" w:hAnsi="Century Gothic" w:cs="Times New Roman"/>
                <w:b/>
                <w:bCs/>
                <w:color w:val="595959" w:themeColor="text1" w:themeTint="A6"/>
                <w:sz w:val="15"/>
                <w:szCs w:val="15"/>
                <w:lang w:eastAsia="es-EC"/>
              </w:rPr>
            </w:pPr>
            <w:r w:rsidRPr="007E409C">
              <w:rPr>
                <w:rFonts w:ascii="Century Gothic" w:eastAsia="Times New Roman" w:hAnsi="Century Gothic" w:cs="Times New Roman"/>
                <w:b/>
                <w:bCs/>
                <w:color w:val="595959" w:themeColor="text1" w:themeTint="A6"/>
                <w:sz w:val="15"/>
                <w:szCs w:val="15"/>
                <w:lang w:val="es-ES" w:eastAsia="es-EC"/>
              </w:rPr>
              <w:t>Categoría de la variable fila</w:t>
            </w:r>
          </w:p>
        </w:tc>
        <w:tc>
          <w:tcPr>
            <w:tcW w:w="1842" w:type="dxa"/>
            <w:shd w:val="clear" w:color="auto" w:fill="B2E0CB"/>
            <w:vAlign w:val="center"/>
            <w:hideMark/>
          </w:tcPr>
          <w:p w14:paraId="22035E2D" w14:textId="77777777" w:rsidR="00C54184" w:rsidRPr="007E409C" w:rsidRDefault="00C54184" w:rsidP="00DB462E">
            <w:pPr>
              <w:spacing w:after="0"/>
              <w:ind w:left="-211" w:firstLine="71"/>
              <w:jc w:val="center"/>
              <w:rPr>
                <w:rFonts w:ascii="Century Gothic" w:eastAsia="Times New Roman" w:hAnsi="Century Gothic" w:cs="Times New Roman"/>
                <w:b/>
                <w:bCs/>
                <w:color w:val="595959" w:themeColor="text1" w:themeTint="A6"/>
                <w:sz w:val="15"/>
                <w:szCs w:val="15"/>
                <w:lang w:eastAsia="es-EC"/>
              </w:rPr>
            </w:pPr>
            <w:r w:rsidRPr="007E409C">
              <w:rPr>
                <w:rFonts w:ascii="Century Gothic" w:eastAsia="Times New Roman" w:hAnsi="Century Gothic" w:cs="Times New Roman"/>
                <w:b/>
                <w:bCs/>
                <w:color w:val="595959" w:themeColor="text1" w:themeTint="A6"/>
                <w:sz w:val="15"/>
                <w:szCs w:val="15"/>
                <w:lang w:val="es-ES" w:eastAsia="es-EC"/>
              </w:rPr>
              <w:t>Variable de Columnas</w:t>
            </w:r>
          </w:p>
        </w:tc>
        <w:tc>
          <w:tcPr>
            <w:tcW w:w="1418" w:type="dxa"/>
            <w:gridSpan w:val="2"/>
            <w:shd w:val="clear" w:color="auto" w:fill="B2E0CB"/>
            <w:vAlign w:val="center"/>
            <w:hideMark/>
          </w:tcPr>
          <w:p w14:paraId="7640BB69" w14:textId="77777777" w:rsidR="00C54184" w:rsidRPr="007E409C" w:rsidRDefault="00C54184" w:rsidP="00DB462E">
            <w:pPr>
              <w:spacing w:after="0"/>
              <w:jc w:val="center"/>
              <w:rPr>
                <w:rFonts w:ascii="Century Gothic" w:eastAsia="Times New Roman" w:hAnsi="Century Gothic" w:cs="Times New Roman"/>
                <w:b/>
                <w:bCs/>
                <w:color w:val="595959" w:themeColor="text1" w:themeTint="A6"/>
                <w:sz w:val="15"/>
                <w:szCs w:val="15"/>
                <w:lang w:eastAsia="es-EC"/>
              </w:rPr>
            </w:pPr>
            <w:r w:rsidRPr="007E409C">
              <w:rPr>
                <w:rFonts w:ascii="Century Gothic" w:eastAsia="Times New Roman" w:hAnsi="Century Gothic" w:cs="Times New Roman"/>
                <w:b/>
                <w:bCs/>
                <w:color w:val="595959" w:themeColor="text1" w:themeTint="A6"/>
                <w:sz w:val="15"/>
                <w:szCs w:val="15"/>
                <w:lang w:val="es-ES" w:eastAsia="es-EC"/>
              </w:rPr>
              <w:t>Categoría de la variable columna</w:t>
            </w:r>
          </w:p>
        </w:tc>
        <w:tc>
          <w:tcPr>
            <w:tcW w:w="992" w:type="dxa"/>
            <w:shd w:val="clear" w:color="auto" w:fill="B2E0CB"/>
            <w:vAlign w:val="center"/>
            <w:hideMark/>
          </w:tcPr>
          <w:p w14:paraId="2C62ADE5" w14:textId="77777777" w:rsidR="00C54184" w:rsidRPr="007E409C" w:rsidRDefault="00C54184" w:rsidP="00DB462E">
            <w:pPr>
              <w:spacing w:after="0"/>
              <w:jc w:val="center"/>
              <w:rPr>
                <w:rFonts w:ascii="Century Gothic" w:eastAsia="Times New Roman" w:hAnsi="Century Gothic" w:cs="Times New Roman"/>
                <w:b/>
                <w:bCs/>
                <w:color w:val="595959" w:themeColor="text1" w:themeTint="A6"/>
                <w:sz w:val="15"/>
                <w:szCs w:val="15"/>
                <w:lang w:eastAsia="es-EC"/>
              </w:rPr>
            </w:pPr>
            <w:r w:rsidRPr="007E409C">
              <w:rPr>
                <w:rFonts w:ascii="Century Gothic" w:eastAsia="Times New Roman" w:hAnsi="Century Gothic" w:cs="Times New Roman"/>
                <w:b/>
                <w:bCs/>
                <w:color w:val="595959" w:themeColor="text1" w:themeTint="A6"/>
                <w:sz w:val="15"/>
                <w:szCs w:val="15"/>
                <w:lang w:val="es-ES" w:eastAsia="es-EC"/>
              </w:rPr>
              <w:t>Población objetivo</w:t>
            </w:r>
          </w:p>
        </w:tc>
        <w:tc>
          <w:tcPr>
            <w:tcW w:w="851" w:type="dxa"/>
            <w:shd w:val="clear" w:color="auto" w:fill="B2E0CB"/>
            <w:vAlign w:val="center"/>
            <w:hideMark/>
          </w:tcPr>
          <w:p w14:paraId="60B602AE" w14:textId="77777777" w:rsidR="00C54184" w:rsidRPr="007E409C" w:rsidRDefault="00C54184" w:rsidP="00DB462E">
            <w:pPr>
              <w:spacing w:after="0"/>
              <w:jc w:val="center"/>
              <w:rPr>
                <w:rFonts w:ascii="Century Gothic" w:eastAsia="Times New Roman" w:hAnsi="Century Gothic" w:cs="Times New Roman"/>
                <w:b/>
                <w:bCs/>
                <w:color w:val="595959" w:themeColor="text1" w:themeTint="A6"/>
                <w:sz w:val="15"/>
                <w:szCs w:val="15"/>
                <w:lang w:eastAsia="es-EC"/>
              </w:rPr>
            </w:pPr>
            <w:r w:rsidRPr="007E409C">
              <w:rPr>
                <w:rFonts w:ascii="Century Gothic" w:eastAsia="Times New Roman" w:hAnsi="Century Gothic" w:cs="Times New Roman"/>
                <w:b/>
                <w:bCs/>
                <w:color w:val="595959" w:themeColor="text1" w:themeTint="A6"/>
                <w:sz w:val="15"/>
                <w:szCs w:val="15"/>
                <w:lang w:val="es-ES" w:eastAsia="es-EC"/>
              </w:rPr>
              <w:t>Lectura de la tabla</w:t>
            </w:r>
          </w:p>
        </w:tc>
      </w:tr>
      <w:tr w:rsidR="006D7933" w:rsidRPr="007E3A11" w14:paraId="002BED16" w14:textId="77777777" w:rsidTr="007B37FF">
        <w:trPr>
          <w:trHeight w:val="2173"/>
        </w:trPr>
        <w:tc>
          <w:tcPr>
            <w:tcW w:w="992" w:type="dxa"/>
            <w:gridSpan w:val="2"/>
            <w:shd w:val="clear" w:color="000000" w:fill="FFFFFF"/>
            <w:vAlign w:val="center"/>
            <w:hideMark/>
          </w:tcPr>
          <w:p w14:paraId="0EBC2D20"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641BEC1B"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rPr>
                <w:rStyle w:val="Hipervnculo"/>
                <w:rFonts w:ascii="Century Gothic" w:hAnsi="Century Gothic" w:cs="Arial"/>
                <w:color w:val="595959" w:themeColor="text1" w:themeTint="A6"/>
                <w:sz w:val="14"/>
                <w:szCs w:val="12"/>
              </w:rPr>
              <w:t>1</w:t>
            </w:r>
            <w:r>
              <w:rPr>
                <w:rStyle w:val="Hipervnculo"/>
                <w:rFonts w:ascii="Century Gothic" w:hAnsi="Century Gothic" w:cs="Arial"/>
                <w:color w:val="595959" w:themeColor="text1" w:themeTint="A6"/>
                <w:sz w:val="14"/>
                <w:szCs w:val="12"/>
              </w:rPr>
              <w:t xml:space="preserve">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1E3DAC97" w14:textId="77777777" w:rsidR="00C54184" w:rsidRPr="000F212A" w:rsidRDefault="00C54184" w:rsidP="00DB462E">
            <w:pPr>
              <w:spacing w:after="0"/>
              <w:jc w:val="left"/>
              <w:rPr>
                <w:rFonts w:ascii="Century Gothic" w:hAnsi="Century Gothic" w:cs="Arial"/>
                <w:color w:val="595959" w:themeColor="text1" w:themeTint="A6"/>
                <w:sz w:val="12"/>
                <w:szCs w:val="12"/>
              </w:rPr>
            </w:pPr>
            <w:r w:rsidRPr="002E2239">
              <w:rPr>
                <w:rStyle w:val="Hipervnculo"/>
                <w:rFonts w:ascii="Century Gothic" w:hAnsi="Century Gothic" w:cs="Arial"/>
                <w:color w:val="595959" w:themeColor="text1" w:themeTint="A6"/>
                <w:sz w:val="14"/>
                <w:szCs w:val="12"/>
              </w:rPr>
              <w:t>1</w:t>
            </w:r>
            <w:r>
              <w:rPr>
                <w:rStyle w:val="Hipervnculo"/>
                <w:rFonts w:ascii="Century Gothic" w:hAnsi="Century Gothic" w:cs="Arial"/>
                <w:color w:val="595959" w:themeColor="text1" w:themeTint="A6"/>
                <w:sz w:val="14"/>
                <w:szCs w:val="12"/>
              </w:rPr>
              <w:t xml:space="preserve"> </w:t>
            </w:r>
            <w:r w:rsidRPr="002E2239">
              <w:rPr>
                <w:rStyle w:val="Hipervnculo"/>
                <w:rFonts w:ascii="Century Gothic" w:hAnsi="Century Gothic" w:cs="Arial"/>
                <w:color w:val="595959" w:themeColor="text1" w:themeTint="A6"/>
                <w:sz w:val="14"/>
                <w:szCs w:val="12"/>
              </w:rPr>
              <w:t>B</w:t>
            </w:r>
          </w:p>
        </w:tc>
        <w:tc>
          <w:tcPr>
            <w:tcW w:w="1985" w:type="dxa"/>
            <w:shd w:val="clear" w:color="000000" w:fill="FFFFFF"/>
            <w:vAlign w:val="center"/>
            <w:hideMark/>
          </w:tcPr>
          <w:p w14:paraId="3F12DC18" w14:textId="4B02BBCB" w:rsidR="00C54184" w:rsidRPr="007E3A11" w:rsidRDefault="00C54184" w:rsidP="00654BE6">
            <w:pPr>
              <w:spacing w:after="0"/>
              <w:jc w:val="left"/>
              <w:rPr>
                <w:rFonts w:ascii="Century Gothic" w:hAnsi="Century Gothic"/>
                <w:color w:val="595959" w:themeColor="text1" w:themeTint="A6"/>
                <w:sz w:val="14"/>
                <w:szCs w:val="14"/>
              </w:rPr>
            </w:pPr>
            <w:r w:rsidRPr="007E3A11">
              <w:rPr>
                <w:rFonts w:ascii="Century Gothic" w:hAnsi="Century Gothic"/>
                <w:color w:val="595959" w:themeColor="text1" w:themeTint="A6"/>
                <w:sz w:val="14"/>
                <w:szCs w:val="14"/>
              </w:rPr>
              <w:t>Número de empresas, personal ocupado, remuneraciones, producción total, consumo intermedio, valor agregado, depreciaciones y formación bruta de capital, según secciones (</w:t>
            </w:r>
            <w:r>
              <w:rPr>
                <w:rFonts w:ascii="Century Gothic" w:hAnsi="Century Gothic"/>
                <w:color w:val="595959" w:themeColor="text1" w:themeTint="A6"/>
                <w:sz w:val="14"/>
                <w:szCs w:val="14"/>
              </w:rPr>
              <w:t>CIIU</w:t>
            </w:r>
            <w:r w:rsidRPr="007E3A11">
              <w:rPr>
                <w:rFonts w:ascii="Century Gothic" w:hAnsi="Century Gothic"/>
                <w:color w:val="595959" w:themeColor="text1" w:themeTint="A6"/>
                <w:sz w:val="14"/>
                <w:szCs w:val="14"/>
              </w:rPr>
              <w:t xml:space="preserve"> 4t</w:t>
            </w:r>
            <w:r>
              <w:rPr>
                <w:rFonts w:ascii="Century Gothic" w:hAnsi="Century Gothic"/>
                <w:color w:val="595959" w:themeColor="text1" w:themeTint="A6"/>
                <w:sz w:val="14"/>
                <w:szCs w:val="14"/>
              </w:rPr>
              <w:t>a. Rev.)</w:t>
            </w:r>
            <w:r w:rsidR="00654BE6">
              <w:rPr>
                <w:rFonts w:ascii="Century Gothic" w:hAnsi="Century Gothic"/>
                <w:color w:val="595959" w:themeColor="text1" w:themeTint="A6"/>
                <w:sz w:val="14"/>
                <w:szCs w:val="14"/>
              </w:rPr>
              <w:t xml:space="preserve">, </w:t>
            </w:r>
            <w:r>
              <w:rPr>
                <w:rFonts w:ascii="Century Gothic" w:hAnsi="Century Gothic"/>
                <w:color w:val="595959" w:themeColor="text1" w:themeTint="A6"/>
                <w:sz w:val="14"/>
                <w:szCs w:val="14"/>
              </w:rPr>
              <w:t xml:space="preserve">de actividad económica, y tamaño de empresa </w:t>
            </w:r>
            <w:r w:rsidRPr="007E3A11">
              <w:rPr>
                <w:rFonts w:ascii="Century Gothic" w:hAnsi="Century Gothic"/>
                <w:color w:val="595959" w:themeColor="text1" w:themeTint="A6"/>
                <w:sz w:val="14"/>
                <w:szCs w:val="14"/>
              </w:rPr>
              <w:t>(valores en dólares).</w:t>
            </w:r>
          </w:p>
        </w:tc>
        <w:tc>
          <w:tcPr>
            <w:tcW w:w="709" w:type="dxa"/>
            <w:shd w:val="clear" w:color="000000" w:fill="FFFFFF"/>
            <w:vAlign w:val="center"/>
          </w:tcPr>
          <w:p w14:paraId="51926A3F"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w:t>
            </w: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7902D171"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C29E517"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E46AC19"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84527F4"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001A92A3"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eastAsia="es-EC"/>
              </w:rPr>
            </w:pPr>
            <w:r>
              <w:rPr>
                <w:rFonts w:ascii="Century Gothic" w:eastAsia="Times New Roman" w:hAnsi="Century Gothic" w:cs="Times New Roman"/>
                <w:color w:val="595959" w:themeColor="text1" w:themeTint="A6"/>
                <w:sz w:val="14"/>
                <w:szCs w:val="14"/>
                <w:lang w:val="es-ES" w:eastAsia="es-EC"/>
              </w:rPr>
              <w:t xml:space="preserve">- </w:t>
            </w:r>
            <w:r w:rsidRPr="007E3A11">
              <w:rPr>
                <w:rFonts w:ascii="Century Gothic" w:eastAsia="Times New Roman" w:hAnsi="Century Gothic" w:cs="Times New Roman"/>
                <w:color w:val="595959" w:themeColor="text1" w:themeTint="A6"/>
                <w:sz w:val="14"/>
                <w:szCs w:val="14"/>
                <w:lang w:val="es-ES" w:eastAsia="es-EC"/>
              </w:rPr>
              <w:t>Tamaño de Empresa</w:t>
            </w:r>
          </w:p>
        </w:tc>
        <w:tc>
          <w:tcPr>
            <w:tcW w:w="1418" w:type="dxa"/>
            <w:shd w:val="clear" w:color="000000" w:fill="FFFFFF"/>
            <w:vAlign w:val="center"/>
            <w:hideMark/>
          </w:tcPr>
          <w:p w14:paraId="16782646"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Detalle de las 17 actividades económicas investigadas por la ENESEM</w:t>
            </w:r>
            <w:r>
              <w:rPr>
                <w:rFonts w:ascii="Century Gothic" w:eastAsia="Times New Roman" w:hAnsi="Century Gothic" w:cs="Times New Roman"/>
                <w:color w:val="595959" w:themeColor="text1" w:themeTint="A6"/>
                <w:sz w:val="14"/>
                <w:szCs w:val="14"/>
                <w:lang w:val="es-ES" w:eastAsia="es-EC"/>
              </w:rPr>
              <w:t>.</w:t>
            </w:r>
          </w:p>
          <w:p w14:paraId="1A61019B"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168765AB"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3540C4B"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3.</w:t>
            </w:r>
            <w:r>
              <w:rPr>
                <w:rFonts w:ascii="Century Gothic" w:eastAsia="Times New Roman" w:hAnsi="Century Gothic" w:cs="Times New Roman"/>
                <w:color w:val="595959" w:themeColor="text1" w:themeTint="A6"/>
                <w:sz w:val="14"/>
                <w:szCs w:val="14"/>
                <w:lang w:val="es-ES" w:eastAsia="es-EC"/>
              </w:rPr>
              <w:t xml:space="preserve"> Mediana Empresa A </w:t>
            </w:r>
          </w:p>
          <w:p w14:paraId="2A688DF8"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Pr>
                <w:rFonts w:ascii="Century Gothic" w:eastAsia="Times New Roman" w:hAnsi="Century Gothic" w:cs="Times New Roman"/>
                <w:color w:val="595959" w:themeColor="text1" w:themeTint="A6"/>
                <w:sz w:val="14"/>
                <w:szCs w:val="14"/>
                <w:lang w:val="es-ES" w:eastAsia="es-EC"/>
              </w:rPr>
              <w:t xml:space="preserve"> Mediana Empresa B </w:t>
            </w:r>
          </w:p>
          <w:p w14:paraId="081B1E4A"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b/>
                <w:color w:val="595959" w:themeColor="text1" w:themeTint="A6"/>
                <w:sz w:val="14"/>
                <w:szCs w:val="14"/>
                <w:lang w:val="es-ES" w:eastAsia="es-EC"/>
              </w:rPr>
              <w:t>5.</w:t>
            </w:r>
            <w:r w:rsidRPr="007E3A11">
              <w:rPr>
                <w:rFonts w:ascii="Century Gothic" w:eastAsia="Times New Roman" w:hAnsi="Century Gothic" w:cs="Times New Roman"/>
                <w:color w:val="595959" w:themeColor="text1" w:themeTint="A6"/>
                <w:sz w:val="14"/>
                <w:szCs w:val="14"/>
                <w:lang w:val="es-ES" w:eastAsia="es-EC"/>
              </w:rPr>
              <w:t xml:space="preserve"> Grande Empresa</w:t>
            </w:r>
          </w:p>
        </w:tc>
        <w:tc>
          <w:tcPr>
            <w:tcW w:w="1842" w:type="dxa"/>
            <w:shd w:val="clear" w:color="000000" w:fill="FFFFFF"/>
            <w:vAlign w:val="center"/>
            <w:hideMark/>
          </w:tcPr>
          <w:p w14:paraId="1365C365"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Número de empresas.</w:t>
            </w:r>
          </w:p>
          <w:p w14:paraId="4205AA3F"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Personal ocupado.</w:t>
            </w:r>
          </w:p>
          <w:p w14:paraId="6E61015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Remuneraciones.</w:t>
            </w:r>
          </w:p>
          <w:p w14:paraId="1A7D20E7"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Producción total.</w:t>
            </w:r>
          </w:p>
          <w:p w14:paraId="4D63FDAE"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Consumo intermedio.</w:t>
            </w:r>
          </w:p>
          <w:p w14:paraId="1007EC28"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agregado.</w:t>
            </w:r>
          </w:p>
          <w:p w14:paraId="1AFB7C3F"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Depreciaciones.</w:t>
            </w:r>
          </w:p>
          <w:p w14:paraId="3CDA3BD4"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Formación bruta de capital fijo</w:t>
            </w:r>
          </w:p>
        </w:tc>
        <w:tc>
          <w:tcPr>
            <w:tcW w:w="1065" w:type="dxa"/>
            <w:shd w:val="clear" w:color="000000" w:fill="FFFFFF"/>
            <w:vAlign w:val="center"/>
            <w:hideMark/>
          </w:tcPr>
          <w:p w14:paraId="1B35FDAC"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eastAsia="es-EC"/>
              </w:rPr>
            </w:pPr>
            <w:r w:rsidRPr="007E3A11">
              <w:rPr>
                <w:rFonts w:ascii="Century Gothic" w:eastAsia="Times New Roman" w:hAnsi="Century Gothic" w:cs="Times New Roman"/>
                <w:color w:val="595959" w:themeColor="text1" w:themeTint="A6"/>
                <w:sz w:val="14"/>
                <w:szCs w:val="14"/>
                <w:lang w:eastAsia="es-EC"/>
              </w:rPr>
              <w:t>-</w:t>
            </w:r>
          </w:p>
        </w:tc>
        <w:tc>
          <w:tcPr>
            <w:tcW w:w="1345" w:type="dxa"/>
            <w:gridSpan w:val="2"/>
            <w:shd w:val="clear" w:color="000000" w:fill="FFFFFF"/>
            <w:vAlign w:val="center"/>
            <w:hideMark/>
          </w:tcPr>
          <w:p w14:paraId="0151782B"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hideMark/>
          </w:tcPr>
          <w:p w14:paraId="2D7BC471"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6BA49001" w14:textId="77777777" w:rsidTr="007B37FF">
        <w:trPr>
          <w:trHeight w:val="2063"/>
        </w:trPr>
        <w:tc>
          <w:tcPr>
            <w:tcW w:w="992" w:type="dxa"/>
            <w:gridSpan w:val="2"/>
            <w:shd w:val="clear" w:color="000000" w:fill="FFFFFF"/>
            <w:vAlign w:val="center"/>
          </w:tcPr>
          <w:p w14:paraId="30330F4A"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lastRenderedPageBreak/>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31DE651C"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rPr>
                <w:rStyle w:val="Hipervnculo"/>
                <w:rFonts w:ascii="Century Gothic" w:hAnsi="Century Gothic" w:cs="Arial"/>
                <w:color w:val="595959" w:themeColor="text1" w:themeTint="A6"/>
                <w:sz w:val="14"/>
                <w:szCs w:val="12"/>
              </w:rPr>
              <w:t>2</w:t>
            </w:r>
            <w:r>
              <w:rPr>
                <w:rStyle w:val="Hipervnculo"/>
                <w:rFonts w:ascii="Century Gothic" w:hAnsi="Century Gothic" w:cs="Arial"/>
                <w:color w:val="595959" w:themeColor="text1" w:themeTint="A6"/>
                <w:sz w:val="14"/>
                <w:szCs w:val="12"/>
              </w:rPr>
              <w:t xml:space="preserve">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3BD9BDE0"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rPr>
                <w:rStyle w:val="Hipervnculo"/>
                <w:rFonts w:ascii="Century Gothic" w:hAnsi="Century Gothic" w:cs="Arial"/>
                <w:color w:val="595959" w:themeColor="text1" w:themeTint="A6"/>
                <w:sz w:val="14"/>
                <w:szCs w:val="12"/>
              </w:rPr>
              <w:t>2</w:t>
            </w:r>
            <w:r>
              <w:rPr>
                <w:rStyle w:val="Hipervnculo"/>
                <w:rFonts w:ascii="Century Gothic" w:hAnsi="Century Gothic" w:cs="Arial"/>
                <w:color w:val="595959" w:themeColor="text1" w:themeTint="A6"/>
                <w:sz w:val="14"/>
                <w:szCs w:val="12"/>
              </w:rPr>
              <w:t xml:space="preserve"> </w:t>
            </w:r>
            <w:r w:rsidRPr="002E2239">
              <w:rPr>
                <w:rStyle w:val="Hipervnculo"/>
                <w:rFonts w:ascii="Century Gothic" w:hAnsi="Century Gothic" w:cs="Arial"/>
                <w:color w:val="595959" w:themeColor="text1" w:themeTint="A6"/>
                <w:sz w:val="14"/>
                <w:szCs w:val="12"/>
              </w:rPr>
              <w:t>B</w:t>
            </w:r>
          </w:p>
          <w:p w14:paraId="2B55FC47" w14:textId="77777777" w:rsidR="00C54184" w:rsidRPr="007E3A11" w:rsidRDefault="00C54184" w:rsidP="00DB462E">
            <w:pPr>
              <w:spacing w:after="0"/>
              <w:jc w:val="left"/>
              <w:rPr>
                <w:rFonts w:ascii="Century Gothic" w:hAnsi="Century Gothic" w:cs="Arial"/>
                <w:color w:val="595959" w:themeColor="text1" w:themeTint="A6"/>
                <w:sz w:val="14"/>
                <w:szCs w:val="14"/>
              </w:rPr>
            </w:pPr>
          </w:p>
        </w:tc>
        <w:tc>
          <w:tcPr>
            <w:tcW w:w="1985" w:type="dxa"/>
            <w:shd w:val="clear" w:color="000000" w:fill="FFFFFF"/>
            <w:vAlign w:val="center"/>
          </w:tcPr>
          <w:p w14:paraId="1CBBECF0" w14:textId="77777777" w:rsidR="00C54184" w:rsidRPr="007E3A11" w:rsidRDefault="00C54184" w:rsidP="00DB462E">
            <w:pPr>
              <w:spacing w:after="0"/>
              <w:jc w:val="left"/>
              <w:rPr>
                <w:rFonts w:ascii="Century Gothic" w:hAnsi="Century Gothic"/>
                <w:color w:val="595959" w:themeColor="text1" w:themeTint="A6"/>
                <w:sz w:val="14"/>
                <w:szCs w:val="14"/>
              </w:rPr>
            </w:pPr>
            <w:r w:rsidRPr="00BB3715">
              <w:rPr>
                <w:rFonts w:ascii="Century Gothic" w:hAnsi="Century Gothic"/>
                <w:color w:val="595959" w:themeColor="text1" w:themeTint="A6"/>
                <w:sz w:val="14"/>
                <w:szCs w:val="14"/>
              </w:rPr>
              <w:t>Personal ocupado, horas trabajadas, sueldos y salarios pagados, según secciones (</w:t>
            </w:r>
            <w:r>
              <w:rPr>
                <w:rFonts w:ascii="Century Gothic" w:hAnsi="Century Gothic"/>
                <w:color w:val="595959" w:themeColor="text1" w:themeTint="A6"/>
                <w:sz w:val="14"/>
                <w:szCs w:val="14"/>
              </w:rPr>
              <w:t>CIIU</w:t>
            </w:r>
            <w:r w:rsidRPr="00BB3715">
              <w:rPr>
                <w:rFonts w:ascii="Century Gothic" w:hAnsi="Century Gothic"/>
                <w:color w:val="595959" w:themeColor="text1" w:themeTint="A6"/>
                <w:sz w:val="14"/>
                <w:szCs w:val="14"/>
              </w:rPr>
              <w:t xml:space="preserve"> 4ta. Rev.) de actividad </w:t>
            </w:r>
            <w:proofErr w:type="gramStart"/>
            <w:r w:rsidRPr="00BB3715">
              <w:rPr>
                <w:rFonts w:ascii="Century Gothic" w:hAnsi="Century Gothic"/>
                <w:color w:val="595959" w:themeColor="text1" w:themeTint="A6"/>
                <w:sz w:val="14"/>
                <w:szCs w:val="14"/>
              </w:rPr>
              <w:t>económica</w:t>
            </w:r>
            <w:r>
              <w:rPr>
                <w:rFonts w:ascii="Century Gothic" w:hAnsi="Century Gothic"/>
                <w:color w:val="595959" w:themeColor="text1" w:themeTint="A6"/>
                <w:sz w:val="14"/>
                <w:szCs w:val="14"/>
              </w:rPr>
              <w:t>,  tamaño</w:t>
            </w:r>
            <w:proofErr w:type="gramEnd"/>
            <w:r>
              <w:rPr>
                <w:rFonts w:ascii="Century Gothic" w:hAnsi="Century Gothic"/>
                <w:color w:val="595959" w:themeColor="text1" w:themeTint="A6"/>
                <w:sz w:val="14"/>
                <w:szCs w:val="14"/>
              </w:rPr>
              <w:t xml:space="preserve"> de empresa y grupo de ocupación</w:t>
            </w:r>
          </w:p>
        </w:tc>
        <w:tc>
          <w:tcPr>
            <w:tcW w:w="709" w:type="dxa"/>
            <w:shd w:val="clear" w:color="000000" w:fill="FFFFFF"/>
            <w:vAlign w:val="center"/>
          </w:tcPr>
          <w:p w14:paraId="707D6F0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w:t>
            </w: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171A4AF3"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6B9FE41"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085BE360"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82E9298"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DBABE51"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023EEE2"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D903C8D"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w:t>
            </w:r>
            <w:r w:rsidRPr="007E3A11">
              <w:rPr>
                <w:rFonts w:ascii="Century Gothic" w:eastAsia="Times New Roman" w:hAnsi="Century Gothic" w:cs="Times New Roman"/>
                <w:color w:val="595959" w:themeColor="text1" w:themeTint="A6"/>
                <w:sz w:val="14"/>
                <w:szCs w:val="14"/>
                <w:lang w:val="es-ES" w:eastAsia="es-EC"/>
              </w:rPr>
              <w:t>Tamaño de Empresa</w:t>
            </w:r>
          </w:p>
        </w:tc>
        <w:tc>
          <w:tcPr>
            <w:tcW w:w="1418" w:type="dxa"/>
            <w:shd w:val="clear" w:color="000000" w:fill="FFFFFF"/>
            <w:vAlign w:val="center"/>
          </w:tcPr>
          <w:p w14:paraId="616FCF01" w14:textId="77777777" w:rsidR="00C54184" w:rsidRPr="007B2A8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w:t>
            </w:r>
            <w:r w:rsidRPr="007E3A11">
              <w:rPr>
                <w:rFonts w:ascii="Century Gothic" w:eastAsia="Times New Roman" w:hAnsi="Century Gothic" w:cs="Times New Roman"/>
                <w:color w:val="595959" w:themeColor="text1" w:themeTint="A6"/>
                <w:sz w:val="14"/>
                <w:szCs w:val="14"/>
                <w:lang w:val="es-ES" w:eastAsia="es-EC"/>
              </w:rPr>
              <w:t xml:space="preserve">Detalle de las </w:t>
            </w:r>
            <w:r w:rsidRPr="007B2A81">
              <w:rPr>
                <w:rFonts w:ascii="Century Gothic" w:eastAsia="Times New Roman" w:hAnsi="Century Gothic" w:cs="Times New Roman"/>
                <w:color w:val="595959" w:themeColor="text1" w:themeTint="A6"/>
                <w:sz w:val="14"/>
                <w:szCs w:val="14"/>
                <w:lang w:val="es-ES" w:eastAsia="es-EC"/>
              </w:rPr>
              <w:t>17 Actividades económicas investigadas</w:t>
            </w:r>
            <w:r>
              <w:rPr>
                <w:rFonts w:ascii="Century Gothic" w:eastAsia="Times New Roman" w:hAnsi="Century Gothic" w:cs="Times New Roman"/>
                <w:color w:val="595959" w:themeColor="text1" w:themeTint="A6"/>
                <w:sz w:val="14"/>
                <w:szCs w:val="14"/>
                <w:lang w:val="es-ES" w:eastAsia="es-EC"/>
              </w:rPr>
              <w:t>.</w:t>
            </w:r>
          </w:p>
          <w:p w14:paraId="196534C7" w14:textId="77777777" w:rsidR="00C54184" w:rsidRDefault="00C54184" w:rsidP="00DB462E">
            <w:pPr>
              <w:spacing w:after="0"/>
              <w:jc w:val="left"/>
              <w:rPr>
                <w:rFonts w:ascii="Century Gothic" w:eastAsia="Times New Roman" w:hAnsi="Century Gothic" w:cs="Times New Roman"/>
                <w:b/>
                <w:color w:val="595959" w:themeColor="text1" w:themeTint="A6"/>
                <w:sz w:val="14"/>
                <w:szCs w:val="14"/>
                <w:lang w:val="es-ES" w:eastAsia="es-EC"/>
              </w:rPr>
            </w:pPr>
          </w:p>
          <w:p w14:paraId="5AA680D8" w14:textId="77777777" w:rsidR="00C54184" w:rsidRDefault="00C54184" w:rsidP="00DB462E">
            <w:pPr>
              <w:spacing w:after="0"/>
              <w:jc w:val="left"/>
              <w:rPr>
                <w:rFonts w:ascii="Century Gothic" w:eastAsia="Times New Roman" w:hAnsi="Century Gothic" w:cs="Times New Roman"/>
                <w:b/>
                <w:color w:val="595959" w:themeColor="text1" w:themeTint="A6"/>
                <w:sz w:val="14"/>
                <w:szCs w:val="14"/>
                <w:lang w:val="es-ES" w:eastAsia="es-EC"/>
              </w:rPr>
            </w:pPr>
          </w:p>
          <w:p w14:paraId="40A9D468" w14:textId="77777777" w:rsidR="00C54184" w:rsidRDefault="00C54184" w:rsidP="00DB462E">
            <w:pPr>
              <w:spacing w:after="0"/>
              <w:jc w:val="left"/>
              <w:rPr>
                <w:rFonts w:ascii="Century Gothic" w:eastAsia="Times New Roman" w:hAnsi="Century Gothic" w:cs="Times New Roman"/>
                <w:b/>
                <w:color w:val="595959" w:themeColor="text1" w:themeTint="A6"/>
                <w:sz w:val="14"/>
                <w:szCs w:val="14"/>
                <w:lang w:val="es-ES" w:eastAsia="es-EC"/>
              </w:rPr>
            </w:pPr>
          </w:p>
          <w:p w14:paraId="4E466FE0" w14:textId="77777777" w:rsidR="00C54184" w:rsidRDefault="00C54184" w:rsidP="00DB462E">
            <w:pPr>
              <w:spacing w:after="0"/>
              <w:jc w:val="left"/>
              <w:rPr>
                <w:rFonts w:ascii="Century Gothic" w:eastAsia="Times New Roman" w:hAnsi="Century Gothic" w:cs="Times New Roman"/>
                <w:b/>
                <w:color w:val="595959" w:themeColor="text1" w:themeTint="A6"/>
                <w:sz w:val="14"/>
                <w:szCs w:val="14"/>
                <w:lang w:val="es-ES" w:eastAsia="es-EC"/>
              </w:rPr>
            </w:pPr>
          </w:p>
          <w:p w14:paraId="7F3EB2E5"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3.</w:t>
            </w:r>
            <w:r w:rsidRPr="007E3A11">
              <w:rPr>
                <w:rFonts w:ascii="Century Gothic" w:eastAsia="Times New Roman" w:hAnsi="Century Gothic" w:cs="Times New Roman"/>
                <w:color w:val="595959" w:themeColor="text1" w:themeTint="A6"/>
                <w:sz w:val="14"/>
                <w:szCs w:val="14"/>
                <w:lang w:val="es-ES" w:eastAsia="es-EC"/>
              </w:rPr>
              <w:t xml:space="preserve"> Mediana Empresa A </w:t>
            </w:r>
          </w:p>
          <w:p w14:paraId="2362092F"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sidRPr="007E3A11">
              <w:rPr>
                <w:rFonts w:ascii="Century Gothic" w:eastAsia="Times New Roman" w:hAnsi="Century Gothic" w:cs="Times New Roman"/>
                <w:color w:val="595959" w:themeColor="text1" w:themeTint="A6"/>
                <w:sz w:val="14"/>
                <w:szCs w:val="14"/>
                <w:lang w:val="es-ES" w:eastAsia="es-EC"/>
              </w:rPr>
              <w:t xml:space="preserve"> Mediana Empresa B </w:t>
            </w:r>
          </w:p>
          <w:p w14:paraId="03070BA5"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5.</w:t>
            </w:r>
            <w:r w:rsidRPr="007E3A11">
              <w:rPr>
                <w:rFonts w:ascii="Century Gothic" w:eastAsia="Times New Roman" w:hAnsi="Century Gothic" w:cs="Times New Roman"/>
                <w:color w:val="595959" w:themeColor="text1" w:themeTint="A6"/>
                <w:sz w:val="14"/>
                <w:szCs w:val="14"/>
                <w:lang w:val="es-ES" w:eastAsia="es-EC"/>
              </w:rPr>
              <w:t xml:space="preserve"> Grande Empresa</w:t>
            </w:r>
          </w:p>
        </w:tc>
        <w:tc>
          <w:tcPr>
            <w:tcW w:w="1842" w:type="dxa"/>
            <w:shd w:val="clear" w:color="000000" w:fill="FFFFFF"/>
            <w:vAlign w:val="center"/>
          </w:tcPr>
          <w:p w14:paraId="40567BED"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hombres.</w:t>
            </w:r>
            <w:r w:rsidRPr="007E3A11">
              <w:rPr>
                <w:rFonts w:ascii="Century Gothic" w:eastAsia="Times New Roman" w:hAnsi="Century Gothic" w:cs="Times New Roman"/>
                <w:color w:val="595959" w:themeColor="text1" w:themeTint="A6"/>
                <w:sz w:val="14"/>
                <w:szCs w:val="14"/>
                <w:lang w:val="es-ES" w:eastAsia="es-EC"/>
              </w:rPr>
              <w:tab/>
            </w:r>
          </w:p>
          <w:p w14:paraId="50DD1BC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mujeres.</w:t>
            </w:r>
            <w:r w:rsidRPr="007E3A11">
              <w:rPr>
                <w:rFonts w:ascii="Century Gothic" w:eastAsia="Times New Roman" w:hAnsi="Century Gothic" w:cs="Times New Roman"/>
                <w:color w:val="595959" w:themeColor="text1" w:themeTint="A6"/>
                <w:sz w:val="14"/>
                <w:szCs w:val="14"/>
                <w:lang w:val="es-ES" w:eastAsia="es-EC"/>
              </w:rPr>
              <w:tab/>
            </w:r>
          </w:p>
          <w:p w14:paraId="4D7F6241"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personal ocupado.</w:t>
            </w:r>
          </w:p>
          <w:p w14:paraId="2AE943F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horas normales trabajadas en el mes de noviembre.</w:t>
            </w:r>
            <w:r w:rsidRPr="007E3A11">
              <w:rPr>
                <w:rFonts w:ascii="Century Gothic" w:eastAsia="Times New Roman" w:hAnsi="Century Gothic" w:cs="Times New Roman"/>
                <w:color w:val="595959" w:themeColor="text1" w:themeTint="A6"/>
                <w:sz w:val="14"/>
                <w:szCs w:val="14"/>
                <w:lang w:val="es-ES" w:eastAsia="es-EC"/>
              </w:rPr>
              <w:tab/>
            </w:r>
          </w:p>
          <w:p w14:paraId="51E100DE"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horas extras trabajadas en el mes de noviembre.</w:t>
            </w:r>
            <w:r w:rsidRPr="007E3A11">
              <w:rPr>
                <w:rFonts w:ascii="Century Gothic" w:eastAsia="Times New Roman" w:hAnsi="Century Gothic" w:cs="Times New Roman"/>
                <w:color w:val="595959" w:themeColor="text1" w:themeTint="A6"/>
                <w:sz w:val="14"/>
                <w:szCs w:val="14"/>
                <w:lang w:val="es-ES" w:eastAsia="es-EC"/>
              </w:rPr>
              <w:tab/>
            </w:r>
          </w:p>
          <w:p w14:paraId="3FEB2FF2"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de horas trabajadas en el mes de noviembre.</w:t>
            </w:r>
          </w:p>
          <w:p w14:paraId="3C9B34F3"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sueldos y salarios pagados en el mes de noviembre - hombres</w:t>
            </w:r>
          </w:p>
          <w:p w14:paraId="294B268B"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sueldos y salarios pagados en el mes de noviembre - mujeres.</w:t>
            </w:r>
          </w:p>
          <w:p w14:paraId="43127B49"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de sueldos y salarios pagados en el mes de noviembre.</w:t>
            </w:r>
          </w:p>
        </w:tc>
        <w:tc>
          <w:tcPr>
            <w:tcW w:w="1065" w:type="dxa"/>
            <w:shd w:val="clear" w:color="000000" w:fill="FFFFFF"/>
            <w:vAlign w:val="center"/>
          </w:tcPr>
          <w:p w14:paraId="371082BA"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t>-</w:t>
            </w:r>
          </w:p>
        </w:tc>
        <w:tc>
          <w:tcPr>
            <w:tcW w:w="1345" w:type="dxa"/>
            <w:gridSpan w:val="2"/>
            <w:shd w:val="clear" w:color="000000" w:fill="FFFFFF"/>
            <w:vAlign w:val="center"/>
          </w:tcPr>
          <w:p w14:paraId="0F73DFEE"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6B627670"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S"/>
              </w:rPr>
            </w:pPr>
          </w:p>
          <w:p w14:paraId="3B66A3BE"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1E030095" w14:textId="77777777" w:rsidTr="007B37FF">
        <w:trPr>
          <w:trHeight w:val="417"/>
        </w:trPr>
        <w:tc>
          <w:tcPr>
            <w:tcW w:w="992" w:type="dxa"/>
            <w:gridSpan w:val="2"/>
            <w:shd w:val="clear" w:color="000000" w:fill="FFFFFF"/>
            <w:vAlign w:val="center"/>
          </w:tcPr>
          <w:p w14:paraId="23356A5B"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rPr>
                <w:rStyle w:val="Hipervnculo"/>
                <w:rFonts w:ascii="Century Gothic" w:hAnsi="Century Gothic" w:cs="Arial"/>
                <w:color w:val="595959" w:themeColor="text1" w:themeTint="A6"/>
                <w:sz w:val="14"/>
                <w:szCs w:val="12"/>
              </w:rPr>
              <w:t xml:space="preserve">No: </w:t>
            </w:r>
          </w:p>
          <w:p w14:paraId="533DDF6D" w14:textId="77777777" w:rsidR="00C54184" w:rsidRPr="000F212A" w:rsidRDefault="00C54184" w:rsidP="00DB462E">
            <w:pPr>
              <w:spacing w:after="0"/>
              <w:jc w:val="left"/>
              <w:rPr>
                <w:sz w:val="12"/>
                <w:szCs w:val="12"/>
              </w:rPr>
            </w:pPr>
            <w:r w:rsidRPr="002E2239">
              <w:rPr>
                <w:rStyle w:val="Hipervnculo"/>
                <w:rFonts w:ascii="Century Gothic" w:hAnsi="Century Gothic" w:cs="Arial"/>
                <w:color w:val="595959" w:themeColor="text1" w:themeTint="A6"/>
                <w:sz w:val="14"/>
                <w:szCs w:val="12"/>
              </w:rPr>
              <w:t>2</w:t>
            </w:r>
            <w:r>
              <w:rPr>
                <w:rStyle w:val="Hipervnculo"/>
                <w:rFonts w:ascii="Century Gothic" w:hAnsi="Century Gothic" w:cs="Arial"/>
                <w:color w:val="595959" w:themeColor="text1" w:themeTint="A6"/>
                <w:sz w:val="14"/>
                <w:szCs w:val="12"/>
              </w:rPr>
              <w:t xml:space="preserve"> </w:t>
            </w:r>
            <w:r w:rsidRPr="002E2239">
              <w:rPr>
                <w:rStyle w:val="Hipervnculo"/>
                <w:rFonts w:ascii="Century Gothic" w:hAnsi="Century Gothic" w:cs="Arial"/>
                <w:color w:val="595959" w:themeColor="text1" w:themeTint="A6"/>
                <w:sz w:val="14"/>
                <w:szCs w:val="12"/>
              </w:rPr>
              <w:t>C</w:t>
            </w:r>
          </w:p>
        </w:tc>
        <w:tc>
          <w:tcPr>
            <w:tcW w:w="1985" w:type="dxa"/>
            <w:shd w:val="clear" w:color="000000" w:fill="FFFFFF"/>
            <w:vAlign w:val="center"/>
          </w:tcPr>
          <w:p w14:paraId="07B1458C" w14:textId="77777777" w:rsidR="00C54184" w:rsidRPr="007E3A11" w:rsidRDefault="00C54184" w:rsidP="00DB462E">
            <w:pPr>
              <w:spacing w:after="0"/>
              <w:jc w:val="left"/>
              <w:rPr>
                <w:rFonts w:ascii="Century Gothic" w:hAnsi="Century Gothic"/>
                <w:color w:val="595959" w:themeColor="text1" w:themeTint="A6"/>
                <w:sz w:val="14"/>
                <w:szCs w:val="14"/>
              </w:rPr>
            </w:pPr>
            <w:r w:rsidRPr="00BB3715">
              <w:rPr>
                <w:rFonts w:ascii="Century Gothic" w:hAnsi="Century Gothic"/>
                <w:color w:val="595959" w:themeColor="text1" w:themeTint="A6"/>
                <w:sz w:val="14"/>
                <w:szCs w:val="14"/>
              </w:rPr>
              <w:t xml:space="preserve">Personal ocupado, horas trabajadas, sueldos y salarios pagados, según </w:t>
            </w:r>
            <w:r>
              <w:rPr>
                <w:rFonts w:ascii="Century Gothic" w:hAnsi="Century Gothic"/>
                <w:color w:val="595959" w:themeColor="text1" w:themeTint="A6"/>
                <w:sz w:val="14"/>
                <w:szCs w:val="14"/>
              </w:rPr>
              <w:t>grupo de ocupación (CIUO 08. Rev</w:t>
            </w:r>
            <w:r w:rsidRPr="00BB3715">
              <w:rPr>
                <w:rFonts w:ascii="Century Gothic" w:hAnsi="Century Gothic"/>
                <w:color w:val="595959" w:themeColor="text1" w:themeTint="A6"/>
                <w:sz w:val="14"/>
                <w:szCs w:val="14"/>
              </w:rPr>
              <w:t>.)</w:t>
            </w:r>
          </w:p>
        </w:tc>
        <w:tc>
          <w:tcPr>
            <w:tcW w:w="709" w:type="dxa"/>
            <w:shd w:val="clear" w:color="000000" w:fill="FFFFFF"/>
            <w:vAlign w:val="center"/>
          </w:tcPr>
          <w:p w14:paraId="36C5C362"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w:t>
            </w:r>
            <w:r w:rsidRPr="00BB3715">
              <w:rPr>
                <w:rFonts w:ascii="Century Gothic" w:eastAsia="Times New Roman" w:hAnsi="Century Gothic" w:cs="Times New Roman"/>
                <w:color w:val="595959" w:themeColor="text1" w:themeTint="A6"/>
                <w:sz w:val="14"/>
                <w:szCs w:val="14"/>
                <w:lang w:val="es-ES" w:eastAsia="es-EC"/>
              </w:rPr>
              <w:t>Grupos de Ocupación (CIUO 08)</w:t>
            </w:r>
          </w:p>
        </w:tc>
        <w:tc>
          <w:tcPr>
            <w:tcW w:w="1418" w:type="dxa"/>
            <w:shd w:val="clear" w:color="000000" w:fill="FFFFFF"/>
            <w:vAlign w:val="center"/>
          </w:tcPr>
          <w:p w14:paraId="5BE550EE" w14:textId="77777777" w:rsidR="00C54184" w:rsidRPr="004A2102"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- 1. </w:t>
            </w:r>
            <w:r w:rsidRPr="004A2102">
              <w:rPr>
                <w:rFonts w:ascii="Century Gothic" w:eastAsia="Times New Roman" w:hAnsi="Century Gothic" w:cs="Times New Roman"/>
                <w:color w:val="595959" w:themeColor="text1" w:themeTint="A6"/>
                <w:sz w:val="14"/>
                <w:szCs w:val="14"/>
                <w:lang w:val="es-ES" w:eastAsia="es-EC"/>
              </w:rPr>
              <w:t>Directores y Gerentes</w:t>
            </w:r>
          </w:p>
          <w:p w14:paraId="075E9B7F" w14:textId="77777777" w:rsidR="00C54184" w:rsidRPr="004A2102"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w:t>
            </w:r>
            <w:r w:rsidRPr="004A2102">
              <w:rPr>
                <w:rFonts w:ascii="Century Gothic" w:eastAsia="Times New Roman" w:hAnsi="Century Gothic" w:cs="Times New Roman"/>
                <w:color w:val="595959" w:themeColor="text1" w:themeTint="A6"/>
                <w:sz w:val="14"/>
                <w:szCs w:val="14"/>
                <w:lang w:val="es-ES" w:eastAsia="es-EC"/>
              </w:rPr>
              <w:t>2</w:t>
            </w:r>
            <w:r>
              <w:rPr>
                <w:rFonts w:ascii="Century Gothic" w:eastAsia="Times New Roman" w:hAnsi="Century Gothic" w:cs="Times New Roman"/>
                <w:color w:val="595959" w:themeColor="text1" w:themeTint="A6"/>
                <w:sz w:val="14"/>
                <w:szCs w:val="14"/>
                <w:lang w:val="es-ES" w:eastAsia="es-EC"/>
              </w:rPr>
              <w:t xml:space="preserve"> </w:t>
            </w:r>
            <w:r w:rsidRPr="004A2102">
              <w:rPr>
                <w:rFonts w:ascii="Century Gothic" w:eastAsia="Times New Roman" w:hAnsi="Century Gothic" w:cs="Times New Roman"/>
                <w:color w:val="595959" w:themeColor="text1" w:themeTint="A6"/>
                <w:sz w:val="14"/>
                <w:szCs w:val="14"/>
                <w:lang w:val="es-ES" w:eastAsia="es-EC"/>
              </w:rPr>
              <w:t>Profesionales Científicos e Intelectuales</w:t>
            </w:r>
          </w:p>
          <w:p w14:paraId="5380133A" w14:textId="77777777" w:rsidR="00C54184" w:rsidRPr="004A2102"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- 3. </w:t>
            </w:r>
            <w:r w:rsidRPr="004A2102">
              <w:rPr>
                <w:rFonts w:ascii="Century Gothic" w:eastAsia="Times New Roman" w:hAnsi="Century Gothic" w:cs="Times New Roman"/>
                <w:color w:val="595959" w:themeColor="text1" w:themeTint="A6"/>
                <w:sz w:val="14"/>
                <w:szCs w:val="14"/>
                <w:lang w:val="es-ES" w:eastAsia="es-EC"/>
              </w:rPr>
              <w:t>Técnicos y Profesionales de nivel medio</w:t>
            </w:r>
          </w:p>
          <w:p w14:paraId="736E8BD5" w14:textId="77777777" w:rsidR="00C54184" w:rsidRPr="004A2102"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- 4. </w:t>
            </w:r>
            <w:r w:rsidRPr="004A2102">
              <w:rPr>
                <w:rFonts w:ascii="Century Gothic" w:eastAsia="Times New Roman" w:hAnsi="Century Gothic" w:cs="Times New Roman"/>
                <w:color w:val="595959" w:themeColor="text1" w:themeTint="A6"/>
                <w:sz w:val="14"/>
                <w:szCs w:val="14"/>
                <w:lang w:val="es-ES" w:eastAsia="es-EC"/>
              </w:rPr>
              <w:t>Personal de Apoyo Administrativo / Empleados de Oficina</w:t>
            </w:r>
          </w:p>
          <w:p w14:paraId="72F75C91" w14:textId="77777777" w:rsidR="00C54184" w:rsidRPr="004A2102"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- 5. </w:t>
            </w:r>
            <w:r w:rsidRPr="004A2102">
              <w:rPr>
                <w:rFonts w:ascii="Century Gothic" w:eastAsia="Times New Roman" w:hAnsi="Century Gothic" w:cs="Times New Roman"/>
                <w:color w:val="595959" w:themeColor="text1" w:themeTint="A6"/>
                <w:sz w:val="14"/>
                <w:szCs w:val="14"/>
                <w:lang w:val="es-ES" w:eastAsia="es-EC"/>
              </w:rPr>
              <w:t>Trabajadores de los Servicios y Vendedores de Comercios y Mercados</w:t>
            </w:r>
          </w:p>
          <w:p w14:paraId="16A71FFD" w14:textId="77777777" w:rsidR="00C54184" w:rsidRPr="004A2102"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- 6. </w:t>
            </w:r>
            <w:r w:rsidRPr="004A2102">
              <w:rPr>
                <w:rFonts w:ascii="Century Gothic" w:eastAsia="Times New Roman" w:hAnsi="Century Gothic" w:cs="Times New Roman"/>
                <w:color w:val="595959" w:themeColor="text1" w:themeTint="A6"/>
                <w:sz w:val="14"/>
                <w:szCs w:val="14"/>
                <w:lang w:val="es-ES" w:eastAsia="es-EC"/>
              </w:rPr>
              <w:t>Agricultores y Trabajadores Calificados Agropecuarios, Forestales y Pesqueros</w:t>
            </w:r>
          </w:p>
          <w:p w14:paraId="2482E363"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- 7. </w:t>
            </w:r>
            <w:r w:rsidRPr="002A15AB">
              <w:rPr>
                <w:rFonts w:ascii="Century Gothic" w:eastAsia="Times New Roman" w:hAnsi="Century Gothic" w:cs="Times New Roman"/>
                <w:color w:val="595959" w:themeColor="text1" w:themeTint="A6"/>
                <w:sz w:val="14"/>
                <w:szCs w:val="14"/>
                <w:lang w:val="es-ES" w:eastAsia="es-EC"/>
              </w:rPr>
              <w:t>Oficiales, Operarios y Artesanos de artes Mecánicas y de otros oficios</w:t>
            </w:r>
          </w:p>
          <w:p w14:paraId="4C5A0277" w14:textId="77777777" w:rsidR="00C54184" w:rsidRPr="004A2102"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- 8. </w:t>
            </w:r>
            <w:r w:rsidRPr="00DE7730">
              <w:rPr>
                <w:rFonts w:ascii="Century Gothic" w:eastAsia="Times New Roman" w:hAnsi="Century Gothic" w:cs="Times New Roman"/>
                <w:color w:val="595959" w:themeColor="text1" w:themeTint="A6"/>
                <w:sz w:val="14"/>
                <w:szCs w:val="14"/>
                <w:lang w:val="es-ES" w:eastAsia="es-EC"/>
              </w:rPr>
              <w:t>Operadores de Instalaciones y Máquinas y Ensambladores</w:t>
            </w:r>
          </w:p>
          <w:p w14:paraId="341D5D3B"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xml:space="preserve">- 9. </w:t>
            </w:r>
            <w:r w:rsidRPr="004A2102">
              <w:rPr>
                <w:rFonts w:ascii="Century Gothic" w:eastAsia="Times New Roman" w:hAnsi="Century Gothic" w:cs="Times New Roman"/>
                <w:color w:val="595959" w:themeColor="text1" w:themeTint="A6"/>
                <w:sz w:val="14"/>
                <w:szCs w:val="14"/>
                <w:lang w:val="es-ES" w:eastAsia="es-EC"/>
              </w:rPr>
              <w:t>Trabajadores no calificados, Ocupaciones elementales</w:t>
            </w:r>
          </w:p>
        </w:tc>
        <w:tc>
          <w:tcPr>
            <w:tcW w:w="1842" w:type="dxa"/>
            <w:shd w:val="clear" w:color="000000" w:fill="FFFFFF"/>
            <w:vAlign w:val="center"/>
          </w:tcPr>
          <w:p w14:paraId="658E7DA4"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hombres.</w:t>
            </w:r>
            <w:r w:rsidRPr="007E3A11">
              <w:rPr>
                <w:rFonts w:ascii="Century Gothic" w:eastAsia="Times New Roman" w:hAnsi="Century Gothic" w:cs="Times New Roman"/>
                <w:color w:val="595959" w:themeColor="text1" w:themeTint="A6"/>
                <w:sz w:val="14"/>
                <w:szCs w:val="14"/>
                <w:lang w:val="es-ES" w:eastAsia="es-EC"/>
              </w:rPr>
              <w:tab/>
            </w:r>
          </w:p>
          <w:p w14:paraId="2676FB49"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mujeres.</w:t>
            </w:r>
            <w:r w:rsidRPr="007E3A11">
              <w:rPr>
                <w:rFonts w:ascii="Century Gothic" w:eastAsia="Times New Roman" w:hAnsi="Century Gothic" w:cs="Times New Roman"/>
                <w:color w:val="595959" w:themeColor="text1" w:themeTint="A6"/>
                <w:sz w:val="14"/>
                <w:szCs w:val="14"/>
                <w:lang w:val="es-ES" w:eastAsia="es-EC"/>
              </w:rPr>
              <w:tab/>
            </w:r>
          </w:p>
          <w:p w14:paraId="3D92D8EA"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personal ocupado.</w:t>
            </w:r>
          </w:p>
          <w:p w14:paraId="45986818"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horas normales trabajadas en el mes de noviembre.</w:t>
            </w:r>
            <w:r w:rsidRPr="007E3A11">
              <w:rPr>
                <w:rFonts w:ascii="Century Gothic" w:eastAsia="Times New Roman" w:hAnsi="Century Gothic" w:cs="Times New Roman"/>
                <w:color w:val="595959" w:themeColor="text1" w:themeTint="A6"/>
                <w:sz w:val="14"/>
                <w:szCs w:val="14"/>
                <w:lang w:val="es-ES" w:eastAsia="es-EC"/>
              </w:rPr>
              <w:tab/>
            </w:r>
          </w:p>
          <w:p w14:paraId="02DE2775"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horas extras trabajadas en el mes de noviembre.</w:t>
            </w:r>
            <w:r w:rsidRPr="007E3A11">
              <w:rPr>
                <w:rFonts w:ascii="Century Gothic" w:eastAsia="Times New Roman" w:hAnsi="Century Gothic" w:cs="Times New Roman"/>
                <w:color w:val="595959" w:themeColor="text1" w:themeTint="A6"/>
                <w:sz w:val="14"/>
                <w:szCs w:val="14"/>
                <w:lang w:val="es-ES" w:eastAsia="es-EC"/>
              </w:rPr>
              <w:tab/>
            </w:r>
          </w:p>
          <w:p w14:paraId="1F9C529A"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de horas trabajadas en el mes de noviembre.</w:t>
            </w:r>
          </w:p>
          <w:p w14:paraId="4B19A009"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sueldos y salarios pagados en el mes de noviembre - hombres</w:t>
            </w:r>
          </w:p>
          <w:p w14:paraId="311D4BB1"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sueldos y salarios pagados en el mes de noviembre - mujeres.</w:t>
            </w:r>
          </w:p>
          <w:p w14:paraId="4BED97A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de sueldos y salarios pagados en el mes de noviembre.</w:t>
            </w:r>
          </w:p>
        </w:tc>
        <w:tc>
          <w:tcPr>
            <w:tcW w:w="1065" w:type="dxa"/>
            <w:shd w:val="clear" w:color="000000" w:fill="FFFFFF"/>
            <w:vAlign w:val="center"/>
          </w:tcPr>
          <w:p w14:paraId="74DF86AE"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t>-</w:t>
            </w:r>
          </w:p>
        </w:tc>
        <w:tc>
          <w:tcPr>
            <w:tcW w:w="1345" w:type="dxa"/>
            <w:gridSpan w:val="2"/>
            <w:shd w:val="clear" w:color="000000" w:fill="FFFFFF"/>
            <w:vAlign w:val="center"/>
          </w:tcPr>
          <w:p w14:paraId="3E3EB713"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0702231B"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S"/>
              </w:rPr>
            </w:pPr>
          </w:p>
          <w:p w14:paraId="7809760E"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204864D8" w14:textId="77777777" w:rsidTr="007B37FF">
        <w:trPr>
          <w:trHeight w:val="417"/>
        </w:trPr>
        <w:tc>
          <w:tcPr>
            <w:tcW w:w="992" w:type="dxa"/>
            <w:gridSpan w:val="2"/>
            <w:shd w:val="clear" w:color="000000" w:fill="FFFFFF"/>
            <w:vAlign w:val="center"/>
          </w:tcPr>
          <w:p w14:paraId="743A1397"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730E8249"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rPr>
                <w:rStyle w:val="Hipervnculo"/>
                <w:rFonts w:ascii="Century Gothic" w:hAnsi="Century Gothic" w:cs="Arial"/>
                <w:color w:val="595959" w:themeColor="text1" w:themeTint="A6"/>
                <w:sz w:val="14"/>
                <w:szCs w:val="12"/>
              </w:rPr>
              <w:t>3</w:t>
            </w:r>
            <w:r>
              <w:rPr>
                <w:rStyle w:val="Hipervnculo"/>
                <w:rFonts w:ascii="Century Gothic" w:hAnsi="Century Gothic" w:cs="Arial"/>
                <w:color w:val="595959" w:themeColor="text1" w:themeTint="A6"/>
                <w:sz w:val="14"/>
                <w:szCs w:val="12"/>
              </w:rPr>
              <w:t xml:space="preserve">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0EA9233B" w14:textId="77777777" w:rsidR="00C54184" w:rsidRPr="007E3A11" w:rsidRDefault="00C54184" w:rsidP="00DB462E">
            <w:pPr>
              <w:spacing w:after="0"/>
              <w:jc w:val="left"/>
              <w:rPr>
                <w:rFonts w:ascii="Century Gothic" w:hAnsi="Century Gothic" w:cs="Arial"/>
                <w:color w:val="595959" w:themeColor="text1" w:themeTint="A6"/>
                <w:sz w:val="14"/>
                <w:szCs w:val="14"/>
              </w:rPr>
            </w:pPr>
            <w:r w:rsidRPr="002E2239">
              <w:rPr>
                <w:rStyle w:val="Hipervnculo"/>
                <w:rFonts w:ascii="Century Gothic" w:hAnsi="Century Gothic" w:cs="Arial"/>
                <w:color w:val="595959" w:themeColor="text1" w:themeTint="A6"/>
                <w:sz w:val="14"/>
                <w:szCs w:val="12"/>
              </w:rPr>
              <w:t>3</w:t>
            </w:r>
            <w:r>
              <w:rPr>
                <w:rStyle w:val="Hipervnculo"/>
                <w:rFonts w:ascii="Century Gothic" w:hAnsi="Century Gothic" w:cs="Arial"/>
                <w:color w:val="595959" w:themeColor="text1" w:themeTint="A6"/>
                <w:sz w:val="14"/>
                <w:szCs w:val="12"/>
              </w:rPr>
              <w:t xml:space="preserve"> </w:t>
            </w:r>
            <w:r w:rsidRPr="002E2239">
              <w:rPr>
                <w:rStyle w:val="Hipervnculo"/>
                <w:rFonts w:ascii="Century Gothic" w:hAnsi="Century Gothic" w:cs="Arial"/>
                <w:color w:val="595959" w:themeColor="text1" w:themeTint="A6"/>
                <w:sz w:val="14"/>
                <w:szCs w:val="12"/>
              </w:rPr>
              <w:t>B</w:t>
            </w:r>
          </w:p>
        </w:tc>
        <w:tc>
          <w:tcPr>
            <w:tcW w:w="1985" w:type="dxa"/>
            <w:shd w:val="clear" w:color="000000" w:fill="FFFFFF"/>
            <w:vAlign w:val="center"/>
          </w:tcPr>
          <w:p w14:paraId="09B959E4" w14:textId="77777777" w:rsidR="00C54184" w:rsidRPr="007E3A11" w:rsidRDefault="00C54184" w:rsidP="00DB462E">
            <w:pPr>
              <w:spacing w:after="0"/>
              <w:jc w:val="left"/>
              <w:rPr>
                <w:rFonts w:ascii="Century Gothic" w:hAnsi="Century Gothic"/>
                <w:color w:val="595959" w:themeColor="text1" w:themeTint="A6"/>
                <w:sz w:val="14"/>
                <w:szCs w:val="14"/>
              </w:rPr>
            </w:pPr>
            <w:r w:rsidRPr="00003BDA">
              <w:rPr>
                <w:rFonts w:ascii="Century Gothic" w:hAnsi="Century Gothic"/>
                <w:color w:val="595959" w:themeColor="text1" w:themeTint="A6"/>
                <w:sz w:val="14"/>
                <w:szCs w:val="14"/>
              </w:rPr>
              <w:t>Remuneraciones, según secciones (</w:t>
            </w:r>
            <w:r>
              <w:rPr>
                <w:rFonts w:ascii="Century Gothic" w:hAnsi="Century Gothic"/>
                <w:color w:val="595959" w:themeColor="text1" w:themeTint="A6"/>
                <w:sz w:val="14"/>
                <w:szCs w:val="14"/>
              </w:rPr>
              <w:t>CIIU</w:t>
            </w:r>
            <w:r w:rsidRPr="00003BDA">
              <w:rPr>
                <w:rFonts w:ascii="Century Gothic" w:hAnsi="Century Gothic"/>
                <w:color w:val="595959" w:themeColor="text1" w:themeTint="A6"/>
                <w:sz w:val="14"/>
                <w:szCs w:val="14"/>
              </w:rPr>
              <w:t xml:space="preserve"> 4ta. Rev.)</w:t>
            </w:r>
            <w:r>
              <w:rPr>
                <w:rFonts w:ascii="Century Gothic" w:hAnsi="Century Gothic"/>
                <w:color w:val="595959" w:themeColor="text1" w:themeTint="A6"/>
                <w:sz w:val="14"/>
                <w:szCs w:val="14"/>
              </w:rPr>
              <w:t>,</w:t>
            </w:r>
            <w:r w:rsidRPr="00003BDA">
              <w:rPr>
                <w:rFonts w:ascii="Century Gothic" w:hAnsi="Century Gothic"/>
                <w:color w:val="595959" w:themeColor="text1" w:themeTint="A6"/>
                <w:sz w:val="14"/>
                <w:szCs w:val="14"/>
              </w:rPr>
              <w:t xml:space="preserve"> de actividad económica </w:t>
            </w:r>
            <w:r>
              <w:rPr>
                <w:rFonts w:ascii="Century Gothic" w:hAnsi="Century Gothic"/>
                <w:color w:val="595959" w:themeColor="text1" w:themeTint="A6"/>
                <w:sz w:val="14"/>
                <w:szCs w:val="14"/>
              </w:rPr>
              <w:t xml:space="preserve">y tamaño de empresa </w:t>
            </w:r>
            <w:r w:rsidRPr="00003BDA">
              <w:rPr>
                <w:rFonts w:ascii="Century Gothic" w:hAnsi="Century Gothic"/>
                <w:color w:val="595959" w:themeColor="text1" w:themeTint="A6"/>
                <w:sz w:val="14"/>
                <w:szCs w:val="14"/>
              </w:rPr>
              <w:t>(valores en dólares)</w:t>
            </w:r>
          </w:p>
        </w:tc>
        <w:tc>
          <w:tcPr>
            <w:tcW w:w="709" w:type="dxa"/>
            <w:shd w:val="clear" w:color="000000" w:fill="FFFFFF"/>
            <w:vAlign w:val="center"/>
          </w:tcPr>
          <w:p w14:paraId="26BA2FEF"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w:t>
            </w: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4FCDAED4"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0B8CE0A"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CC512FF"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5F76B7C5"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874F993"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w:t>
            </w:r>
            <w:r w:rsidRPr="007E3A11">
              <w:rPr>
                <w:rFonts w:ascii="Century Gothic" w:eastAsia="Times New Roman" w:hAnsi="Century Gothic" w:cs="Times New Roman"/>
                <w:color w:val="595959" w:themeColor="text1" w:themeTint="A6"/>
                <w:sz w:val="14"/>
                <w:szCs w:val="14"/>
                <w:lang w:val="es-ES" w:eastAsia="es-EC"/>
              </w:rPr>
              <w:t xml:space="preserve">Tamaño de </w:t>
            </w:r>
            <w:r w:rsidRPr="007E3A11">
              <w:rPr>
                <w:rFonts w:ascii="Century Gothic" w:eastAsia="Times New Roman" w:hAnsi="Century Gothic" w:cs="Times New Roman"/>
                <w:color w:val="595959" w:themeColor="text1" w:themeTint="A6"/>
                <w:sz w:val="14"/>
                <w:szCs w:val="14"/>
                <w:lang w:val="es-ES" w:eastAsia="es-EC"/>
              </w:rPr>
              <w:lastRenderedPageBreak/>
              <w:t>Empresa</w:t>
            </w:r>
          </w:p>
          <w:p w14:paraId="6A9763A7"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tc>
        <w:tc>
          <w:tcPr>
            <w:tcW w:w="1418" w:type="dxa"/>
            <w:shd w:val="clear" w:color="000000" w:fill="FFFFFF"/>
            <w:vAlign w:val="center"/>
          </w:tcPr>
          <w:p w14:paraId="4CD6E30C"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lastRenderedPageBreak/>
              <w:t>Detalle de las 17 actividades económicas investigadas por la ENESEM</w:t>
            </w:r>
            <w:r>
              <w:rPr>
                <w:rFonts w:ascii="Century Gothic" w:eastAsia="Times New Roman" w:hAnsi="Century Gothic" w:cs="Times New Roman"/>
                <w:color w:val="595959" w:themeColor="text1" w:themeTint="A6"/>
                <w:sz w:val="14"/>
                <w:szCs w:val="14"/>
                <w:lang w:val="es-ES" w:eastAsia="es-EC"/>
              </w:rPr>
              <w:t>.</w:t>
            </w:r>
          </w:p>
          <w:p w14:paraId="6AD113FB"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1F86F1B"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3.</w:t>
            </w:r>
            <w:r w:rsidRPr="007E3A11">
              <w:rPr>
                <w:rFonts w:ascii="Century Gothic" w:eastAsia="Times New Roman" w:hAnsi="Century Gothic" w:cs="Times New Roman"/>
                <w:color w:val="595959" w:themeColor="text1" w:themeTint="A6"/>
                <w:sz w:val="14"/>
                <w:szCs w:val="14"/>
                <w:lang w:val="es-ES" w:eastAsia="es-EC"/>
              </w:rPr>
              <w:t xml:space="preserve"> Mediana Empresa A </w:t>
            </w:r>
          </w:p>
          <w:p w14:paraId="62CB4070"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sidRPr="007E3A11">
              <w:rPr>
                <w:rFonts w:ascii="Century Gothic" w:eastAsia="Times New Roman" w:hAnsi="Century Gothic" w:cs="Times New Roman"/>
                <w:color w:val="595959" w:themeColor="text1" w:themeTint="A6"/>
                <w:sz w:val="14"/>
                <w:szCs w:val="14"/>
                <w:lang w:val="es-ES" w:eastAsia="es-EC"/>
              </w:rPr>
              <w:t xml:space="preserve"> Mediana Empresa B </w:t>
            </w:r>
          </w:p>
          <w:p w14:paraId="2A73FC9A"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lastRenderedPageBreak/>
              <w:t>5.</w:t>
            </w:r>
            <w:r w:rsidRPr="007E3A11">
              <w:rPr>
                <w:rFonts w:ascii="Century Gothic" w:eastAsia="Times New Roman" w:hAnsi="Century Gothic" w:cs="Times New Roman"/>
                <w:color w:val="595959" w:themeColor="text1" w:themeTint="A6"/>
                <w:sz w:val="14"/>
                <w:szCs w:val="14"/>
                <w:lang w:val="es-ES" w:eastAsia="es-EC"/>
              </w:rPr>
              <w:t xml:space="preserve"> Grande Empresa</w:t>
            </w:r>
          </w:p>
        </w:tc>
        <w:tc>
          <w:tcPr>
            <w:tcW w:w="1842" w:type="dxa"/>
            <w:shd w:val="clear" w:color="000000" w:fill="FFFFFF"/>
            <w:vAlign w:val="center"/>
          </w:tcPr>
          <w:p w14:paraId="3EAE79B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lastRenderedPageBreak/>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costo y gasto de sueldos, salarios y demás remuneraciones que constituyen materia gravada del IESS.</w:t>
            </w:r>
          </w:p>
          <w:p w14:paraId="468005D2"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costo y gasto en beneficios sociales, indemnizaciones y otras remuneraciones que no </w:t>
            </w:r>
            <w:r w:rsidRPr="007E3A11">
              <w:rPr>
                <w:rFonts w:ascii="Century Gothic" w:eastAsia="Times New Roman" w:hAnsi="Century Gothic" w:cs="Times New Roman"/>
                <w:color w:val="595959" w:themeColor="text1" w:themeTint="A6"/>
                <w:sz w:val="14"/>
                <w:szCs w:val="14"/>
                <w:lang w:val="es-ES" w:eastAsia="es-EC"/>
              </w:rPr>
              <w:lastRenderedPageBreak/>
              <w:t>constituyen materia gravada del IESS.</w:t>
            </w:r>
          </w:p>
          <w:p w14:paraId="386C26CD"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 </w:t>
            </w: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costo y gasto del aporte a la seguridad social (incluye fondo de reserva)</w:t>
            </w:r>
          </w:p>
          <w:p w14:paraId="28195453"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Otras remuneraciones.</w:t>
            </w:r>
          </w:p>
        </w:tc>
        <w:tc>
          <w:tcPr>
            <w:tcW w:w="1065" w:type="dxa"/>
            <w:shd w:val="clear" w:color="000000" w:fill="FFFFFF"/>
            <w:vAlign w:val="center"/>
          </w:tcPr>
          <w:p w14:paraId="6EC4C36D"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lastRenderedPageBreak/>
              <w:t>-</w:t>
            </w:r>
          </w:p>
        </w:tc>
        <w:tc>
          <w:tcPr>
            <w:tcW w:w="1345" w:type="dxa"/>
            <w:gridSpan w:val="2"/>
            <w:shd w:val="clear" w:color="000000" w:fill="FFFFFF"/>
            <w:vAlign w:val="center"/>
          </w:tcPr>
          <w:p w14:paraId="0D8A0D2F"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04287CCD"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7EF28896" w14:textId="77777777" w:rsidTr="007B37FF">
        <w:trPr>
          <w:trHeight w:val="2421"/>
        </w:trPr>
        <w:tc>
          <w:tcPr>
            <w:tcW w:w="992" w:type="dxa"/>
            <w:gridSpan w:val="2"/>
            <w:shd w:val="clear" w:color="000000" w:fill="FFFFFF"/>
            <w:vAlign w:val="center"/>
          </w:tcPr>
          <w:p w14:paraId="145177EE"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1472A78D"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Pr>
                <w:rStyle w:val="Hipervnculo"/>
                <w:rFonts w:ascii="Century Gothic" w:hAnsi="Century Gothic" w:cs="Arial"/>
                <w:color w:val="595959" w:themeColor="text1" w:themeTint="A6"/>
                <w:sz w:val="14"/>
                <w:szCs w:val="12"/>
              </w:rPr>
              <w:t xml:space="preserve">4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0D9287A5" w14:textId="77777777" w:rsidR="00C54184" w:rsidRPr="007E3A11" w:rsidRDefault="00C54184" w:rsidP="00DB462E">
            <w:pPr>
              <w:spacing w:after="0"/>
              <w:jc w:val="left"/>
              <w:rPr>
                <w:rFonts w:ascii="Century Gothic" w:hAnsi="Century Gothic" w:cs="Arial"/>
                <w:color w:val="595959" w:themeColor="text1" w:themeTint="A6"/>
                <w:sz w:val="14"/>
                <w:szCs w:val="14"/>
              </w:rPr>
            </w:pPr>
            <w:r>
              <w:rPr>
                <w:rStyle w:val="Hipervnculo"/>
                <w:rFonts w:ascii="Century Gothic" w:hAnsi="Century Gothic" w:cs="Arial"/>
                <w:color w:val="595959" w:themeColor="text1" w:themeTint="A6"/>
                <w:sz w:val="14"/>
                <w:szCs w:val="12"/>
              </w:rPr>
              <w:t xml:space="preserve">4 </w:t>
            </w:r>
            <w:r w:rsidRPr="002E2239">
              <w:rPr>
                <w:rStyle w:val="Hipervnculo"/>
                <w:rFonts w:ascii="Century Gothic" w:hAnsi="Century Gothic" w:cs="Arial"/>
                <w:color w:val="595959" w:themeColor="text1" w:themeTint="A6"/>
                <w:sz w:val="14"/>
                <w:szCs w:val="12"/>
              </w:rPr>
              <w:t>B</w:t>
            </w:r>
          </w:p>
        </w:tc>
        <w:tc>
          <w:tcPr>
            <w:tcW w:w="1985" w:type="dxa"/>
            <w:shd w:val="clear" w:color="000000" w:fill="FFFFFF"/>
            <w:vAlign w:val="center"/>
          </w:tcPr>
          <w:p w14:paraId="496A79FE"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hAnsi="Century Gothic"/>
                <w:color w:val="595959" w:themeColor="text1" w:themeTint="A6"/>
                <w:sz w:val="14"/>
                <w:szCs w:val="14"/>
              </w:rPr>
              <w:t>Producción total, según secciones (</w:t>
            </w:r>
            <w:r>
              <w:rPr>
                <w:rFonts w:ascii="Century Gothic" w:hAnsi="Century Gothic"/>
                <w:color w:val="595959" w:themeColor="text1" w:themeTint="A6"/>
                <w:sz w:val="14"/>
                <w:szCs w:val="14"/>
              </w:rPr>
              <w:t>CIIU</w:t>
            </w:r>
            <w:r w:rsidRPr="007E3A11">
              <w:rPr>
                <w:rFonts w:ascii="Century Gothic" w:hAnsi="Century Gothic"/>
                <w:color w:val="595959" w:themeColor="text1" w:themeTint="A6"/>
                <w:sz w:val="14"/>
                <w:szCs w:val="14"/>
              </w:rPr>
              <w:t xml:space="preserve"> 4ta. Rev.)</w:t>
            </w:r>
            <w:r>
              <w:rPr>
                <w:rFonts w:ascii="Century Gothic" w:hAnsi="Century Gothic"/>
                <w:color w:val="595959" w:themeColor="text1" w:themeTint="A6"/>
                <w:sz w:val="14"/>
                <w:szCs w:val="14"/>
              </w:rPr>
              <w:t>, d</w:t>
            </w:r>
            <w:r w:rsidRPr="007E3A11">
              <w:rPr>
                <w:rFonts w:ascii="Century Gothic" w:hAnsi="Century Gothic"/>
                <w:color w:val="595959" w:themeColor="text1" w:themeTint="A6"/>
                <w:sz w:val="14"/>
                <w:szCs w:val="14"/>
              </w:rPr>
              <w:t>e actividad económica</w:t>
            </w:r>
            <w:r>
              <w:rPr>
                <w:rFonts w:ascii="Century Gothic" w:hAnsi="Century Gothic"/>
                <w:color w:val="595959" w:themeColor="text1" w:themeTint="A6"/>
                <w:sz w:val="14"/>
                <w:szCs w:val="14"/>
              </w:rPr>
              <w:t xml:space="preserve"> y tamaño de empresa</w:t>
            </w:r>
            <w:r w:rsidRPr="007E3A11">
              <w:rPr>
                <w:rFonts w:ascii="Century Gothic" w:hAnsi="Century Gothic"/>
                <w:color w:val="595959" w:themeColor="text1" w:themeTint="A6"/>
                <w:sz w:val="14"/>
                <w:szCs w:val="14"/>
              </w:rPr>
              <w:t xml:space="preserve"> (valores en dólares).</w:t>
            </w:r>
          </w:p>
        </w:tc>
        <w:tc>
          <w:tcPr>
            <w:tcW w:w="709" w:type="dxa"/>
            <w:shd w:val="clear" w:color="000000" w:fill="FFFFFF"/>
            <w:vAlign w:val="center"/>
          </w:tcPr>
          <w:p w14:paraId="14D6CFD4"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0FEFC798"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CC8C1F2"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CC555C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9798118"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55A7DF0"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w:t>
            </w:r>
            <w:r w:rsidRPr="007E3A11">
              <w:rPr>
                <w:rFonts w:ascii="Century Gothic" w:eastAsia="Times New Roman" w:hAnsi="Century Gothic" w:cs="Times New Roman"/>
                <w:color w:val="595959" w:themeColor="text1" w:themeTint="A6"/>
                <w:sz w:val="14"/>
                <w:szCs w:val="14"/>
                <w:lang w:val="es-ES" w:eastAsia="es-EC"/>
              </w:rPr>
              <w:t>Tamaño de Empresa</w:t>
            </w:r>
          </w:p>
          <w:p w14:paraId="3B9E42B8"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tc>
        <w:tc>
          <w:tcPr>
            <w:tcW w:w="1418" w:type="dxa"/>
            <w:shd w:val="clear" w:color="000000" w:fill="FFFFFF"/>
            <w:vAlign w:val="center"/>
          </w:tcPr>
          <w:p w14:paraId="41726137"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Detalle de las 17 actividades económicas investigadas por la ENESEM</w:t>
            </w:r>
            <w:r>
              <w:rPr>
                <w:rFonts w:ascii="Century Gothic" w:eastAsia="Times New Roman" w:hAnsi="Century Gothic" w:cs="Times New Roman"/>
                <w:color w:val="595959" w:themeColor="text1" w:themeTint="A6"/>
                <w:sz w:val="14"/>
                <w:szCs w:val="14"/>
                <w:lang w:val="es-ES" w:eastAsia="es-EC"/>
              </w:rPr>
              <w:t>.</w:t>
            </w:r>
          </w:p>
          <w:p w14:paraId="5C0842AF"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3F32D42"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3.</w:t>
            </w:r>
            <w:r w:rsidRPr="007E3A11">
              <w:rPr>
                <w:rFonts w:ascii="Century Gothic" w:eastAsia="Times New Roman" w:hAnsi="Century Gothic" w:cs="Times New Roman"/>
                <w:color w:val="595959" w:themeColor="text1" w:themeTint="A6"/>
                <w:sz w:val="14"/>
                <w:szCs w:val="14"/>
                <w:lang w:val="es-ES" w:eastAsia="es-EC"/>
              </w:rPr>
              <w:t xml:space="preserve"> Mediana Empresa A </w:t>
            </w:r>
          </w:p>
          <w:p w14:paraId="631C1637"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sidRPr="007E3A11">
              <w:rPr>
                <w:rFonts w:ascii="Century Gothic" w:eastAsia="Times New Roman" w:hAnsi="Century Gothic" w:cs="Times New Roman"/>
                <w:color w:val="595959" w:themeColor="text1" w:themeTint="A6"/>
                <w:sz w:val="14"/>
                <w:szCs w:val="14"/>
                <w:lang w:val="es-ES" w:eastAsia="es-EC"/>
              </w:rPr>
              <w:t xml:space="preserve"> Mediana Empresa B </w:t>
            </w:r>
          </w:p>
          <w:p w14:paraId="478D22A2"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5.</w:t>
            </w:r>
            <w:r w:rsidRPr="007E3A11">
              <w:rPr>
                <w:rFonts w:ascii="Century Gothic" w:eastAsia="Times New Roman" w:hAnsi="Century Gothic" w:cs="Times New Roman"/>
                <w:color w:val="595959" w:themeColor="text1" w:themeTint="A6"/>
                <w:sz w:val="14"/>
                <w:szCs w:val="14"/>
                <w:lang w:val="es-ES" w:eastAsia="es-EC"/>
              </w:rPr>
              <w:t xml:space="preserve"> Grande Empresa</w:t>
            </w:r>
          </w:p>
        </w:tc>
        <w:tc>
          <w:tcPr>
            <w:tcW w:w="1842" w:type="dxa"/>
            <w:shd w:val="clear" w:color="000000" w:fill="FFFFFF"/>
            <w:vAlign w:val="center"/>
          </w:tcPr>
          <w:p w14:paraId="0C7674DA"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Producción total</w:t>
            </w:r>
          </w:p>
          <w:p w14:paraId="376D7410"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Ventas netas de bienes producidos por la empresa.</w:t>
            </w:r>
          </w:p>
          <w:p w14:paraId="7D0A4B5F"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Venta de bienes comercializados por la empresa.</w:t>
            </w:r>
          </w:p>
          <w:p w14:paraId="0EFA793F"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Ventas netas de servicios</w:t>
            </w:r>
          </w:p>
          <w:p w14:paraId="3A0A1192"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Otros ingresos por servicios y no operacionales.</w:t>
            </w:r>
          </w:p>
          <w:p w14:paraId="2F50E3E9"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Compras netas de mercaderías.</w:t>
            </w:r>
          </w:p>
          <w:p w14:paraId="4D441B44"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Variación de existencias de artículos producidos para la venta.</w:t>
            </w:r>
          </w:p>
          <w:p w14:paraId="48D6CD54"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Variación de existencias de artículos para la venta sin transformación (Mercaderías).</w:t>
            </w:r>
          </w:p>
          <w:p w14:paraId="738FF03F" w14:textId="4F0D5463"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construcciones de activos fijos por cuenta propia</w:t>
            </w:r>
            <w:r w:rsidR="00AE37D7">
              <w:rPr>
                <w:rFonts w:ascii="Century Gothic" w:eastAsia="Times New Roman" w:hAnsi="Century Gothic" w:cs="Times New Roman"/>
                <w:color w:val="595959" w:themeColor="text1" w:themeTint="A6"/>
                <w:sz w:val="14"/>
                <w:szCs w:val="14"/>
                <w:lang w:val="es-ES" w:eastAsia="es-EC"/>
              </w:rPr>
              <w:t>.</w:t>
            </w:r>
          </w:p>
        </w:tc>
        <w:tc>
          <w:tcPr>
            <w:tcW w:w="1065" w:type="dxa"/>
            <w:shd w:val="clear" w:color="000000" w:fill="FFFFFF"/>
            <w:vAlign w:val="center"/>
          </w:tcPr>
          <w:p w14:paraId="74008DD4"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t>-</w:t>
            </w:r>
          </w:p>
        </w:tc>
        <w:tc>
          <w:tcPr>
            <w:tcW w:w="1345" w:type="dxa"/>
            <w:gridSpan w:val="2"/>
            <w:shd w:val="clear" w:color="000000" w:fill="FFFFFF"/>
            <w:vAlign w:val="center"/>
          </w:tcPr>
          <w:p w14:paraId="544E026A"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4FBF74D9"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1228BBAA" w14:textId="77777777" w:rsidTr="007B37FF">
        <w:trPr>
          <w:trHeight w:val="1453"/>
        </w:trPr>
        <w:tc>
          <w:tcPr>
            <w:tcW w:w="992" w:type="dxa"/>
            <w:gridSpan w:val="2"/>
            <w:shd w:val="clear" w:color="000000" w:fill="FFFFFF"/>
            <w:vAlign w:val="center"/>
          </w:tcPr>
          <w:p w14:paraId="396EE7F1"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fldChar w:fldCharType="begin"/>
            </w:r>
            <w:r>
              <w:instrText xml:space="preserve"> HYPERLINK "file:///E:\\Respaldos%20JENNY%20BORJA\\GESE%20AÑO%202018\\Doc.%20publicables\\Documentos%20modificados\\Tomo%20I\\2016_ENESEM_Tabulados_excel.xlsx" \l "'C5-A'!A1" </w:instrText>
            </w:r>
            <w:r>
              <w:fldChar w:fldCharType="separate"/>
            </w:r>
            <w:r w:rsidRPr="002E2239">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6EC4CF5B"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Pr>
                <w:rStyle w:val="Hipervnculo"/>
                <w:rFonts w:ascii="Century Gothic" w:hAnsi="Century Gothic" w:cs="Arial"/>
                <w:color w:val="595959" w:themeColor="text1" w:themeTint="A6"/>
                <w:sz w:val="14"/>
                <w:szCs w:val="12"/>
              </w:rPr>
              <w:t xml:space="preserve">5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0F53C8DA" w14:textId="77777777" w:rsidR="00C54184" w:rsidRPr="007E3A11" w:rsidRDefault="00C54184" w:rsidP="00DB462E">
            <w:pPr>
              <w:spacing w:after="0"/>
              <w:jc w:val="left"/>
              <w:rPr>
                <w:rFonts w:ascii="Century Gothic" w:hAnsi="Century Gothic" w:cs="Arial"/>
                <w:color w:val="595959" w:themeColor="text1" w:themeTint="A6"/>
                <w:sz w:val="14"/>
                <w:szCs w:val="14"/>
              </w:rPr>
            </w:pPr>
            <w:r>
              <w:rPr>
                <w:rStyle w:val="Hipervnculo"/>
                <w:rFonts w:ascii="Century Gothic" w:hAnsi="Century Gothic" w:cs="Arial"/>
                <w:color w:val="595959" w:themeColor="text1" w:themeTint="A6"/>
                <w:sz w:val="14"/>
                <w:szCs w:val="12"/>
              </w:rPr>
              <w:t xml:space="preserve">5 </w:t>
            </w:r>
            <w:r w:rsidRPr="002E2239">
              <w:rPr>
                <w:rStyle w:val="Hipervnculo"/>
                <w:rFonts w:ascii="Century Gothic" w:hAnsi="Century Gothic" w:cs="Arial"/>
                <w:color w:val="595959" w:themeColor="text1" w:themeTint="A6"/>
                <w:sz w:val="14"/>
                <w:szCs w:val="12"/>
              </w:rPr>
              <w:t>B</w:t>
            </w:r>
            <w:r w:rsidRPr="007E3A11">
              <w:rPr>
                <w:rStyle w:val="Hipervnculo"/>
                <w:rFonts w:ascii="Century Gothic" w:hAnsi="Century Gothic" w:cs="Arial"/>
                <w:color w:val="595959" w:themeColor="text1" w:themeTint="A6"/>
                <w:sz w:val="14"/>
                <w:szCs w:val="14"/>
              </w:rPr>
              <w:t xml:space="preserve"> </w:t>
            </w:r>
            <w:r>
              <w:rPr>
                <w:rStyle w:val="Hipervnculo"/>
                <w:rFonts w:ascii="Century Gothic" w:hAnsi="Century Gothic" w:cs="Arial"/>
                <w:color w:val="595959" w:themeColor="text1" w:themeTint="A6"/>
                <w:sz w:val="14"/>
                <w:szCs w:val="14"/>
              </w:rPr>
              <w:fldChar w:fldCharType="end"/>
            </w:r>
          </w:p>
        </w:tc>
        <w:tc>
          <w:tcPr>
            <w:tcW w:w="1985" w:type="dxa"/>
            <w:shd w:val="clear" w:color="000000" w:fill="FFFFFF"/>
            <w:vAlign w:val="center"/>
          </w:tcPr>
          <w:p w14:paraId="1C4D112A" w14:textId="77777777" w:rsidR="00C54184" w:rsidRPr="007E3A11" w:rsidRDefault="00C54184" w:rsidP="00DB462E">
            <w:pPr>
              <w:spacing w:after="0"/>
              <w:jc w:val="left"/>
              <w:rPr>
                <w:rFonts w:ascii="Century Gothic" w:hAnsi="Century Gothic"/>
                <w:color w:val="595959" w:themeColor="text1" w:themeTint="A6"/>
                <w:sz w:val="14"/>
                <w:szCs w:val="14"/>
              </w:rPr>
            </w:pPr>
            <w:r w:rsidRPr="002E2239">
              <w:rPr>
                <w:rFonts w:ascii="Century Gothic" w:hAnsi="Century Gothic"/>
                <w:color w:val="595959" w:themeColor="text1" w:themeTint="A6"/>
                <w:sz w:val="14"/>
                <w:szCs w:val="14"/>
              </w:rPr>
              <w:t>Consumo intermedio, según secciones (</w:t>
            </w:r>
            <w:r>
              <w:rPr>
                <w:rFonts w:ascii="Century Gothic" w:hAnsi="Century Gothic"/>
                <w:color w:val="595959" w:themeColor="text1" w:themeTint="A6"/>
                <w:sz w:val="14"/>
                <w:szCs w:val="14"/>
              </w:rPr>
              <w:t xml:space="preserve">CIIU 4ta. Rev.), </w:t>
            </w:r>
            <w:r w:rsidRPr="002E2239">
              <w:rPr>
                <w:rFonts w:ascii="Century Gothic" w:hAnsi="Century Gothic"/>
                <w:color w:val="595959" w:themeColor="text1" w:themeTint="A6"/>
                <w:sz w:val="14"/>
                <w:szCs w:val="14"/>
              </w:rPr>
              <w:t xml:space="preserve">de actividad económica </w:t>
            </w:r>
            <w:r>
              <w:rPr>
                <w:rFonts w:ascii="Century Gothic" w:hAnsi="Century Gothic"/>
                <w:color w:val="595959" w:themeColor="text1" w:themeTint="A6"/>
                <w:sz w:val="14"/>
                <w:szCs w:val="14"/>
              </w:rPr>
              <w:t xml:space="preserve">y tamaño de empresa </w:t>
            </w:r>
            <w:r w:rsidRPr="002E2239">
              <w:rPr>
                <w:rFonts w:ascii="Century Gothic" w:hAnsi="Century Gothic"/>
                <w:color w:val="595959" w:themeColor="text1" w:themeTint="A6"/>
                <w:sz w:val="14"/>
                <w:szCs w:val="14"/>
              </w:rPr>
              <w:t>(valores en dólares).</w:t>
            </w:r>
          </w:p>
        </w:tc>
        <w:tc>
          <w:tcPr>
            <w:tcW w:w="709" w:type="dxa"/>
            <w:shd w:val="clear" w:color="000000" w:fill="FFFFFF"/>
            <w:vAlign w:val="center"/>
          </w:tcPr>
          <w:p w14:paraId="5398340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1111AE9E"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E660937"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Tamaño de Empresa</w:t>
            </w:r>
          </w:p>
          <w:p w14:paraId="5B7C6489"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tc>
        <w:tc>
          <w:tcPr>
            <w:tcW w:w="1418" w:type="dxa"/>
            <w:shd w:val="clear" w:color="000000" w:fill="FFFFFF"/>
            <w:vAlign w:val="center"/>
          </w:tcPr>
          <w:p w14:paraId="4E29C8CA"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Detalle de las 17 actividades económicas investigadas por la ENESEM</w:t>
            </w:r>
          </w:p>
          <w:p w14:paraId="3408D23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5176345E"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3.</w:t>
            </w:r>
            <w:r>
              <w:rPr>
                <w:rFonts w:ascii="Century Gothic" w:eastAsia="Times New Roman" w:hAnsi="Century Gothic" w:cs="Times New Roman"/>
                <w:color w:val="595959" w:themeColor="text1" w:themeTint="A6"/>
                <w:sz w:val="14"/>
                <w:szCs w:val="14"/>
                <w:lang w:val="es-ES" w:eastAsia="es-EC"/>
              </w:rPr>
              <w:t xml:space="preserve"> Mediana Empresa A </w:t>
            </w:r>
          </w:p>
          <w:p w14:paraId="3EC3DB8E"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sidRPr="007E3A11">
              <w:rPr>
                <w:rFonts w:ascii="Century Gothic" w:eastAsia="Times New Roman" w:hAnsi="Century Gothic" w:cs="Times New Roman"/>
                <w:color w:val="595959" w:themeColor="text1" w:themeTint="A6"/>
                <w:sz w:val="14"/>
                <w:szCs w:val="14"/>
                <w:lang w:val="es-ES" w:eastAsia="es-EC"/>
              </w:rPr>
              <w:t xml:space="preserve"> Mediana Empresa B </w:t>
            </w:r>
          </w:p>
          <w:p w14:paraId="7ACAB584"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5.</w:t>
            </w:r>
            <w:r w:rsidRPr="007E3A11">
              <w:rPr>
                <w:rFonts w:ascii="Century Gothic" w:eastAsia="Times New Roman" w:hAnsi="Century Gothic" w:cs="Times New Roman"/>
                <w:color w:val="595959" w:themeColor="text1" w:themeTint="A6"/>
                <w:sz w:val="14"/>
                <w:szCs w:val="14"/>
                <w:lang w:val="es-ES" w:eastAsia="es-EC"/>
              </w:rPr>
              <w:t xml:space="preserve"> Grande Empresa</w:t>
            </w:r>
          </w:p>
        </w:tc>
        <w:tc>
          <w:tcPr>
            <w:tcW w:w="1842" w:type="dxa"/>
            <w:shd w:val="clear" w:color="000000" w:fill="FFFFFF"/>
            <w:vAlign w:val="center"/>
          </w:tcPr>
          <w:p w14:paraId="4DA28E7A"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Consumo intermedio.</w:t>
            </w:r>
          </w:p>
          <w:p w14:paraId="7040AC2B"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proofErr w:type="gramStart"/>
            <w:r w:rsidRPr="007E3A11">
              <w:rPr>
                <w:rFonts w:ascii="Century Gothic" w:eastAsia="Times New Roman" w:hAnsi="Century Gothic" w:cs="Times New Roman"/>
                <w:color w:val="595959" w:themeColor="text1" w:themeTint="A6"/>
                <w:sz w:val="14"/>
                <w:szCs w:val="14"/>
                <w:lang w:val="es-ES" w:eastAsia="es-EC"/>
              </w:rPr>
              <w:t>Total</w:t>
            </w:r>
            <w:proofErr w:type="gramEnd"/>
            <w:r w:rsidRPr="007E3A11">
              <w:rPr>
                <w:rFonts w:ascii="Century Gothic" w:eastAsia="Times New Roman" w:hAnsi="Century Gothic" w:cs="Times New Roman"/>
                <w:color w:val="595959" w:themeColor="text1" w:themeTint="A6"/>
                <w:sz w:val="14"/>
                <w:szCs w:val="14"/>
                <w:lang w:val="es-ES" w:eastAsia="es-EC"/>
              </w:rPr>
              <w:t xml:space="preserve"> insumos.</w:t>
            </w:r>
          </w:p>
          <w:p w14:paraId="7C19E341"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Materia prima utilizada.</w:t>
            </w:r>
          </w:p>
          <w:p w14:paraId="08303BB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Suministros, herramientas, materiales y repuestos. </w:t>
            </w:r>
          </w:p>
          <w:p w14:paraId="3D6F7BC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Gastos operacionales.</w:t>
            </w:r>
          </w:p>
          <w:p w14:paraId="78EC3FC8" w14:textId="606CF559"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Otros gastos operacionales</w:t>
            </w:r>
            <w:r w:rsidR="00AE37D7">
              <w:rPr>
                <w:rFonts w:ascii="Century Gothic" w:eastAsia="Times New Roman" w:hAnsi="Century Gothic" w:cs="Times New Roman"/>
                <w:color w:val="595959" w:themeColor="text1" w:themeTint="A6"/>
                <w:sz w:val="14"/>
                <w:szCs w:val="14"/>
                <w:lang w:val="es-ES" w:eastAsia="es-EC"/>
              </w:rPr>
              <w:t>.</w:t>
            </w:r>
          </w:p>
        </w:tc>
        <w:tc>
          <w:tcPr>
            <w:tcW w:w="1065" w:type="dxa"/>
            <w:shd w:val="clear" w:color="000000" w:fill="FFFFFF"/>
            <w:vAlign w:val="center"/>
          </w:tcPr>
          <w:p w14:paraId="1A57C83B"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t>-</w:t>
            </w:r>
          </w:p>
        </w:tc>
        <w:tc>
          <w:tcPr>
            <w:tcW w:w="1345" w:type="dxa"/>
            <w:gridSpan w:val="2"/>
            <w:shd w:val="clear" w:color="000000" w:fill="FFFFFF"/>
            <w:vAlign w:val="center"/>
          </w:tcPr>
          <w:p w14:paraId="34A93A8E"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5B381920"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0319E8E1" w14:textId="77777777" w:rsidTr="007B37FF">
        <w:trPr>
          <w:trHeight w:val="567"/>
        </w:trPr>
        <w:tc>
          <w:tcPr>
            <w:tcW w:w="992" w:type="dxa"/>
            <w:gridSpan w:val="2"/>
            <w:shd w:val="clear" w:color="000000" w:fill="FFFFFF"/>
            <w:vAlign w:val="center"/>
          </w:tcPr>
          <w:p w14:paraId="3FB436D5"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fldChar w:fldCharType="begin"/>
            </w:r>
            <w:r>
              <w:instrText xml:space="preserve"> HYPERLINK "file:///E:\\Respaldos%20JENNY%20BORJA\\GESE%20AÑO%202018\\Doc.%20publicables\\Documentos%20modificados\\Tomo%20I\\2016_ENESEM_Tabulados_excel.xlsx" \l "'C5-A'!A1" </w:instrText>
            </w:r>
            <w:r>
              <w:fldChar w:fldCharType="separate"/>
            </w:r>
            <w:r w:rsidRPr="002E2239">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7FA86D8E"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Pr>
                <w:rStyle w:val="Hipervnculo"/>
                <w:rFonts w:ascii="Century Gothic" w:hAnsi="Century Gothic" w:cs="Arial"/>
                <w:color w:val="595959" w:themeColor="text1" w:themeTint="A6"/>
                <w:sz w:val="14"/>
                <w:szCs w:val="12"/>
              </w:rPr>
              <w:t xml:space="preserve">6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7B7FDB2A" w14:textId="77777777" w:rsidR="00C54184" w:rsidRPr="007E3A11" w:rsidRDefault="00C54184" w:rsidP="00DB462E">
            <w:pPr>
              <w:spacing w:after="0"/>
              <w:jc w:val="left"/>
              <w:rPr>
                <w:rFonts w:ascii="Century Gothic" w:hAnsi="Century Gothic" w:cs="Arial"/>
                <w:color w:val="595959" w:themeColor="text1" w:themeTint="A6"/>
                <w:sz w:val="14"/>
                <w:szCs w:val="14"/>
              </w:rPr>
            </w:pPr>
            <w:r>
              <w:rPr>
                <w:rStyle w:val="Hipervnculo"/>
                <w:rFonts w:ascii="Century Gothic" w:hAnsi="Century Gothic" w:cs="Arial"/>
                <w:color w:val="595959" w:themeColor="text1" w:themeTint="A6"/>
                <w:sz w:val="14"/>
                <w:szCs w:val="12"/>
              </w:rPr>
              <w:t xml:space="preserve">6 </w:t>
            </w:r>
            <w:r w:rsidRPr="002E2239">
              <w:rPr>
                <w:rStyle w:val="Hipervnculo"/>
                <w:rFonts w:ascii="Century Gothic" w:hAnsi="Century Gothic" w:cs="Arial"/>
                <w:color w:val="595959" w:themeColor="text1" w:themeTint="A6"/>
                <w:sz w:val="14"/>
                <w:szCs w:val="12"/>
              </w:rPr>
              <w:t>B</w:t>
            </w:r>
            <w:r w:rsidRPr="007E3A11">
              <w:rPr>
                <w:rStyle w:val="Hipervnculo"/>
                <w:rFonts w:ascii="Century Gothic" w:hAnsi="Century Gothic" w:cs="Arial"/>
                <w:color w:val="595959" w:themeColor="text1" w:themeTint="A6"/>
                <w:sz w:val="14"/>
                <w:szCs w:val="14"/>
              </w:rPr>
              <w:t xml:space="preserve"> </w:t>
            </w:r>
            <w:r>
              <w:rPr>
                <w:rStyle w:val="Hipervnculo"/>
                <w:rFonts w:ascii="Century Gothic" w:hAnsi="Century Gothic" w:cs="Arial"/>
                <w:color w:val="595959" w:themeColor="text1" w:themeTint="A6"/>
                <w:sz w:val="14"/>
                <w:szCs w:val="14"/>
              </w:rPr>
              <w:fldChar w:fldCharType="end"/>
            </w:r>
          </w:p>
        </w:tc>
        <w:tc>
          <w:tcPr>
            <w:tcW w:w="1985" w:type="dxa"/>
            <w:shd w:val="clear" w:color="000000" w:fill="FFFFFF"/>
            <w:vAlign w:val="center"/>
          </w:tcPr>
          <w:p w14:paraId="7307E0C0" w14:textId="42EB39FB" w:rsidR="00C54184" w:rsidRPr="007E3A11" w:rsidRDefault="00C54184" w:rsidP="00DB462E">
            <w:pPr>
              <w:spacing w:after="0"/>
              <w:jc w:val="left"/>
              <w:rPr>
                <w:rFonts w:ascii="Century Gothic" w:hAnsi="Century Gothic"/>
                <w:color w:val="595959" w:themeColor="text1" w:themeTint="A6"/>
                <w:sz w:val="14"/>
                <w:szCs w:val="14"/>
              </w:rPr>
            </w:pPr>
            <w:r w:rsidRPr="002E2239">
              <w:rPr>
                <w:rFonts w:ascii="Century Gothic" w:hAnsi="Century Gothic"/>
                <w:color w:val="595959" w:themeColor="text1" w:themeTint="A6"/>
                <w:sz w:val="14"/>
                <w:szCs w:val="14"/>
              </w:rPr>
              <w:t>Valor y cantidad de los combustibles y lubricantes consumidos, según secciones (</w:t>
            </w:r>
            <w:r>
              <w:rPr>
                <w:rFonts w:ascii="Century Gothic" w:hAnsi="Century Gothic"/>
                <w:color w:val="595959" w:themeColor="text1" w:themeTint="A6"/>
                <w:sz w:val="14"/>
                <w:szCs w:val="14"/>
              </w:rPr>
              <w:t>CIIU</w:t>
            </w:r>
            <w:r w:rsidRPr="002E2239">
              <w:rPr>
                <w:rFonts w:ascii="Century Gothic" w:hAnsi="Century Gothic"/>
                <w:color w:val="595959" w:themeColor="text1" w:themeTint="A6"/>
                <w:sz w:val="14"/>
                <w:szCs w:val="14"/>
              </w:rPr>
              <w:t xml:space="preserve"> 4ta. Rev.)</w:t>
            </w:r>
            <w:r w:rsidR="00654BE6">
              <w:rPr>
                <w:rFonts w:ascii="Century Gothic" w:hAnsi="Century Gothic"/>
                <w:color w:val="595959" w:themeColor="text1" w:themeTint="A6"/>
                <w:sz w:val="14"/>
                <w:szCs w:val="14"/>
              </w:rPr>
              <w:t>,</w:t>
            </w:r>
            <w:r w:rsidRPr="002E2239">
              <w:rPr>
                <w:rFonts w:ascii="Century Gothic" w:hAnsi="Century Gothic"/>
                <w:color w:val="595959" w:themeColor="text1" w:themeTint="A6"/>
                <w:sz w:val="14"/>
                <w:szCs w:val="14"/>
              </w:rPr>
              <w:t xml:space="preserve"> de actividad económica </w:t>
            </w:r>
            <w:r>
              <w:rPr>
                <w:rFonts w:ascii="Century Gothic" w:hAnsi="Century Gothic"/>
                <w:color w:val="595959" w:themeColor="text1" w:themeTint="A6"/>
                <w:sz w:val="14"/>
                <w:szCs w:val="14"/>
              </w:rPr>
              <w:t xml:space="preserve">y tamaño de empresa </w:t>
            </w:r>
            <w:r w:rsidRPr="002E2239">
              <w:rPr>
                <w:rFonts w:ascii="Century Gothic" w:hAnsi="Century Gothic"/>
                <w:color w:val="595959" w:themeColor="text1" w:themeTint="A6"/>
                <w:sz w:val="14"/>
                <w:szCs w:val="14"/>
              </w:rPr>
              <w:t xml:space="preserve">(valores en dólares). </w:t>
            </w:r>
          </w:p>
        </w:tc>
        <w:tc>
          <w:tcPr>
            <w:tcW w:w="709" w:type="dxa"/>
            <w:shd w:val="clear" w:color="000000" w:fill="FFFFFF"/>
            <w:vAlign w:val="center"/>
          </w:tcPr>
          <w:p w14:paraId="104627C1"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6E6FD048"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52964AB3"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ABC8845"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5DC4B7B3"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5EC838CC"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237E418"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5363B77"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C9440C3"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1E854E7C"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B20B61F"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Tamaño de Empresa</w:t>
            </w:r>
          </w:p>
        </w:tc>
        <w:tc>
          <w:tcPr>
            <w:tcW w:w="1418" w:type="dxa"/>
            <w:shd w:val="clear" w:color="000000" w:fill="FFFFFF"/>
            <w:vAlign w:val="center"/>
          </w:tcPr>
          <w:p w14:paraId="30F7C39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Detalle de las 17 actividades económicas investigadas por la ENESEM</w:t>
            </w:r>
            <w:r>
              <w:rPr>
                <w:rFonts w:ascii="Century Gothic" w:eastAsia="Times New Roman" w:hAnsi="Century Gothic" w:cs="Times New Roman"/>
                <w:color w:val="595959" w:themeColor="text1" w:themeTint="A6"/>
                <w:sz w:val="14"/>
                <w:szCs w:val="14"/>
                <w:lang w:val="es-ES" w:eastAsia="es-EC"/>
              </w:rPr>
              <w:t>.</w:t>
            </w:r>
          </w:p>
          <w:p w14:paraId="2C183DB8"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90493F6"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FAD0F38"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D2DC2CB"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F96AB81"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23E51D2"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0BD5DCF4"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68A3331"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3.</w:t>
            </w:r>
            <w:r w:rsidRPr="007E3A11">
              <w:rPr>
                <w:rFonts w:ascii="Century Gothic" w:eastAsia="Times New Roman" w:hAnsi="Century Gothic" w:cs="Times New Roman"/>
                <w:color w:val="595959" w:themeColor="text1" w:themeTint="A6"/>
                <w:sz w:val="14"/>
                <w:szCs w:val="14"/>
                <w:lang w:val="es-ES" w:eastAsia="es-EC"/>
              </w:rPr>
              <w:t xml:space="preserve"> Mediana Empresa A </w:t>
            </w:r>
          </w:p>
          <w:p w14:paraId="1EDA9B45"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sidRPr="007E3A11">
              <w:rPr>
                <w:rFonts w:ascii="Century Gothic" w:eastAsia="Times New Roman" w:hAnsi="Century Gothic" w:cs="Times New Roman"/>
                <w:color w:val="595959" w:themeColor="text1" w:themeTint="A6"/>
                <w:sz w:val="14"/>
                <w:szCs w:val="14"/>
                <w:lang w:val="es-ES" w:eastAsia="es-EC"/>
              </w:rPr>
              <w:t xml:space="preserve"> Mediana Empresa B </w:t>
            </w:r>
          </w:p>
          <w:p w14:paraId="43836FF2"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46A7480"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5.</w:t>
            </w:r>
            <w:r w:rsidRPr="007E3A11">
              <w:rPr>
                <w:rFonts w:ascii="Century Gothic" w:eastAsia="Times New Roman" w:hAnsi="Century Gothic" w:cs="Times New Roman"/>
                <w:color w:val="595959" w:themeColor="text1" w:themeTint="A6"/>
                <w:sz w:val="14"/>
                <w:szCs w:val="14"/>
                <w:lang w:val="es-ES" w:eastAsia="es-EC"/>
              </w:rPr>
              <w:t xml:space="preserve"> Grande Empresa</w:t>
            </w:r>
          </w:p>
        </w:tc>
        <w:tc>
          <w:tcPr>
            <w:tcW w:w="1842" w:type="dxa"/>
            <w:shd w:val="clear" w:color="000000" w:fill="FFFFFF"/>
            <w:vAlign w:val="center"/>
          </w:tcPr>
          <w:p w14:paraId="23042752"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Valor total de combustibles y lubricantes. </w:t>
            </w:r>
          </w:p>
          <w:p w14:paraId="71653FF0"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gasolina súper (Galones).</w:t>
            </w:r>
            <w:r w:rsidRPr="007E3A11">
              <w:rPr>
                <w:rFonts w:ascii="Century Gothic" w:eastAsia="Times New Roman" w:hAnsi="Century Gothic" w:cs="Times New Roman"/>
                <w:color w:val="595959" w:themeColor="text1" w:themeTint="A6"/>
                <w:sz w:val="14"/>
                <w:szCs w:val="14"/>
                <w:lang w:val="es-ES" w:eastAsia="es-EC"/>
              </w:rPr>
              <w:tab/>
            </w:r>
          </w:p>
          <w:p w14:paraId="5452E182"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gasolina súper.</w:t>
            </w:r>
          </w:p>
          <w:p w14:paraId="0AA213DE"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gasolina extra (Galones).</w:t>
            </w:r>
            <w:r w:rsidRPr="007E3A11">
              <w:rPr>
                <w:rFonts w:ascii="Century Gothic" w:eastAsia="Times New Roman" w:hAnsi="Century Gothic" w:cs="Times New Roman"/>
                <w:color w:val="595959" w:themeColor="text1" w:themeTint="A6"/>
                <w:sz w:val="14"/>
                <w:szCs w:val="14"/>
                <w:lang w:val="es-ES" w:eastAsia="es-EC"/>
              </w:rPr>
              <w:tab/>
            </w:r>
          </w:p>
          <w:p w14:paraId="06E0E4BF"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gasolina extra.</w:t>
            </w:r>
          </w:p>
          <w:p w14:paraId="7CB43698"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jet fuel (Galones).</w:t>
            </w:r>
          </w:p>
          <w:p w14:paraId="289F62CD"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jet fuel.</w:t>
            </w:r>
            <w:r w:rsidRPr="007E3A11">
              <w:rPr>
                <w:rFonts w:ascii="Century Gothic" w:eastAsia="Times New Roman" w:hAnsi="Century Gothic" w:cs="Times New Roman"/>
                <w:color w:val="595959" w:themeColor="text1" w:themeTint="A6"/>
                <w:sz w:val="14"/>
                <w:szCs w:val="14"/>
                <w:lang w:val="es-ES" w:eastAsia="es-EC"/>
              </w:rPr>
              <w:tab/>
            </w:r>
          </w:p>
          <w:p w14:paraId="059E1670"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diésel (Galones).</w:t>
            </w:r>
          </w:p>
          <w:p w14:paraId="1CCF7080"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Valor de diésel. </w:t>
            </w:r>
          </w:p>
          <w:p w14:paraId="5D1B9F9C"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gas licuado (</w:t>
            </w:r>
            <w:proofErr w:type="spellStart"/>
            <w:r w:rsidRPr="007E3A11">
              <w:rPr>
                <w:rFonts w:ascii="Century Gothic" w:eastAsia="Times New Roman" w:hAnsi="Century Gothic" w:cs="Times New Roman"/>
                <w:color w:val="595959" w:themeColor="text1" w:themeTint="A6"/>
                <w:sz w:val="14"/>
                <w:szCs w:val="14"/>
                <w:lang w:val="es-ES" w:eastAsia="es-EC"/>
              </w:rPr>
              <w:t>glp</w:t>
            </w:r>
            <w:proofErr w:type="spellEnd"/>
            <w:r w:rsidRPr="007E3A11">
              <w:rPr>
                <w:rFonts w:ascii="Century Gothic" w:eastAsia="Times New Roman" w:hAnsi="Century Gothic" w:cs="Times New Roman"/>
                <w:color w:val="595959" w:themeColor="text1" w:themeTint="A6"/>
                <w:sz w:val="14"/>
                <w:szCs w:val="14"/>
                <w:lang w:val="es-ES" w:eastAsia="es-EC"/>
              </w:rPr>
              <w:t>) (Kilogramos).</w:t>
            </w:r>
          </w:p>
          <w:p w14:paraId="07C71DF5"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gas licuado (</w:t>
            </w:r>
            <w:proofErr w:type="spellStart"/>
            <w:r w:rsidRPr="007E3A11">
              <w:rPr>
                <w:rFonts w:ascii="Century Gothic" w:eastAsia="Times New Roman" w:hAnsi="Century Gothic" w:cs="Times New Roman"/>
                <w:color w:val="595959" w:themeColor="text1" w:themeTint="A6"/>
                <w:sz w:val="14"/>
                <w:szCs w:val="14"/>
                <w:lang w:val="es-ES" w:eastAsia="es-EC"/>
              </w:rPr>
              <w:t>glp</w:t>
            </w:r>
            <w:proofErr w:type="spellEnd"/>
            <w:r w:rsidRPr="007E3A11">
              <w:rPr>
                <w:rFonts w:ascii="Century Gothic" w:eastAsia="Times New Roman" w:hAnsi="Century Gothic" w:cs="Times New Roman"/>
                <w:color w:val="595959" w:themeColor="text1" w:themeTint="A6"/>
                <w:sz w:val="14"/>
                <w:szCs w:val="14"/>
                <w:lang w:val="es-ES" w:eastAsia="es-EC"/>
              </w:rPr>
              <w:t>).</w:t>
            </w:r>
          </w:p>
          <w:p w14:paraId="7CD50443"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gas natural.</w:t>
            </w:r>
          </w:p>
          <w:p w14:paraId="13116A64"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gas natural (Millones BTU).</w:t>
            </w:r>
          </w:p>
          <w:p w14:paraId="1E2B2F1C"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residuo fuel oíl (Galones).</w:t>
            </w:r>
          </w:p>
          <w:p w14:paraId="79BB0229"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lastRenderedPageBreak/>
              <w:t>Valor de residuo fuel oíl.</w:t>
            </w:r>
          </w:p>
          <w:p w14:paraId="164ED98E"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crudo residual (Galones).</w:t>
            </w:r>
            <w:r w:rsidRPr="007E3A11">
              <w:rPr>
                <w:rFonts w:ascii="Century Gothic" w:eastAsia="Times New Roman" w:hAnsi="Century Gothic" w:cs="Times New Roman"/>
                <w:color w:val="595959" w:themeColor="text1" w:themeTint="A6"/>
                <w:sz w:val="14"/>
                <w:szCs w:val="14"/>
                <w:lang w:val="es-ES" w:eastAsia="es-EC"/>
              </w:rPr>
              <w:tab/>
            </w:r>
          </w:p>
          <w:p w14:paraId="69FCDD6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crudo residual.</w:t>
            </w:r>
          </w:p>
          <w:p w14:paraId="24C67077"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carbón (kilogramos).</w:t>
            </w:r>
          </w:p>
          <w:p w14:paraId="6BD559F9"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carbón.</w:t>
            </w:r>
          </w:p>
          <w:p w14:paraId="72E99001"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Cantidad de gasolina </w:t>
            </w:r>
            <w:proofErr w:type="spellStart"/>
            <w:r w:rsidRPr="007E3A11">
              <w:rPr>
                <w:rFonts w:ascii="Century Gothic" w:eastAsia="Times New Roman" w:hAnsi="Century Gothic" w:cs="Times New Roman"/>
                <w:color w:val="595959" w:themeColor="text1" w:themeTint="A6"/>
                <w:sz w:val="14"/>
                <w:szCs w:val="14"/>
                <w:lang w:val="es-ES" w:eastAsia="es-EC"/>
              </w:rPr>
              <w:t>ecopaís</w:t>
            </w:r>
            <w:proofErr w:type="spellEnd"/>
            <w:r w:rsidRPr="007E3A11">
              <w:rPr>
                <w:rFonts w:ascii="Century Gothic" w:eastAsia="Times New Roman" w:hAnsi="Century Gothic" w:cs="Times New Roman"/>
                <w:color w:val="595959" w:themeColor="text1" w:themeTint="A6"/>
                <w:sz w:val="14"/>
                <w:szCs w:val="14"/>
                <w:lang w:val="es-ES" w:eastAsia="es-EC"/>
              </w:rPr>
              <w:t xml:space="preserve"> (Galones).</w:t>
            </w:r>
          </w:p>
          <w:p w14:paraId="05465B98"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Valor de gasolina </w:t>
            </w:r>
            <w:proofErr w:type="spellStart"/>
            <w:r w:rsidRPr="007E3A11">
              <w:rPr>
                <w:rFonts w:ascii="Century Gothic" w:eastAsia="Times New Roman" w:hAnsi="Century Gothic" w:cs="Times New Roman"/>
                <w:color w:val="595959" w:themeColor="text1" w:themeTint="A6"/>
                <w:sz w:val="14"/>
                <w:szCs w:val="14"/>
                <w:lang w:val="es-ES" w:eastAsia="es-EC"/>
              </w:rPr>
              <w:t>ecopaís</w:t>
            </w:r>
            <w:proofErr w:type="spellEnd"/>
            <w:r w:rsidRPr="007E3A11">
              <w:rPr>
                <w:rFonts w:ascii="Century Gothic" w:eastAsia="Times New Roman" w:hAnsi="Century Gothic" w:cs="Times New Roman"/>
                <w:color w:val="595959" w:themeColor="text1" w:themeTint="A6"/>
                <w:sz w:val="14"/>
                <w:szCs w:val="14"/>
                <w:lang w:val="es-ES" w:eastAsia="es-EC"/>
              </w:rPr>
              <w:t>.</w:t>
            </w:r>
          </w:p>
          <w:p w14:paraId="773498FA"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aceites (Galones).</w:t>
            </w:r>
          </w:p>
          <w:p w14:paraId="37DDA8F4"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aceites.</w:t>
            </w:r>
          </w:p>
          <w:p w14:paraId="4DA7757A"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 Valor de otros combustibles y lubricantes.</w:t>
            </w:r>
          </w:p>
        </w:tc>
        <w:tc>
          <w:tcPr>
            <w:tcW w:w="1065" w:type="dxa"/>
            <w:shd w:val="clear" w:color="000000" w:fill="FFFFFF"/>
            <w:vAlign w:val="center"/>
          </w:tcPr>
          <w:p w14:paraId="2C52A52F"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lastRenderedPageBreak/>
              <w:t>-</w:t>
            </w:r>
          </w:p>
        </w:tc>
        <w:tc>
          <w:tcPr>
            <w:tcW w:w="1345" w:type="dxa"/>
            <w:gridSpan w:val="2"/>
            <w:shd w:val="clear" w:color="000000" w:fill="FFFFFF"/>
            <w:vAlign w:val="center"/>
          </w:tcPr>
          <w:p w14:paraId="7997CA12"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4F30181D"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0B000051" w14:textId="77777777" w:rsidTr="007B37FF">
        <w:trPr>
          <w:trHeight w:val="850"/>
        </w:trPr>
        <w:tc>
          <w:tcPr>
            <w:tcW w:w="992" w:type="dxa"/>
            <w:gridSpan w:val="2"/>
            <w:shd w:val="clear" w:color="000000" w:fill="FFFFFF"/>
            <w:vAlign w:val="center"/>
          </w:tcPr>
          <w:p w14:paraId="1407B923"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fldChar w:fldCharType="begin"/>
            </w:r>
            <w:r>
              <w:instrText xml:space="preserve"> HYPERLINK "file:///E:\\Respaldos%20JENNY%20BORJA\\GESE%20AÑO%202018\\Doc.%20publicables\\Documentos%20modificados\\Tomo%20I\\2016_ENESEM_Tabulados_excel.xlsx" \l "'C5-A'!A1" </w:instrText>
            </w:r>
            <w:r>
              <w:fldChar w:fldCharType="separate"/>
            </w:r>
            <w:r w:rsidRPr="002E2239">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07562C71"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Pr>
                <w:rStyle w:val="Hipervnculo"/>
                <w:rFonts w:ascii="Century Gothic" w:hAnsi="Century Gothic" w:cs="Arial"/>
                <w:color w:val="595959" w:themeColor="text1" w:themeTint="A6"/>
                <w:sz w:val="14"/>
                <w:szCs w:val="12"/>
              </w:rPr>
              <w:t xml:space="preserve">7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0FF3A26D" w14:textId="77777777" w:rsidR="00C54184" w:rsidRPr="007E3A11" w:rsidRDefault="00C54184" w:rsidP="00DB462E">
            <w:pPr>
              <w:spacing w:after="0"/>
              <w:jc w:val="left"/>
              <w:rPr>
                <w:rFonts w:ascii="Century Gothic" w:hAnsi="Century Gothic" w:cs="Arial"/>
                <w:color w:val="595959" w:themeColor="text1" w:themeTint="A6"/>
                <w:sz w:val="14"/>
                <w:szCs w:val="14"/>
              </w:rPr>
            </w:pPr>
            <w:r>
              <w:rPr>
                <w:rStyle w:val="Hipervnculo"/>
                <w:rFonts w:ascii="Century Gothic" w:hAnsi="Century Gothic" w:cs="Arial"/>
                <w:color w:val="595959" w:themeColor="text1" w:themeTint="A6"/>
                <w:sz w:val="14"/>
                <w:szCs w:val="12"/>
              </w:rPr>
              <w:t xml:space="preserve">7 </w:t>
            </w:r>
            <w:r w:rsidRPr="002E2239">
              <w:rPr>
                <w:rStyle w:val="Hipervnculo"/>
                <w:rFonts w:ascii="Century Gothic" w:hAnsi="Century Gothic" w:cs="Arial"/>
                <w:color w:val="595959" w:themeColor="text1" w:themeTint="A6"/>
                <w:sz w:val="14"/>
                <w:szCs w:val="12"/>
              </w:rPr>
              <w:t>B</w:t>
            </w:r>
            <w:r w:rsidRPr="007E3A11">
              <w:rPr>
                <w:rStyle w:val="Hipervnculo"/>
                <w:rFonts w:ascii="Century Gothic" w:hAnsi="Century Gothic" w:cs="Arial"/>
                <w:color w:val="595959" w:themeColor="text1" w:themeTint="A6"/>
                <w:sz w:val="14"/>
                <w:szCs w:val="14"/>
              </w:rPr>
              <w:t xml:space="preserve"> </w:t>
            </w:r>
            <w:r>
              <w:rPr>
                <w:rStyle w:val="Hipervnculo"/>
                <w:rFonts w:ascii="Century Gothic" w:hAnsi="Century Gothic" w:cs="Arial"/>
                <w:color w:val="595959" w:themeColor="text1" w:themeTint="A6"/>
                <w:sz w:val="14"/>
                <w:szCs w:val="14"/>
              </w:rPr>
              <w:fldChar w:fldCharType="end"/>
            </w:r>
          </w:p>
        </w:tc>
        <w:tc>
          <w:tcPr>
            <w:tcW w:w="1985" w:type="dxa"/>
            <w:shd w:val="clear" w:color="000000" w:fill="FFFFFF"/>
            <w:vAlign w:val="center"/>
          </w:tcPr>
          <w:p w14:paraId="10AAEBFE" w14:textId="551C26DA" w:rsidR="00C54184" w:rsidRPr="007E3A11" w:rsidRDefault="00C54184" w:rsidP="00DB462E">
            <w:pPr>
              <w:spacing w:after="0"/>
              <w:jc w:val="left"/>
              <w:rPr>
                <w:rFonts w:ascii="Century Gothic" w:hAnsi="Century Gothic"/>
                <w:color w:val="595959" w:themeColor="text1" w:themeTint="A6"/>
                <w:sz w:val="14"/>
                <w:szCs w:val="14"/>
              </w:rPr>
            </w:pPr>
            <w:r w:rsidRPr="002D7BAF">
              <w:rPr>
                <w:rFonts w:ascii="Century Gothic" w:hAnsi="Century Gothic"/>
                <w:color w:val="595959" w:themeColor="text1" w:themeTint="A6"/>
                <w:sz w:val="14"/>
                <w:szCs w:val="14"/>
              </w:rPr>
              <w:t>Valor y cantidad de energía eléctrica, según secciones (</w:t>
            </w:r>
            <w:r>
              <w:rPr>
                <w:rFonts w:ascii="Century Gothic" w:hAnsi="Century Gothic"/>
                <w:color w:val="595959" w:themeColor="text1" w:themeTint="A6"/>
                <w:sz w:val="14"/>
                <w:szCs w:val="14"/>
              </w:rPr>
              <w:t>CIIU</w:t>
            </w:r>
            <w:r w:rsidRPr="002D7BAF">
              <w:rPr>
                <w:rFonts w:ascii="Century Gothic" w:hAnsi="Century Gothic"/>
                <w:color w:val="595959" w:themeColor="text1" w:themeTint="A6"/>
                <w:sz w:val="14"/>
                <w:szCs w:val="14"/>
              </w:rPr>
              <w:t xml:space="preserve"> 4ta. Rev.)</w:t>
            </w:r>
            <w:r w:rsidR="00654BE6">
              <w:rPr>
                <w:rFonts w:ascii="Century Gothic" w:hAnsi="Century Gothic"/>
                <w:color w:val="595959" w:themeColor="text1" w:themeTint="A6"/>
                <w:sz w:val="14"/>
                <w:szCs w:val="14"/>
              </w:rPr>
              <w:t>,</w:t>
            </w:r>
            <w:r w:rsidRPr="002D7BAF">
              <w:rPr>
                <w:rFonts w:ascii="Century Gothic" w:hAnsi="Century Gothic"/>
                <w:color w:val="595959" w:themeColor="text1" w:themeTint="A6"/>
                <w:sz w:val="14"/>
                <w:szCs w:val="14"/>
              </w:rPr>
              <w:t xml:space="preserve"> de actividad económica </w:t>
            </w:r>
            <w:r>
              <w:rPr>
                <w:rFonts w:ascii="Century Gothic" w:hAnsi="Century Gothic"/>
                <w:color w:val="595959" w:themeColor="text1" w:themeTint="A6"/>
                <w:sz w:val="14"/>
                <w:szCs w:val="14"/>
              </w:rPr>
              <w:t xml:space="preserve">y tamaño de </w:t>
            </w:r>
            <w:r w:rsidR="00FF5196">
              <w:rPr>
                <w:rFonts w:ascii="Century Gothic" w:hAnsi="Century Gothic"/>
                <w:color w:val="595959" w:themeColor="text1" w:themeTint="A6"/>
                <w:sz w:val="14"/>
                <w:szCs w:val="14"/>
              </w:rPr>
              <w:t>empresa</w:t>
            </w:r>
            <w:r w:rsidR="00FF5196" w:rsidRPr="002D7BAF">
              <w:rPr>
                <w:rFonts w:ascii="Century Gothic" w:hAnsi="Century Gothic"/>
                <w:color w:val="595959" w:themeColor="text1" w:themeTint="A6"/>
                <w:sz w:val="14"/>
                <w:szCs w:val="14"/>
              </w:rPr>
              <w:t xml:space="preserve"> (</w:t>
            </w:r>
            <w:r w:rsidRPr="002D7BAF">
              <w:rPr>
                <w:rFonts w:ascii="Century Gothic" w:hAnsi="Century Gothic"/>
                <w:color w:val="595959" w:themeColor="text1" w:themeTint="A6"/>
                <w:sz w:val="14"/>
                <w:szCs w:val="14"/>
              </w:rPr>
              <w:t>valores en dólares).</w:t>
            </w:r>
          </w:p>
        </w:tc>
        <w:tc>
          <w:tcPr>
            <w:tcW w:w="709" w:type="dxa"/>
            <w:shd w:val="clear" w:color="000000" w:fill="FFFFFF"/>
            <w:vAlign w:val="center"/>
          </w:tcPr>
          <w:p w14:paraId="082C3230"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228E16C8"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00CCB1A"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5D8731F"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1BC53B77"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886F77A"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CD10CD0"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AE56D64"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EA26979"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7B5201E"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Tamaño de Empresa</w:t>
            </w:r>
          </w:p>
        </w:tc>
        <w:tc>
          <w:tcPr>
            <w:tcW w:w="1418" w:type="dxa"/>
            <w:shd w:val="clear" w:color="000000" w:fill="FFFFFF"/>
            <w:vAlign w:val="center"/>
          </w:tcPr>
          <w:p w14:paraId="7A9E24F1"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Detalle de las 17 actividades económicas investigadas por la ENESEM</w:t>
            </w:r>
            <w:r>
              <w:rPr>
                <w:rFonts w:ascii="Century Gothic" w:eastAsia="Times New Roman" w:hAnsi="Century Gothic" w:cs="Times New Roman"/>
                <w:color w:val="595959" w:themeColor="text1" w:themeTint="A6"/>
                <w:sz w:val="14"/>
                <w:szCs w:val="14"/>
                <w:lang w:val="es-ES" w:eastAsia="es-EC"/>
              </w:rPr>
              <w:t>.</w:t>
            </w:r>
          </w:p>
          <w:p w14:paraId="1FFC301B"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8CE4DB5"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0D87E0B0"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0C381C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57576259"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E64D81B"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0DC3739B"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3.</w:t>
            </w:r>
            <w:r w:rsidRPr="007E3A11">
              <w:rPr>
                <w:rFonts w:ascii="Century Gothic" w:eastAsia="Times New Roman" w:hAnsi="Century Gothic" w:cs="Times New Roman"/>
                <w:color w:val="595959" w:themeColor="text1" w:themeTint="A6"/>
                <w:sz w:val="14"/>
                <w:szCs w:val="14"/>
                <w:lang w:val="es-ES" w:eastAsia="es-EC"/>
              </w:rPr>
              <w:t xml:space="preserve"> Mediana Empresa A </w:t>
            </w:r>
          </w:p>
          <w:p w14:paraId="1E36B516"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Pr>
                <w:rFonts w:ascii="Century Gothic" w:eastAsia="Times New Roman" w:hAnsi="Century Gothic" w:cs="Times New Roman"/>
                <w:color w:val="595959" w:themeColor="text1" w:themeTint="A6"/>
                <w:sz w:val="14"/>
                <w:szCs w:val="14"/>
                <w:lang w:val="es-ES" w:eastAsia="es-EC"/>
              </w:rPr>
              <w:t xml:space="preserve"> Mediana Empresa B </w:t>
            </w:r>
          </w:p>
          <w:p w14:paraId="33CDD42D"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5.</w:t>
            </w:r>
            <w:r w:rsidRPr="007E3A11">
              <w:rPr>
                <w:rFonts w:ascii="Century Gothic" w:eastAsia="Times New Roman" w:hAnsi="Century Gothic" w:cs="Times New Roman"/>
                <w:color w:val="595959" w:themeColor="text1" w:themeTint="A6"/>
                <w:sz w:val="14"/>
                <w:szCs w:val="14"/>
                <w:lang w:val="es-ES" w:eastAsia="es-EC"/>
              </w:rPr>
              <w:t xml:space="preserve"> Grande Empresa</w:t>
            </w:r>
          </w:p>
        </w:tc>
        <w:tc>
          <w:tcPr>
            <w:tcW w:w="1842" w:type="dxa"/>
            <w:shd w:val="clear" w:color="000000" w:fill="FFFFFF"/>
            <w:vAlign w:val="center"/>
          </w:tcPr>
          <w:p w14:paraId="7A518B40"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total de energía eléctrica.</w:t>
            </w:r>
          </w:p>
          <w:p w14:paraId="25580C57"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energía eléctrica producida y consumida.</w:t>
            </w:r>
          </w:p>
          <w:p w14:paraId="3DDE234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energía eléctrica comprada por red pública.</w:t>
            </w:r>
          </w:p>
          <w:p w14:paraId="0DFBFAB7"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total de agua.</w:t>
            </w:r>
          </w:p>
          <w:p w14:paraId="16CE007F"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agua comprada o concesionada de red pública.</w:t>
            </w:r>
          </w:p>
          <w:p w14:paraId="77F5BC95"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agua comprada por tanquero.</w:t>
            </w:r>
          </w:p>
          <w:p w14:paraId="2950A607"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de agua concesionada de fuente natural.</w:t>
            </w:r>
          </w:p>
          <w:p w14:paraId="15FE24CD"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energía eléctrica producida y consumida (</w:t>
            </w:r>
            <w:proofErr w:type="spellStart"/>
            <w:r w:rsidRPr="007E3A11">
              <w:rPr>
                <w:rFonts w:ascii="Century Gothic" w:eastAsia="Times New Roman" w:hAnsi="Century Gothic" w:cs="Times New Roman"/>
                <w:color w:val="595959" w:themeColor="text1" w:themeTint="A6"/>
                <w:sz w:val="14"/>
                <w:szCs w:val="14"/>
                <w:lang w:val="es-ES" w:eastAsia="es-EC"/>
              </w:rPr>
              <w:t>kwh</w:t>
            </w:r>
            <w:proofErr w:type="spellEnd"/>
            <w:r w:rsidRPr="007E3A11">
              <w:rPr>
                <w:rFonts w:ascii="Century Gothic" w:eastAsia="Times New Roman" w:hAnsi="Century Gothic" w:cs="Times New Roman"/>
                <w:color w:val="595959" w:themeColor="text1" w:themeTint="A6"/>
                <w:sz w:val="14"/>
                <w:szCs w:val="14"/>
                <w:lang w:val="es-ES" w:eastAsia="es-EC"/>
              </w:rPr>
              <w:t>).</w:t>
            </w:r>
          </w:p>
          <w:p w14:paraId="51D6802C"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energía eléctrica comprada por red pública (</w:t>
            </w:r>
            <w:proofErr w:type="spellStart"/>
            <w:r w:rsidRPr="007E3A11">
              <w:rPr>
                <w:rFonts w:ascii="Century Gothic" w:eastAsia="Times New Roman" w:hAnsi="Century Gothic" w:cs="Times New Roman"/>
                <w:color w:val="595959" w:themeColor="text1" w:themeTint="A6"/>
                <w:sz w:val="14"/>
                <w:szCs w:val="14"/>
                <w:lang w:val="es-ES" w:eastAsia="es-EC"/>
              </w:rPr>
              <w:t>kwh</w:t>
            </w:r>
            <w:proofErr w:type="spellEnd"/>
            <w:r w:rsidRPr="007E3A11">
              <w:rPr>
                <w:rFonts w:ascii="Century Gothic" w:eastAsia="Times New Roman" w:hAnsi="Century Gothic" w:cs="Times New Roman"/>
                <w:color w:val="595959" w:themeColor="text1" w:themeTint="A6"/>
                <w:sz w:val="14"/>
                <w:szCs w:val="14"/>
                <w:lang w:val="es-ES" w:eastAsia="es-EC"/>
              </w:rPr>
              <w:t>).</w:t>
            </w:r>
          </w:p>
          <w:p w14:paraId="2CFFFE90"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agua comprada por red pública (m3).</w:t>
            </w:r>
          </w:p>
          <w:p w14:paraId="73D5A75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agua comprada por tanquero (m3).</w:t>
            </w:r>
          </w:p>
          <w:p w14:paraId="668183F4"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Cantidad de agua concesionada de fuente natural (m3).</w:t>
            </w:r>
          </w:p>
        </w:tc>
        <w:tc>
          <w:tcPr>
            <w:tcW w:w="1065" w:type="dxa"/>
            <w:shd w:val="clear" w:color="000000" w:fill="FFFFFF"/>
            <w:vAlign w:val="center"/>
          </w:tcPr>
          <w:p w14:paraId="11B00F45"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t>-</w:t>
            </w:r>
          </w:p>
        </w:tc>
        <w:tc>
          <w:tcPr>
            <w:tcW w:w="1345" w:type="dxa"/>
            <w:gridSpan w:val="2"/>
            <w:shd w:val="clear" w:color="000000" w:fill="FFFFFF"/>
            <w:vAlign w:val="center"/>
          </w:tcPr>
          <w:p w14:paraId="2A468590"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6E7EA154"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756AB54C" w14:textId="77777777" w:rsidTr="007B37FF">
        <w:trPr>
          <w:trHeight w:val="1741"/>
        </w:trPr>
        <w:tc>
          <w:tcPr>
            <w:tcW w:w="992" w:type="dxa"/>
            <w:gridSpan w:val="2"/>
            <w:shd w:val="clear" w:color="000000" w:fill="FFFFFF"/>
            <w:vAlign w:val="center"/>
          </w:tcPr>
          <w:p w14:paraId="1A18CD03"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fldChar w:fldCharType="begin"/>
            </w:r>
            <w:r>
              <w:instrText xml:space="preserve"> HYPERLINK "file:///E:\\Respaldos%20JENNY%20BORJA\\GESE%20AÑO%202018\\Doc.%20publicables\\Documentos%20modificados\\Tomo%20I\\2016_ENESEM_Tabulados_excel.xlsx" \l "'C5-A'!A1" </w:instrText>
            </w:r>
            <w:r>
              <w:fldChar w:fldCharType="separate"/>
            </w:r>
            <w:r w:rsidRPr="002E2239">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447DBEA9"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Pr>
                <w:rStyle w:val="Hipervnculo"/>
                <w:rFonts w:ascii="Century Gothic" w:hAnsi="Century Gothic" w:cs="Arial"/>
                <w:color w:val="595959" w:themeColor="text1" w:themeTint="A6"/>
                <w:sz w:val="14"/>
                <w:szCs w:val="12"/>
              </w:rPr>
              <w:t xml:space="preserve">8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270839AE" w14:textId="77777777" w:rsidR="00C54184" w:rsidRPr="007E3A11" w:rsidRDefault="00C54184" w:rsidP="00DB462E">
            <w:pPr>
              <w:spacing w:after="0"/>
              <w:jc w:val="left"/>
              <w:rPr>
                <w:rFonts w:ascii="Century Gothic" w:hAnsi="Century Gothic" w:cs="Arial"/>
                <w:color w:val="595959" w:themeColor="text1" w:themeTint="A6"/>
                <w:sz w:val="14"/>
                <w:szCs w:val="14"/>
              </w:rPr>
            </w:pPr>
            <w:r>
              <w:rPr>
                <w:rStyle w:val="Hipervnculo"/>
                <w:rFonts w:ascii="Century Gothic" w:hAnsi="Century Gothic" w:cs="Arial"/>
                <w:color w:val="595959" w:themeColor="text1" w:themeTint="A6"/>
                <w:sz w:val="14"/>
                <w:szCs w:val="12"/>
              </w:rPr>
              <w:t xml:space="preserve">8 </w:t>
            </w:r>
            <w:r w:rsidRPr="002E2239">
              <w:rPr>
                <w:rStyle w:val="Hipervnculo"/>
                <w:rFonts w:ascii="Century Gothic" w:hAnsi="Century Gothic" w:cs="Arial"/>
                <w:color w:val="595959" w:themeColor="text1" w:themeTint="A6"/>
                <w:sz w:val="14"/>
                <w:szCs w:val="12"/>
              </w:rPr>
              <w:t>B</w:t>
            </w:r>
            <w:r w:rsidRPr="007E3A11">
              <w:rPr>
                <w:rStyle w:val="Hipervnculo"/>
                <w:rFonts w:ascii="Century Gothic" w:hAnsi="Century Gothic" w:cs="Arial"/>
                <w:color w:val="595959" w:themeColor="text1" w:themeTint="A6"/>
                <w:sz w:val="14"/>
                <w:szCs w:val="14"/>
              </w:rPr>
              <w:t xml:space="preserve"> </w:t>
            </w:r>
            <w:r>
              <w:rPr>
                <w:rStyle w:val="Hipervnculo"/>
                <w:rFonts w:ascii="Century Gothic" w:hAnsi="Century Gothic" w:cs="Arial"/>
                <w:color w:val="595959" w:themeColor="text1" w:themeTint="A6"/>
                <w:sz w:val="14"/>
                <w:szCs w:val="14"/>
              </w:rPr>
              <w:fldChar w:fldCharType="end"/>
            </w:r>
          </w:p>
        </w:tc>
        <w:tc>
          <w:tcPr>
            <w:tcW w:w="1985" w:type="dxa"/>
            <w:shd w:val="clear" w:color="000000" w:fill="FFFFFF"/>
            <w:vAlign w:val="center"/>
          </w:tcPr>
          <w:p w14:paraId="01998B5A" w14:textId="340B5CC7" w:rsidR="00C54184" w:rsidRPr="007E3A11" w:rsidRDefault="00C54184" w:rsidP="00DB462E">
            <w:pPr>
              <w:spacing w:after="0"/>
              <w:jc w:val="left"/>
              <w:rPr>
                <w:rFonts w:ascii="Century Gothic" w:hAnsi="Century Gothic"/>
                <w:color w:val="595959" w:themeColor="text1" w:themeTint="A6"/>
                <w:sz w:val="14"/>
                <w:szCs w:val="14"/>
              </w:rPr>
            </w:pPr>
            <w:r w:rsidRPr="002D7BAF">
              <w:rPr>
                <w:rFonts w:ascii="Century Gothic" w:hAnsi="Century Gothic"/>
                <w:color w:val="595959" w:themeColor="text1" w:themeTint="A6"/>
                <w:sz w:val="14"/>
                <w:szCs w:val="14"/>
              </w:rPr>
              <w:t>Indicadores de relación, según secciones (</w:t>
            </w:r>
            <w:r>
              <w:rPr>
                <w:rFonts w:ascii="Century Gothic" w:hAnsi="Century Gothic"/>
                <w:color w:val="595959" w:themeColor="text1" w:themeTint="A6"/>
                <w:sz w:val="14"/>
                <w:szCs w:val="14"/>
              </w:rPr>
              <w:t>CIIU</w:t>
            </w:r>
            <w:r w:rsidRPr="002D7BAF">
              <w:rPr>
                <w:rFonts w:ascii="Century Gothic" w:hAnsi="Century Gothic"/>
                <w:color w:val="595959" w:themeColor="text1" w:themeTint="A6"/>
                <w:sz w:val="14"/>
                <w:szCs w:val="14"/>
              </w:rPr>
              <w:t xml:space="preserve"> 4ta. Rev.)</w:t>
            </w:r>
            <w:r w:rsidR="00654BE6">
              <w:rPr>
                <w:rFonts w:ascii="Century Gothic" w:hAnsi="Century Gothic"/>
                <w:color w:val="595959" w:themeColor="text1" w:themeTint="A6"/>
                <w:sz w:val="14"/>
                <w:szCs w:val="14"/>
              </w:rPr>
              <w:t>,</w:t>
            </w:r>
            <w:r w:rsidRPr="002D7BAF">
              <w:rPr>
                <w:rFonts w:ascii="Century Gothic" w:hAnsi="Century Gothic"/>
                <w:color w:val="595959" w:themeColor="text1" w:themeTint="A6"/>
                <w:sz w:val="14"/>
                <w:szCs w:val="14"/>
              </w:rPr>
              <w:t xml:space="preserve"> de actividad económica </w:t>
            </w:r>
            <w:r>
              <w:rPr>
                <w:rFonts w:ascii="Century Gothic" w:hAnsi="Century Gothic"/>
                <w:color w:val="595959" w:themeColor="text1" w:themeTint="A6"/>
                <w:sz w:val="14"/>
                <w:szCs w:val="14"/>
              </w:rPr>
              <w:t xml:space="preserve">y tamaño de </w:t>
            </w:r>
            <w:r w:rsidR="00FF5196">
              <w:rPr>
                <w:rFonts w:ascii="Century Gothic" w:hAnsi="Century Gothic"/>
                <w:color w:val="595959" w:themeColor="text1" w:themeTint="A6"/>
                <w:sz w:val="14"/>
                <w:szCs w:val="14"/>
              </w:rPr>
              <w:t>empresa</w:t>
            </w:r>
            <w:r w:rsidR="00FF5196" w:rsidRPr="002D7BAF">
              <w:rPr>
                <w:rFonts w:ascii="Century Gothic" w:hAnsi="Century Gothic"/>
                <w:color w:val="595959" w:themeColor="text1" w:themeTint="A6"/>
                <w:sz w:val="14"/>
                <w:szCs w:val="14"/>
              </w:rPr>
              <w:t xml:space="preserve"> (</w:t>
            </w:r>
            <w:r w:rsidRPr="002D7BAF">
              <w:rPr>
                <w:rFonts w:ascii="Century Gothic" w:hAnsi="Century Gothic"/>
                <w:color w:val="595959" w:themeColor="text1" w:themeTint="A6"/>
                <w:sz w:val="14"/>
                <w:szCs w:val="14"/>
              </w:rPr>
              <w:t>valores en dólares).</w:t>
            </w:r>
          </w:p>
        </w:tc>
        <w:tc>
          <w:tcPr>
            <w:tcW w:w="709" w:type="dxa"/>
            <w:shd w:val="clear" w:color="000000" w:fill="FFFFFF"/>
            <w:vAlign w:val="center"/>
          </w:tcPr>
          <w:p w14:paraId="7A83A594"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27740D37"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A2BABF5"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8709996"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2C1098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02983BF2"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5405E99"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Tamaño de Empresa</w:t>
            </w:r>
          </w:p>
          <w:p w14:paraId="3179E974"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tc>
        <w:tc>
          <w:tcPr>
            <w:tcW w:w="1418" w:type="dxa"/>
            <w:shd w:val="clear" w:color="000000" w:fill="FFFFFF"/>
            <w:vAlign w:val="center"/>
          </w:tcPr>
          <w:p w14:paraId="2CFDD7C4"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Detalle de las 17 actividades económicas investigadas por la ENESEM</w:t>
            </w:r>
            <w:r>
              <w:rPr>
                <w:rFonts w:ascii="Century Gothic" w:eastAsia="Times New Roman" w:hAnsi="Century Gothic" w:cs="Times New Roman"/>
                <w:color w:val="595959" w:themeColor="text1" w:themeTint="A6"/>
                <w:sz w:val="14"/>
                <w:szCs w:val="14"/>
                <w:lang w:val="es-ES" w:eastAsia="es-EC"/>
              </w:rPr>
              <w:t>.</w:t>
            </w:r>
          </w:p>
          <w:p w14:paraId="214B3EC4"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5EB3A065"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3.</w:t>
            </w:r>
            <w:r w:rsidRPr="007E3A11">
              <w:rPr>
                <w:rFonts w:ascii="Century Gothic" w:eastAsia="Times New Roman" w:hAnsi="Century Gothic" w:cs="Times New Roman"/>
                <w:color w:val="595959" w:themeColor="text1" w:themeTint="A6"/>
                <w:sz w:val="14"/>
                <w:szCs w:val="14"/>
                <w:lang w:val="es-ES" w:eastAsia="es-EC"/>
              </w:rPr>
              <w:t xml:space="preserve"> Mediana Empresa A </w:t>
            </w:r>
          </w:p>
          <w:p w14:paraId="2C1D2F90"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Pr>
                <w:rFonts w:ascii="Century Gothic" w:eastAsia="Times New Roman" w:hAnsi="Century Gothic" w:cs="Times New Roman"/>
                <w:color w:val="595959" w:themeColor="text1" w:themeTint="A6"/>
                <w:sz w:val="14"/>
                <w:szCs w:val="14"/>
                <w:lang w:val="es-ES" w:eastAsia="es-EC"/>
              </w:rPr>
              <w:t xml:space="preserve"> Mediana Empresa B </w:t>
            </w:r>
          </w:p>
          <w:p w14:paraId="76B67E3A"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5.</w:t>
            </w:r>
            <w:r w:rsidRPr="007E3A11">
              <w:rPr>
                <w:rFonts w:ascii="Century Gothic" w:eastAsia="Times New Roman" w:hAnsi="Century Gothic" w:cs="Times New Roman"/>
                <w:color w:val="595959" w:themeColor="text1" w:themeTint="A6"/>
                <w:sz w:val="14"/>
                <w:szCs w:val="14"/>
                <w:lang w:val="es-ES" w:eastAsia="es-EC"/>
              </w:rPr>
              <w:t xml:space="preserve"> Grande Empresa</w:t>
            </w:r>
          </w:p>
        </w:tc>
        <w:tc>
          <w:tcPr>
            <w:tcW w:w="1842" w:type="dxa"/>
            <w:shd w:val="clear" w:color="000000" w:fill="FFFFFF"/>
            <w:vAlign w:val="center"/>
          </w:tcPr>
          <w:p w14:paraId="52156BE2"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Producción por persona ocupada.</w:t>
            </w:r>
          </w:p>
          <w:p w14:paraId="1AD89DD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Producción por hora trabajada.</w:t>
            </w:r>
          </w:p>
          <w:p w14:paraId="032BE154"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agregado por persona ocupada.</w:t>
            </w:r>
          </w:p>
          <w:p w14:paraId="45700B0A"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 Valor agregado por hora trabajada</w:t>
            </w:r>
          </w:p>
          <w:p w14:paraId="766448F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 Intensidad del uso de energía.</w:t>
            </w:r>
          </w:p>
          <w:p w14:paraId="004FFD68"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 Intensidad del uso de agua.</w:t>
            </w:r>
          </w:p>
        </w:tc>
        <w:tc>
          <w:tcPr>
            <w:tcW w:w="1065" w:type="dxa"/>
            <w:shd w:val="clear" w:color="000000" w:fill="FFFFFF"/>
            <w:vAlign w:val="center"/>
          </w:tcPr>
          <w:p w14:paraId="17B931F6"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t>-</w:t>
            </w:r>
          </w:p>
        </w:tc>
        <w:tc>
          <w:tcPr>
            <w:tcW w:w="1345" w:type="dxa"/>
            <w:gridSpan w:val="2"/>
            <w:shd w:val="clear" w:color="000000" w:fill="FFFFFF"/>
            <w:vAlign w:val="center"/>
          </w:tcPr>
          <w:p w14:paraId="36BE602B"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407C2380"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7C21A23D" w14:textId="77777777" w:rsidTr="007B37FF">
        <w:trPr>
          <w:trHeight w:val="992"/>
        </w:trPr>
        <w:tc>
          <w:tcPr>
            <w:tcW w:w="992" w:type="dxa"/>
            <w:gridSpan w:val="2"/>
            <w:shd w:val="clear" w:color="000000" w:fill="FFFFFF"/>
            <w:vAlign w:val="center"/>
          </w:tcPr>
          <w:p w14:paraId="19BA0F9C"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11F595D6"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Pr>
                <w:rStyle w:val="Hipervnculo"/>
                <w:rFonts w:ascii="Century Gothic" w:hAnsi="Century Gothic" w:cs="Arial"/>
                <w:color w:val="595959" w:themeColor="text1" w:themeTint="A6"/>
                <w:sz w:val="14"/>
                <w:szCs w:val="12"/>
              </w:rPr>
              <w:t xml:space="preserve">9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1581F522" w14:textId="77777777" w:rsidR="00C54184" w:rsidRPr="007E3A11" w:rsidRDefault="00C54184" w:rsidP="00DB462E">
            <w:pPr>
              <w:spacing w:after="0"/>
              <w:jc w:val="left"/>
              <w:rPr>
                <w:rFonts w:ascii="Century Gothic" w:hAnsi="Century Gothic" w:cs="Arial"/>
                <w:color w:val="595959" w:themeColor="text1" w:themeTint="A6"/>
                <w:sz w:val="14"/>
                <w:szCs w:val="14"/>
              </w:rPr>
            </w:pPr>
            <w:r>
              <w:rPr>
                <w:rStyle w:val="Hipervnculo"/>
                <w:rFonts w:ascii="Century Gothic" w:hAnsi="Century Gothic" w:cs="Arial"/>
                <w:color w:val="595959" w:themeColor="text1" w:themeTint="A6"/>
                <w:sz w:val="14"/>
                <w:szCs w:val="12"/>
              </w:rPr>
              <w:t xml:space="preserve">9 </w:t>
            </w:r>
            <w:r w:rsidRPr="002E2239">
              <w:rPr>
                <w:rStyle w:val="Hipervnculo"/>
                <w:rFonts w:ascii="Century Gothic" w:hAnsi="Century Gothic" w:cs="Arial"/>
                <w:color w:val="595959" w:themeColor="text1" w:themeTint="A6"/>
                <w:sz w:val="14"/>
                <w:szCs w:val="12"/>
              </w:rPr>
              <w:t>B</w:t>
            </w:r>
          </w:p>
        </w:tc>
        <w:tc>
          <w:tcPr>
            <w:tcW w:w="1985" w:type="dxa"/>
            <w:shd w:val="clear" w:color="000000" w:fill="FFFFFF"/>
            <w:vAlign w:val="center"/>
          </w:tcPr>
          <w:p w14:paraId="35A5CA48" w14:textId="77777777" w:rsidR="00C54184" w:rsidRPr="007E3A11" w:rsidRDefault="00C54184" w:rsidP="00DB462E">
            <w:pPr>
              <w:spacing w:after="0"/>
              <w:jc w:val="left"/>
              <w:rPr>
                <w:rFonts w:ascii="Century Gothic" w:hAnsi="Century Gothic"/>
                <w:color w:val="595959" w:themeColor="text1" w:themeTint="A6"/>
                <w:sz w:val="14"/>
                <w:szCs w:val="14"/>
              </w:rPr>
            </w:pPr>
            <w:r w:rsidRPr="00303258">
              <w:rPr>
                <w:rFonts w:ascii="Century Gothic" w:hAnsi="Century Gothic"/>
                <w:color w:val="595959" w:themeColor="text1" w:themeTint="A6"/>
                <w:sz w:val="14"/>
                <w:szCs w:val="14"/>
              </w:rPr>
              <w:t>Serie histórica de variables económicas, según secciones (</w:t>
            </w:r>
            <w:r>
              <w:rPr>
                <w:rFonts w:ascii="Century Gothic" w:hAnsi="Century Gothic"/>
                <w:color w:val="595959" w:themeColor="text1" w:themeTint="A6"/>
                <w:sz w:val="14"/>
                <w:szCs w:val="14"/>
              </w:rPr>
              <w:t>CIIU</w:t>
            </w:r>
            <w:r w:rsidRPr="00303258">
              <w:rPr>
                <w:rFonts w:ascii="Century Gothic" w:hAnsi="Century Gothic"/>
                <w:color w:val="595959" w:themeColor="text1" w:themeTint="A6"/>
                <w:sz w:val="14"/>
                <w:szCs w:val="14"/>
              </w:rPr>
              <w:t xml:space="preserve"> 4t</w:t>
            </w:r>
            <w:r>
              <w:rPr>
                <w:rFonts w:ascii="Century Gothic" w:hAnsi="Century Gothic"/>
                <w:color w:val="595959" w:themeColor="text1" w:themeTint="A6"/>
                <w:sz w:val="14"/>
                <w:szCs w:val="14"/>
              </w:rPr>
              <w:t>a. Rev.) de actividad económica y tamaño de empresa</w:t>
            </w:r>
          </w:p>
        </w:tc>
        <w:tc>
          <w:tcPr>
            <w:tcW w:w="709" w:type="dxa"/>
            <w:shd w:val="clear" w:color="000000" w:fill="FFFFFF"/>
            <w:vAlign w:val="center"/>
          </w:tcPr>
          <w:p w14:paraId="344DF716"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2E0CD30C"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D0934D9"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53D393B"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8C96274"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0D2C3B3"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50AA6F69"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Tamaño de Empresa</w:t>
            </w:r>
          </w:p>
          <w:p w14:paraId="3580F0A1"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tc>
        <w:tc>
          <w:tcPr>
            <w:tcW w:w="1418" w:type="dxa"/>
            <w:shd w:val="clear" w:color="000000" w:fill="FFFFFF"/>
            <w:vAlign w:val="center"/>
          </w:tcPr>
          <w:p w14:paraId="2E9C1007"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lastRenderedPageBreak/>
              <w:t>Detalle de las 17 actividades económicas investigadas por la ENESEM</w:t>
            </w:r>
            <w:r>
              <w:rPr>
                <w:rFonts w:ascii="Century Gothic" w:eastAsia="Times New Roman" w:hAnsi="Century Gothic" w:cs="Times New Roman"/>
                <w:color w:val="595959" w:themeColor="text1" w:themeTint="A6"/>
                <w:sz w:val="14"/>
                <w:szCs w:val="14"/>
                <w:lang w:val="es-ES" w:eastAsia="es-EC"/>
              </w:rPr>
              <w:t>.</w:t>
            </w:r>
          </w:p>
          <w:p w14:paraId="341FB795"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FD29D34"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lastRenderedPageBreak/>
              <w:t>3.</w:t>
            </w:r>
            <w:r w:rsidRPr="007E3A11">
              <w:rPr>
                <w:rFonts w:ascii="Century Gothic" w:eastAsia="Times New Roman" w:hAnsi="Century Gothic" w:cs="Times New Roman"/>
                <w:color w:val="595959" w:themeColor="text1" w:themeTint="A6"/>
                <w:sz w:val="14"/>
                <w:szCs w:val="14"/>
                <w:lang w:val="es-ES" w:eastAsia="es-EC"/>
              </w:rPr>
              <w:t xml:space="preserve"> Mediana Empresa A </w:t>
            </w:r>
          </w:p>
          <w:p w14:paraId="0DE5B813"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Pr>
                <w:rFonts w:ascii="Century Gothic" w:eastAsia="Times New Roman" w:hAnsi="Century Gothic" w:cs="Times New Roman"/>
                <w:color w:val="595959" w:themeColor="text1" w:themeTint="A6"/>
                <w:sz w:val="14"/>
                <w:szCs w:val="14"/>
                <w:lang w:val="es-ES" w:eastAsia="es-EC"/>
              </w:rPr>
              <w:t xml:space="preserve"> Mediana Empresa B </w:t>
            </w:r>
          </w:p>
          <w:p w14:paraId="40D35EC2"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5.</w:t>
            </w:r>
            <w:r w:rsidRPr="007E3A11">
              <w:rPr>
                <w:rFonts w:ascii="Century Gothic" w:eastAsia="Times New Roman" w:hAnsi="Century Gothic" w:cs="Times New Roman"/>
                <w:color w:val="595959" w:themeColor="text1" w:themeTint="A6"/>
                <w:sz w:val="14"/>
                <w:szCs w:val="14"/>
                <w:lang w:val="es-ES" w:eastAsia="es-EC"/>
              </w:rPr>
              <w:t xml:space="preserve"> Grande Empresa</w:t>
            </w:r>
          </w:p>
          <w:p w14:paraId="07E7189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7A7F43C" w14:textId="77777777" w:rsidR="00C54184" w:rsidRPr="00303258" w:rsidRDefault="00C54184" w:rsidP="00DB462E">
            <w:pPr>
              <w:spacing w:after="0"/>
              <w:jc w:val="left"/>
              <w:rPr>
                <w:rFonts w:ascii="Century Gothic" w:eastAsia="Times New Roman" w:hAnsi="Century Gothic" w:cs="Times New Roman"/>
                <w:b/>
                <w:color w:val="595959" w:themeColor="text1" w:themeTint="A6"/>
                <w:sz w:val="14"/>
                <w:szCs w:val="14"/>
                <w:lang w:val="es-ES" w:eastAsia="es-EC"/>
              </w:rPr>
            </w:pPr>
            <w:r w:rsidRPr="00303258">
              <w:rPr>
                <w:rFonts w:ascii="Century Gothic" w:eastAsia="Times New Roman" w:hAnsi="Century Gothic" w:cs="Times New Roman"/>
                <w:b/>
                <w:color w:val="595959" w:themeColor="text1" w:themeTint="A6"/>
                <w:sz w:val="14"/>
                <w:szCs w:val="14"/>
                <w:lang w:val="es-ES" w:eastAsia="es-EC"/>
              </w:rPr>
              <w:t>Años:</w:t>
            </w:r>
          </w:p>
        </w:tc>
        <w:tc>
          <w:tcPr>
            <w:tcW w:w="1842" w:type="dxa"/>
            <w:shd w:val="clear" w:color="000000" w:fill="FFFFFF"/>
            <w:vAlign w:val="center"/>
          </w:tcPr>
          <w:p w14:paraId="11517A4A"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DCD3036"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3BF84D3"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5575A36"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232C8F01" w14:textId="77777777" w:rsidR="00C54184" w:rsidRPr="00BC4A8C"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BC4A8C">
              <w:rPr>
                <w:rFonts w:ascii="Century Gothic" w:eastAsia="Times New Roman" w:hAnsi="Century Gothic" w:cs="Times New Roman"/>
                <w:color w:val="595959" w:themeColor="text1" w:themeTint="A6"/>
                <w:sz w:val="14"/>
                <w:szCs w:val="14"/>
                <w:lang w:val="es-ES" w:eastAsia="es-EC"/>
              </w:rPr>
              <w:t>Número de empresas.</w:t>
            </w:r>
          </w:p>
          <w:p w14:paraId="7F76D47A"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Personal ocupado.</w:t>
            </w:r>
          </w:p>
          <w:p w14:paraId="0CC25897"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lastRenderedPageBreak/>
              <w:t>Remuneraciones.</w:t>
            </w:r>
          </w:p>
          <w:p w14:paraId="16CD4D88"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Producción total.</w:t>
            </w:r>
          </w:p>
          <w:p w14:paraId="5D24287B"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Consumo intermedio.</w:t>
            </w:r>
          </w:p>
          <w:p w14:paraId="4F31DADD"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agregado.</w:t>
            </w:r>
          </w:p>
          <w:p w14:paraId="46A62481" w14:textId="77777777" w:rsidR="00C54184"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Formación bruta de capital fijo</w:t>
            </w:r>
            <w:r>
              <w:rPr>
                <w:rFonts w:ascii="Century Gothic" w:eastAsia="Times New Roman" w:hAnsi="Century Gothic" w:cs="Times New Roman"/>
                <w:color w:val="595959" w:themeColor="text1" w:themeTint="A6"/>
                <w:sz w:val="14"/>
                <w:szCs w:val="14"/>
                <w:lang w:val="es-ES" w:eastAsia="es-EC"/>
              </w:rPr>
              <w:t>.</w:t>
            </w:r>
          </w:p>
          <w:p w14:paraId="6ED348FE"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9598F2B" w14:textId="77777777" w:rsidR="00C54184"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- 2016</w:t>
            </w:r>
          </w:p>
          <w:p w14:paraId="0BD639E5" w14:textId="77777777" w:rsidR="00C54184"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- 2017</w:t>
            </w:r>
          </w:p>
          <w:p w14:paraId="3477AE6E" w14:textId="77777777" w:rsidR="00C54184"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- 2018</w:t>
            </w:r>
          </w:p>
          <w:p w14:paraId="6E6B7A30" w14:textId="77777777" w:rsidR="00C54184" w:rsidRPr="007E3A11"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- 2019</w:t>
            </w:r>
          </w:p>
        </w:tc>
        <w:tc>
          <w:tcPr>
            <w:tcW w:w="1065" w:type="dxa"/>
            <w:shd w:val="clear" w:color="000000" w:fill="FFFFFF"/>
            <w:vAlign w:val="center"/>
          </w:tcPr>
          <w:p w14:paraId="2C3B878A"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lastRenderedPageBreak/>
              <w:t>-</w:t>
            </w:r>
          </w:p>
        </w:tc>
        <w:tc>
          <w:tcPr>
            <w:tcW w:w="1345" w:type="dxa"/>
            <w:gridSpan w:val="2"/>
            <w:shd w:val="clear" w:color="000000" w:fill="FFFFFF"/>
            <w:vAlign w:val="center"/>
          </w:tcPr>
          <w:p w14:paraId="02CB759B"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526B5ED3"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r w:rsidR="006D7933" w:rsidRPr="007E3A11" w14:paraId="15C3D301" w14:textId="77777777" w:rsidTr="007B37FF">
        <w:trPr>
          <w:trHeight w:val="1125"/>
        </w:trPr>
        <w:tc>
          <w:tcPr>
            <w:tcW w:w="992" w:type="dxa"/>
            <w:gridSpan w:val="2"/>
            <w:shd w:val="clear" w:color="000000" w:fill="FFFFFF"/>
            <w:vAlign w:val="center"/>
          </w:tcPr>
          <w:p w14:paraId="3159E9FC"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sidRPr="002E2239">
              <w:fldChar w:fldCharType="begin"/>
            </w:r>
            <w:r w:rsidRPr="002E2239">
              <w:rPr>
                <w:sz w:val="14"/>
                <w:szCs w:val="12"/>
              </w:rPr>
              <w:instrText xml:space="preserve"> HYPERLINK "file:///E:\\Respaldos%20JENNY%20BORJA\\GESE%20AÑO%202018\\Doc.%20publicables\\Documentos%20modificados\\Tomo%20I\\2016_ENESEM_Tabulados_excel.xlsx" \l "'C1-A'!A1" </w:instrText>
            </w:r>
            <w:r w:rsidRPr="002E2239">
              <w:fldChar w:fldCharType="separate"/>
            </w:r>
            <w:r w:rsidRPr="002E2239">
              <w:rPr>
                <w:rStyle w:val="Hipervnculo"/>
                <w:rFonts w:ascii="Century Gothic" w:hAnsi="Century Gothic" w:cs="Arial"/>
                <w:color w:val="595959" w:themeColor="text1" w:themeTint="A6"/>
                <w:sz w:val="14"/>
                <w:szCs w:val="12"/>
              </w:rPr>
              <w:t xml:space="preserve">No: </w:t>
            </w:r>
          </w:p>
          <w:p w14:paraId="61722AB5" w14:textId="77777777" w:rsidR="00C54184" w:rsidRPr="002E2239" w:rsidRDefault="00C54184" w:rsidP="00DB462E">
            <w:pPr>
              <w:spacing w:after="0"/>
              <w:jc w:val="left"/>
              <w:rPr>
                <w:rStyle w:val="Hipervnculo"/>
                <w:rFonts w:ascii="Century Gothic" w:hAnsi="Century Gothic" w:cs="Arial"/>
                <w:color w:val="595959" w:themeColor="text1" w:themeTint="A6"/>
                <w:sz w:val="14"/>
                <w:szCs w:val="12"/>
              </w:rPr>
            </w:pPr>
            <w:r>
              <w:rPr>
                <w:rStyle w:val="Hipervnculo"/>
                <w:rFonts w:ascii="Century Gothic" w:hAnsi="Century Gothic" w:cs="Arial"/>
                <w:color w:val="595959" w:themeColor="text1" w:themeTint="A6"/>
                <w:sz w:val="14"/>
                <w:szCs w:val="12"/>
              </w:rPr>
              <w:t xml:space="preserve">10 </w:t>
            </w:r>
            <w:r w:rsidRPr="002E2239">
              <w:rPr>
                <w:rStyle w:val="Hipervnculo"/>
                <w:rFonts w:ascii="Century Gothic" w:hAnsi="Century Gothic" w:cs="Arial"/>
                <w:color w:val="595959" w:themeColor="text1" w:themeTint="A6"/>
                <w:sz w:val="14"/>
                <w:szCs w:val="12"/>
              </w:rPr>
              <w:t>A</w:t>
            </w:r>
            <w:r w:rsidRPr="002E2239">
              <w:rPr>
                <w:rStyle w:val="Hipervnculo"/>
                <w:rFonts w:ascii="Century Gothic" w:hAnsi="Century Gothic" w:cs="Arial"/>
                <w:color w:val="595959" w:themeColor="text1" w:themeTint="A6"/>
                <w:sz w:val="14"/>
                <w:szCs w:val="12"/>
              </w:rPr>
              <w:fldChar w:fldCharType="end"/>
            </w:r>
          </w:p>
          <w:p w14:paraId="73DD4A80" w14:textId="77777777" w:rsidR="00C54184" w:rsidRDefault="00C54184" w:rsidP="00DB462E">
            <w:pPr>
              <w:spacing w:after="0"/>
              <w:jc w:val="left"/>
            </w:pPr>
            <w:r>
              <w:rPr>
                <w:rStyle w:val="Hipervnculo"/>
                <w:rFonts w:ascii="Century Gothic" w:hAnsi="Century Gothic" w:cs="Arial"/>
                <w:color w:val="595959" w:themeColor="text1" w:themeTint="A6"/>
                <w:sz w:val="14"/>
                <w:szCs w:val="12"/>
              </w:rPr>
              <w:t xml:space="preserve">10 </w:t>
            </w:r>
            <w:r w:rsidRPr="002E2239">
              <w:rPr>
                <w:rStyle w:val="Hipervnculo"/>
                <w:rFonts w:ascii="Century Gothic" w:hAnsi="Century Gothic" w:cs="Arial"/>
                <w:color w:val="595959" w:themeColor="text1" w:themeTint="A6"/>
                <w:sz w:val="14"/>
                <w:szCs w:val="12"/>
              </w:rPr>
              <w:t>B</w:t>
            </w:r>
          </w:p>
        </w:tc>
        <w:tc>
          <w:tcPr>
            <w:tcW w:w="1985" w:type="dxa"/>
            <w:shd w:val="clear" w:color="000000" w:fill="FFFFFF"/>
            <w:vAlign w:val="center"/>
          </w:tcPr>
          <w:p w14:paraId="0B800E29" w14:textId="77777777" w:rsidR="00C54184" w:rsidRPr="007E3A11" w:rsidRDefault="00C54184" w:rsidP="00DB462E">
            <w:pPr>
              <w:spacing w:after="0"/>
              <w:jc w:val="left"/>
              <w:rPr>
                <w:rFonts w:ascii="Century Gothic" w:hAnsi="Century Gothic"/>
                <w:color w:val="595959" w:themeColor="text1" w:themeTint="A6"/>
                <w:sz w:val="14"/>
                <w:szCs w:val="14"/>
              </w:rPr>
            </w:pPr>
            <w:r w:rsidRPr="00303258">
              <w:rPr>
                <w:rFonts w:ascii="Century Gothic" w:hAnsi="Century Gothic"/>
                <w:color w:val="595959" w:themeColor="text1" w:themeTint="A6"/>
                <w:sz w:val="14"/>
                <w:szCs w:val="14"/>
              </w:rPr>
              <w:t>Serie histórica de indicadores de relación, según secciones (</w:t>
            </w:r>
            <w:r>
              <w:rPr>
                <w:rFonts w:ascii="Century Gothic" w:hAnsi="Century Gothic"/>
                <w:color w:val="595959" w:themeColor="text1" w:themeTint="A6"/>
                <w:sz w:val="14"/>
                <w:szCs w:val="14"/>
              </w:rPr>
              <w:t>CIIU</w:t>
            </w:r>
            <w:r w:rsidRPr="00303258">
              <w:rPr>
                <w:rFonts w:ascii="Century Gothic" w:hAnsi="Century Gothic"/>
                <w:color w:val="595959" w:themeColor="text1" w:themeTint="A6"/>
                <w:sz w:val="14"/>
                <w:szCs w:val="14"/>
              </w:rPr>
              <w:t xml:space="preserve"> 4t</w:t>
            </w:r>
            <w:r>
              <w:rPr>
                <w:rFonts w:ascii="Century Gothic" w:hAnsi="Century Gothic"/>
                <w:color w:val="595959" w:themeColor="text1" w:themeTint="A6"/>
                <w:sz w:val="14"/>
                <w:szCs w:val="14"/>
              </w:rPr>
              <w:t>a. Rev.) de actividad económica y tamaño de empresa</w:t>
            </w:r>
          </w:p>
        </w:tc>
        <w:tc>
          <w:tcPr>
            <w:tcW w:w="709" w:type="dxa"/>
            <w:shd w:val="clear" w:color="000000" w:fill="FFFFFF"/>
            <w:vAlign w:val="center"/>
          </w:tcPr>
          <w:p w14:paraId="4AABDF89"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Sección </w:t>
            </w:r>
            <w:r>
              <w:rPr>
                <w:rFonts w:ascii="Century Gothic" w:eastAsia="Times New Roman" w:hAnsi="Century Gothic" w:cs="Times New Roman"/>
                <w:color w:val="595959" w:themeColor="text1" w:themeTint="A6"/>
                <w:sz w:val="14"/>
                <w:szCs w:val="14"/>
                <w:lang w:val="es-ES" w:eastAsia="es-EC"/>
              </w:rPr>
              <w:t>CIIU</w:t>
            </w:r>
            <w:r w:rsidRPr="007E3A11">
              <w:rPr>
                <w:rFonts w:ascii="Century Gothic" w:eastAsia="Times New Roman" w:hAnsi="Century Gothic" w:cs="Times New Roman"/>
                <w:color w:val="595959" w:themeColor="text1" w:themeTint="A6"/>
                <w:sz w:val="14"/>
                <w:szCs w:val="14"/>
                <w:lang w:val="es-ES" w:eastAsia="es-EC"/>
              </w:rPr>
              <w:t xml:space="preserve"> Rev. 4.0.</w:t>
            </w:r>
          </w:p>
          <w:p w14:paraId="3EAB5DCA"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4F39F21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7D0A134E"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06939033"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60FA78D"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Tamaño de Empresa</w:t>
            </w:r>
          </w:p>
          <w:p w14:paraId="019BC0D1"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tc>
        <w:tc>
          <w:tcPr>
            <w:tcW w:w="1418" w:type="dxa"/>
            <w:shd w:val="clear" w:color="000000" w:fill="FFFFFF"/>
            <w:vAlign w:val="center"/>
          </w:tcPr>
          <w:p w14:paraId="4F40B750"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Detalle de las 17 actividades económicas investigadas por la ENESEM</w:t>
            </w:r>
            <w:r>
              <w:rPr>
                <w:rFonts w:ascii="Century Gothic" w:eastAsia="Times New Roman" w:hAnsi="Century Gothic" w:cs="Times New Roman"/>
                <w:color w:val="595959" w:themeColor="text1" w:themeTint="A6"/>
                <w:sz w:val="14"/>
                <w:szCs w:val="14"/>
                <w:lang w:val="es-ES" w:eastAsia="es-EC"/>
              </w:rPr>
              <w:t>.</w:t>
            </w:r>
          </w:p>
          <w:p w14:paraId="00C56A69"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308FDDC4"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1A3B74B5"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3.</w:t>
            </w:r>
            <w:r w:rsidRPr="007E3A11">
              <w:rPr>
                <w:rFonts w:ascii="Century Gothic" w:eastAsia="Times New Roman" w:hAnsi="Century Gothic" w:cs="Times New Roman"/>
                <w:color w:val="595959" w:themeColor="text1" w:themeTint="A6"/>
                <w:sz w:val="14"/>
                <w:szCs w:val="14"/>
                <w:lang w:val="es-ES" w:eastAsia="es-EC"/>
              </w:rPr>
              <w:t xml:space="preserve"> Mediana Empresa A </w:t>
            </w:r>
          </w:p>
          <w:p w14:paraId="75F91430"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4.</w:t>
            </w:r>
            <w:r>
              <w:rPr>
                <w:rFonts w:ascii="Century Gothic" w:eastAsia="Times New Roman" w:hAnsi="Century Gothic" w:cs="Times New Roman"/>
                <w:color w:val="595959" w:themeColor="text1" w:themeTint="A6"/>
                <w:sz w:val="14"/>
                <w:szCs w:val="14"/>
                <w:lang w:val="es-ES" w:eastAsia="es-EC"/>
              </w:rPr>
              <w:t xml:space="preserve"> Mediana Empresa B </w:t>
            </w:r>
          </w:p>
          <w:p w14:paraId="6F88621E"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b/>
                <w:color w:val="595959" w:themeColor="text1" w:themeTint="A6"/>
                <w:sz w:val="14"/>
                <w:szCs w:val="14"/>
                <w:lang w:val="es-ES" w:eastAsia="es-EC"/>
              </w:rPr>
              <w:t>5.</w:t>
            </w:r>
            <w:r w:rsidRPr="007E3A11">
              <w:rPr>
                <w:rFonts w:ascii="Century Gothic" w:eastAsia="Times New Roman" w:hAnsi="Century Gothic" w:cs="Times New Roman"/>
                <w:color w:val="595959" w:themeColor="text1" w:themeTint="A6"/>
                <w:sz w:val="14"/>
                <w:szCs w:val="14"/>
                <w:lang w:val="es-ES" w:eastAsia="es-EC"/>
              </w:rPr>
              <w:t xml:space="preserve"> Grande Empresa</w:t>
            </w:r>
          </w:p>
          <w:p w14:paraId="5E29180D" w14:textId="77777777" w:rsidR="00C54184"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p>
          <w:p w14:paraId="698C8E00" w14:textId="77777777" w:rsidR="00C54184" w:rsidRPr="007E3A11" w:rsidRDefault="00C54184" w:rsidP="00DB462E">
            <w:pPr>
              <w:spacing w:after="0"/>
              <w:jc w:val="left"/>
              <w:rPr>
                <w:rFonts w:ascii="Century Gothic" w:eastAsia="Times New Roman" w:hAnsi="Century Gothic" w:cs="Times New Roman"/>
                <w:color w:val="595959" w:themeColor="text1" w:themeTint="A6"/>
                <w:sz w:val="14"/>
                <w:szCs w:val="14"/>
                <w:lang w:val="es-ES" w:eastAsia="es-EC"/>
              </w:rPr>
            </w:pPr>
            <w:r w:rsidRPr="00303258">
              <w:rPr>
                <w:rFonts w:ascii="Century Gothic" w:eastAsia="Times New Roman" w:hAnsi="Century Gothic" w:cs="Times New Roman"/>
                <w:b/>
                <w:color w:val="595959" w:themeColor="text1" w:themeTint="A6"/>
                <w:sz w:val="14"/>
                <w:szCs w:val="14"/>
                <w:lang w:val="es-ES" w:eastAsia="es-EC"/>
              </w:rPr>
              <w:t>Años:</w:t>
            </w:r>
          </w:p>
        </w:tc>
        <w:tc>
          <w:tcPr>
            <w:tcW w:w="1842" w:type="dxa"/>
            <w:shd w:val="clear" w:color="000000" w:fill="FFFFFF"/>
            <w:vAlign w:val="center"/>
          </w:tcPr>
          <w:p w14:paraId="503089B0" w14:textId="77777777" w:rsidR="00C54184" w:rsidRPr="00303258"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p>
          <w:p w14:paraId="711F1028"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Producción por persona ocupada.</w:t>
            </w:r>
          </w:p>
          <w:p w14:paraId="4FBBCBF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Producción por hora trabajada.</w:t>
            </w:r>
          </w:p>
          <w:p w14:paraId="728C78E7"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Valor agregado por persona ocupada.</w:t>
            </w:r>
          </w:p>
          <w:p w14:paraId="12071C46"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 Valor agregado por hora trabajada</w:t>
            </w:r>
          </w:p>
          <w:p w14:paraId="35D461B4" w14:textId="77777777" w:rsidR="00C54184" w:rsidRPr="007E3A11"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 Intensidad del uso de energía.</w:t>
            </w:r>
          </w:p>
          <w:p w14:paraId="2FB4F9AD" w14:textId="77777777" w:rsidR="00C54184" w:rsidRDefault="00C54184" w:rsidP="00DB462E">
            <w:pPr>
              <w:pStyle w:val="Prrafodelista"/>
              <w:numPr>
                <w:ilvl w:val="1"/>
                <w:numId w:val="8"/>
              </w:numPr>
              <w:spacing w:after="0"/>
              <w:ind w:left="49" w:hanging="49"/>
              <w:jc w:val="left"/>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val="es-ES" w:eastAsia="es-EC"/>
              </w:rPr>
              <w:t xml:space="preserve"> Intensidad del uso de agua.</w:t>
            </w:r>
          </w:p>
          <w:p w14:paraId="4CDB4008" w14:textId="77777777" w:rsidR="00C54184"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p>
          <w:p w14:paraId="1234591D" w14:textId="77777777" w:rsidR="00C54184"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p>
          <w:p w14:paraId="7D4B57B7" w14:textId="77777777" w:rsidR="00C54184"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- 2016</w:t>
            </w:r>
          </w:p>
          <w:p w14:paraId="4E7111CC" w14:textId="77777777" w:rsidR="00C54184"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- 2017</w:t>
            </w:r>
          </w:p>
          <w:p w14:paraId="62C4A4EF" w14:textId="77777777" w:rsidR="00C54184" w:rsidRDefault="00C54184"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- 2018</w:t>
            </w:r>
          </w:p>
          <w:p w14:paraId="2CF85F42" w14:textId="0942C1B3" w:rsidR="00C54184" w:rsidRPr="007E3A11" w:rsidRDefault="00654BE6" w:rsidP="00DB462E">
            <w:pPr>
              <w:pStyle w:val="Prrafodelista"/>
              <w:spacing w:after="0"/>
              <w:ind w:left="49"/>
              <w:jc w:val="left"/>
              <w:rPr>
                <w:rFonts w:ascii="Century Gothic" w:eastAsia="Times New Roman" w:hAnsi="Century Gothic" w:cs="Times New Roman"/>
                <w:color w:val="595959" w:themeColor="text1" w:themeTint="A6"/>
                <w:sz w:val="14"/>
                <w:szCs w:val="14"/>
                <w:lang w:val="es-ES" w:eastAsia="es-EC"/>
              </w:rPr>
            </w:pPr>
            <w:r>
              <w:rPr>
                <w:rFonts w:ascii="Century Gothic" w:eastAsia="Times New Roman" w:hAnsi="Century Gothic" w:cs="Times New Roman"/>
                <w:color w:val="595959" w:themeColor="text1" w:themeTint="A6"/>
                <w:sz w:val="14"/>
                <w:szCs w:val="14"/>
                <w:lang w:val="es-ES" w:eastAsia="es-EC"/>
              </w:rPr>
              <w:t>- 2019</w:t>
            </w:r>
          </w:p>
        </w:tc>
        <w:tc>
          <w:tcPr>
            <w:tcW w:w="1065" w:type="dxa"/>
            <w:shd w:val="clear" w:color="000000" w:fill="FFFFFF"/>
            <w:vAlign w:val="center"/>
          </w:tcPr>
          <w:p w14:paraId="4F6B392C" w14:textId="77777777" w:rsidR="00C54184" w:rsidRPr="007E3A11" w:rsidRDefault="00C54184" w:rsidP="00DB462E">
            <w:pPr>
              <w:spacing w:after="0"/>
              <w:jc w:val="center"/>
              <w:rPr>
                <w:rFonts w:ascii="Century Gothic" w:eastAsia="Times New Roman" w:hAnsi="Century Gothic" w:cs="Times New Roman"/>
                <w:color w:val="595959" w:themeColor="text1" w:themeTint="A6"/>
                <w:sz w:val="14"/>
                <w:szCs w:val="14"/>
                <w:lang w:val="es-ES" w:eastAsia="es-EC"/>
              </w:rPr>
            </w:pPr>
            <w:r w:rsidRPr="007E3A11">
              <w:rPr>
                <w:rFonts w:ascii="Century Gothic" w:eastAsia="Times New Roman" w:hAnsi="Century Gothic" w:cs="Times New Roman"/>
                <w:color w:val="595959" w:themeColor="text1" w:themeTint="A6"/>
                <w:sz w:val="14"/>
                <w:szCs w:val="14"/>
                <w:lang w:eastAsia="es-EC"/>
              </w:rPr>
              <w:t>-</w:t>
            </w:r>
          </w:p>
        </w:tc>
        <w:tc>
          <w:tcPr>
            <w:tcW w:w="1345" w:type="dxa"/>
            <w:gridSpan w:val="2"/>
            <w:shd w:val="clear" w:color="000000" w:fill="FFFFFF"/>
            <w:vAlign w:val="center"/>
          </w:tcPr>
          <w:p w14:paraId="5F7D30CA" w14:textId="77777777" w:rsidR="00C54184" w:rsidRPr="007E3A11" w:rsidRDefault="00C54184" w:rsidP="00DB462E">
            <w:pPr>
              <w:spacing w:after="0"/>
              <w:jc w:val="center"/>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Grandes y medianas empresas</w:t>
            </w:r>
          </w:p>
        </w:tc>
        <w:tc>
          <w:tcPr>
            <w:tcW w:w="851" w:type="dxa"/>
            <w:shd w:val="clear" w:color="000000" w:fill="FFFFFF"/>
            <w:vAlign w:val="center"/>
          </w:tcPr>
          <w:p w14:paraId="60C58D1F" w14:textId="77777777" w:rsidR="00C54184" w:rsidRPr="007E3A11" w:rsidRDefault="00C54184" w:rsidP="00DB462E">
            <w:pPr>
              <w:spacing w:after="0"/>
              <w:jc w:val="left"/>
              <w:rPr>
                <w:rFonts w:ascii="Century Gothic" w:hAnsi="Century Gothic"/>
                <w:color w:val="595959" w:themeColor="text1" w:themeTint="A6"/>
                <w:sz w:val="14"/>
                <w:szCs w:val="14"/>
              </w:rPr>
            </w:pPr>
            <w:r w:rsidRPr="007E3A11">
              <w:rPr>
                <w:rFonts w:ascii="Century Gothic" w:eastAsia="Times New Roman" w:hAnsi="Century Gothic" w:cs="Times New Roman"/>
                <w:color w:val="595959" w:themeColor="text1" w:themeTint="A6"/>
                <w:sz w:val="14"/>
                <w:szCs w:val="14"/>
                <w:lang w:val="es-ES" w:eastAsia="es-ES"/>
              </w:rPr>
              <w:t>De fila a columna</w:t>
            </w:r>
          </w:p>
        </w:tc>
      </w:tr>
    </w:tbl>
    <w:p w14:paraId="7053AE54" w14:textId="77777777" w:rsidR="00C54184" w:rsidRPr="001D5A84" w:rsidRDefault="00C54184" w:rsidP="00C54184">
      <w:pPr>
        <w:spacing w:after="0"/>
        <w:ind w:right="4"/>
        <w:rPr>
          <w:rFonts w:ascii="Century Gothic" w:hAnsi="Century Gothic" w:cs="Calibri"/>
          <w:color w:val="595959" w:themeColor="text1" w:themeTint="A6"/>
          <w:sz w:val="16"/>
          <w:szCs w:val="16"/>
        </w:rPr>
      </w:pPr>
      <w:r w:rsidRPr="001D5A84">
        <w:rPr>
          <w:rFonts w:ascii="Century Gothic" w:hAnsi="Century Gothic" w:cs="Calibri"/>
          <w:b/>
          <w:color w:val="595959" w:themeColor="text1" w:themeTint="A6"/>
          <w:sz w:val="16"/>
          <w:szCs w:val="16"/>
        </w:rPr>
        <w:t xml:space="preserve">Fuente: </w:t>
      </w:r>
      <w:r w:rsidRPr="001D5A84">
        <w:rPr>
          <w:rFonts w:ascii="Century Gothic" w:hAnsi="Century Gothic" w:cs="Calibri"/>
          <w:color w:val="595959" w:themeColor="text1" w:themeTint="A6"/>
          <w:sz w:val="16"/>
          <w:szCs w:val="16"/>
        </w:rPr>
        <w:t>Instituto Nacional de Estadística y Censos (INEC) – Encuesta Estructural Empresarial (ENESEM 201</w:t>
      </w:r>
      <w:r>
        <w:rPr>
          <w:rFonts w:ascii="Century Gothic" w:hAnsi="Century Gothic" w:cs="Calibri"/>
          <w:color w:val="595959" w:themeColor="text1" w:themeTint="A6"/>
          <w:sz w:val="16"/>
          <w:szCs w:val="16"/>
        </w:rPr>
        <w:t>9</w:t>
      </w:r>
      <w:r w:rsidRPr="001D5A84">
        <w:rPr>
          <w:rFonts w:ascii="Century Gothic" w:hAnsi="Century Gothic" w:cs="Calibri"/>
          <w:color w:val="595959" w:themeColor="text1" w:themeTint="A6"/>
          <w:sz w:val="16"/>
          <w:szCs w:val="16"/>
        </w:rPr>
        <w:t>).</w:t>
      </w:r>
    </w:p>
    <w:p w14:paraId="08DC17DF" w14:textId="77777777" w:rsidR="00C54184" w:rsidRPr="00B146A6" w:rsidRDefault="00C54184" w:rsidP="00C54184">
      <w:pPr>
        <w:pStyle w:val="Sinespaciado"/>
        <w:spacing w:line="240" w:lineRule="auto"/>
        <w:rPr>
          <w:b w:val="0"/>
          <w:bCs w:val="0"/>
          <w:sz w:val="16"/>
          <w:szCs w:val="16"/>
        </w:rPr>
      </w:pPr>
      <w:r>
        <w:rPr>
          <w:sz w:val="16"/>
          <w:szCs w:val="16"/>
        </w:rPr>
        <w:t xml:space="preserve">Elaboración: </w:t>
      </w:r>
      <w:r>
        <w:rPr>
          <w:b w:val="0"/>
          <w:bCs w:val="0"/>
          <w:sz w:val="16"/>
          <w:szCs w:val="16"/>
        </w:rPr>
        <w:t xml:space="preserve">Gestión de Estadísticas Estructurales (GESE) </w:t>
      </w:r>
    </w:p>
    <w:p w14:paraId="0E515AC7" w14:textId="32621C0F" w:rsidR="00C54184" w:rsidRDefault="00C54184" w:rsidP="00B1565F">
      <w:pPr>
        <w:pStyle w:val="Ttulo2"/>
      </w:pPr>
      <w:bookmarkStart w:id="862" w:name="_Toc7095926"/>
      <w:bookmarkStart w:id="863" w:name="_Toc68190625"/>
      <w:r>
        <w:t xml:space="preserve">2.2 </w:t>
      </w:r>
      <w:r w:rsidRPr="007E3A11">
        <w:t>Diseño y construcción de la recolección</w:t>
      </w:r>
      <w:bookmarkEnd w:id="862"/>
      <w:bookmarkEnd w:id="863"/>
    </w:p>
    <w:p w14:paraId="62144780" w14:textId="007CE36A" w:rsidR="00C54184" w:rsidRDefault="00C54184" w:rsidP="00B1565F">
      <w:pPr>
        <w:pStyle w:val="Ttulo2"/>
      </w:pPr>
      <w:bookmarkStart w:id="864" w:name="_Toc68190626"/>
      <w:r>
        <w:t xml:space="preserve">2.2.1 </w:t>
      </w:r>
      <w:r w:rsidRPr="00534946">
        <w:t>Construcción del Formulario Estructural Empresarial</w:t>
      </w:r>
      <w:bookmarkEnd w:id="864"/>
    </w:p>
    <w:p w14:paraId="3F07F715" w14:textId="77777777" w:rsidR="00C54184" w:rsidRPr="007E3A11" w:rsidRDefault="00C54184" w:rsidP="00C54184">
      <w:pPr>
        <w:spacing w:before="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La construcción de la herramienta de captura de informació</w:t>
      </w:r>
      <w:r>
        <w:rPr>
          <w:rFonts w:ascii="Century Gothic" w:hAnsi="Century Gothic" w:cs="Calibri"/>
          <w:color w:val="595959" w:themeColor="text1" w:themeTint="A6"/>
          <w:szCs w:val="20"/>
        </w:rPr>
        <w:t>n de las empresas investigadas</w:t>
      </w:r>
      <w:r w:rsidRPr="007E3A11">
        <w:rPr>
          <w:rFonts w:ascii="Century Gothic" w:hAnsi="Century Gothic" w:cs="Calibri"/>
          <w:color w:val="595959" w:themeColor="text1" w:themeTint="A6"/>
          <w:szCs w:val="20"/>
        </w:rPr>
        <w:t xml:space="preserve"> se desarrolla mediante la actualizac</w:t>
      </w:r>
      <w:r>
        <w:rPr>
          <w:rFonts w:ascii="Century Gothic" w:hAnsi="Century Gothic" w:cs="Calibri"/>
          <w:color w:val="595959" w:themeColor="text1" w:themeTint="A6"/>
          <w:szCs w:val="20"/>
        </w:rPr>
        <w:t xml:space="preserve">ión del aplicativo web INFOCAPT. Una vez elaborada la </w:t>
      </w:r>
      <w:r w:rsidRPr="007E3A11">
        <w:rPr>
          <w:rFonts w:ascii="Century Gothic" w:hAnsi="Century Gothic" w:cs="Calibri"/>
          <w:color w:val="595959" w:themeColor="text1" w:themeTint="A6"/>
          <w:szCs w:val="20"/>
        </w:rPr>
        <w:t>versi</w:t>
      </w:r>
      <w:r>
        <w:rPr>
          <w:rFonts w:ascii="Century Gothic" w:hAnsi="Century Gothic" w:cs="Calibri"/>
          <w:color w:val="595959" w:themeColor="text1" w:themeTint="A6"/>
          <w:szCs w:val="20"/>
        </w:rPr>
        <w:t xml:space="preserve">ón preliminar del formulario, </w:t>
      </w:r>
      <w:r w:rsidRPr="007E3A11">
        <w:rPr>
          <w:rFonts w:ascii="Century Gothic" w:hAnsi="Century Gothic" w:cs="Calibri"/>
          <w:color w:val="595959" w:themeColor="text1" w:themeTint="A6"/>
          <w:szCs w:val="20"/>
        </w:rPr>
        <w:t>mediante reuniones de trabajo con los principales usuar</w:t>
      </w:r>
      <w:r>
        <w:rPr>
          <w:rFonts w:ascii="Century Gothic" w:hAnsi="Century Gothic" w:cs="Calibri"/>
          <w:color w:val="595959" w:themeColor="text1" w:themeTint="A6"/>
          <w:szCs w:val="20"/>
        </w:rPr>
        <w:t xml:space="preserve">ios de la operación estadística, se realiza </w:t>
      </w:r>
      <w:r w:rsidRPr="007E3A11">
        <w:rPr>
          <w:rFonts w:ascii="Century Gothic" w:hAnsi="Century Gothic" w:cs="Calibri"/>
          <w:color w:val="595959" w:themeColor="text1" w:themeTint="A6"/>
          <w:szCs w:val="20"/>
        </w:rPr>
        <w:t>una prueba piloto</w:t>
      </w:r>
      <w:r>
        <w:rPr>
          <w:rFonts w:ascii="Century Gothic" w:hAnsi="Century Gothic" w:cs="Calibri"/>
          <w:color w:val="595959" w:themeColor="text1" w:themeTint="A6"/>
          <w:szCs w:val="20"/>
        </w:rPr>
        <w:t xml:space="preserve"> a </w:t>
      </w:r>
      <w:r w:rsidRPr="007E3A11">
        <w:rPr>
          <w:rFonts w:ascii="Century Gothic" w:hAnsi="Century Gothic" w:cs="Calibri"/>
          <w:color w:val="595959" w:themeColor="text1" w:themeTint="A6"/>
          <w:szCs w:val="20"/>
        </w:rPr>
        <w:t>fin de identificar y determinar la</w:t>
      </w:r>
      <w:r>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rPr>
        <w:t>factibilida</w:t>
      </w:r>
      <w:r>
        <w:rPr>
          <w:rFonts w:ascii="Century Gothic" w:hAnsi="Century Gothic" w:cs="Calibri"/>
          <w:color w:val="595959" w:themeColor="text1" w:themeTint="A6"/>
          <w:szCs w:val="20"/>
        </w:rPr>
        <w:t>d de la inclusión de variables para posteriormente obtener una herramienta de recolección final.</w:t>
      </w:r>
      <w:r w:rsidRPr="007E3A11">
        <w:rPr>
          <w:rFonts w:ascii="Century Gothic" w:hAnsi="Century Gothic" w:cs="Calibri"/>
          <w:color w:val="595959" w:themeColor="text1" w:themeTint="A6"/>
          <w:szCs w:val="20"/>
        </w:rPr>
        <w:t xml:space="preserve"> </w:t>
      </w:r>
    </w:p>
    <w:p w14:paraId="2F9EA497" w14:textId="740929D6" w:rsidR="00C54184" w:rsidRPr="007E3A11" w:rsidRDefault="00C54184" w:rsidP="00C54184">
      <w:pPr>
        <w:spacing w:before="240" w:after="0"/>
        <w:rPr>
          <w:rFonts w:ascii="Century Gothic" w:eastAsia="Century Gothic" w:hAnsi="Century Gothic" w:cs="Century Gothic"/>
          <w:color w:val="595959" w:themeColor="text1" w:themeTint="A6"/>
          <w:szCs w:val="20"/>
          <w:lang w:eastAsia="es-ES" w:bidi="es-ES"/>
        </w:rPr>
      </w:pPr>
      <w:r w:rsidRPr="007E3A11">
        <w:rPr>
          <w:rFonts w:ascii="Century Gothic" w:hAnsi="Century Gothic" w:cs="Calibri"/>
          <w:color w:val="595959" w:themeColor="text1" w:themeTint="A6"/>
          <w:szCs w:val="20"/>
        </w:rPr>
        <w:t>Para la pre</w:t>
      </w:r>
      <w:r>
        <w:rPr>
          <w:rFonts w:ascii="Century Gothic" w:hAnsi="Century Gothic" w:cs="Calibri"/>
          <w:color w:val="595959" w:themeColor="text1" w:themeTint="A6"/>
          <w:szCs w:val="20"/>
        </w:rPr>
        <w:t>sente investigación, se realizaron</w:t>
      </w:r>
      <w:r w:rsidRPr="007E3A11">
        <w:rPr>
          <w:rFonts w:ascii="Century Gothic" w:hAnsi="Century Gothic" w:cs="Calibri"/>
          <w:color w:val="595959" w:themeColor="text1" w:themeTint="A6"/>
          <w:szCs w:val="20"/>
        </w:rPr>
        <w:t xml:space="preserve"> actualizaciones en varios capítulos del formulario. El</w:t>
      </w:r>
      <w:r>
        <w:rPr>
          <w:rFonts w:ascii="Century Gothic" w:hAnsi="Century Gothic" w:cs="Calibri"/>
          <w:color w:val="595959" w:themeColor="text1" w:themeTint="A6"/>
          <w:szCs w:val="20"/>
        </w:rPr>
        <w:t xml:space="preserve"> </w:t>
      </w:r>
      <w:r w:rsidR="00E164F8">
        <w:rPr>
          <w:rFonts w:ascii="Century Gothic" w:hAnsi="Century Gothic" w:cs="Calibri"/>
          <w:color w:val="595959" w:themeColor="text1" w:themeTint="A6"/>
          <w:szCs w:val="20"/>
        </w:rPr>
        <w:t xml:space="preserve">de mayor impacto </w:t>
      </w:r>
      <w:r>
        <w:rPr>
          <w:rFonts w:ascii="Century Gothic" w:hAnsi="Century Gothic" w:cs="Calibri"/>
          <w:color w:val="595959" w:themeColor="text1" w:themeTint="A6"/>
          <w:szCs w:val="20"/>
        </w:rPr>
        <w:t>se relaciona al c</w:t>
      </w:r>
      <w:r w:rsidRPr="007E3A11">
        <w:rPr>
          <w:rFonts w:ascii="Century Gothic" w:hAnsi="Century Gothic" w:cs="Calibri"/>
          <w:color w:val="595959" w:themeColor="text1" w:themeTint="A6"/>
          <w:szCs w:val="20"/>
        </w:rPr>
        <w:t>apítulo V, correspondiente al personal ocupado; de manera específica la mejora se evidencia en la desagregación del personal según</w:t>
      </w:r>
      <w:r>
        <w:rPr>
          <w:rFonts w:ascii="Century Gothic" w:hAnsi="Century Gothic" w:cs="Calibri"/>
          <w:color w:val="595959" w:themeColor="text1" w:themeTint="A6"/>
          <w:szCs w:val="20"/>
        </w:rPr>
        <w:t xml:space="preserve"> la provincia en donde labora</w:t>
      </w:r>
      <w:r w:rsidRPr="007E3A11">
        <w:rPr>
          <w:rFonts w:ascii="Century Gothic" w:hAnsi="Century Gothic" w:cs="Calibri"/>
          <w:color w:val="595959" w:themeColor="text1" w:themeTint="A6"/>
          <w:szCs w:val="20"/>
        </w:rPr>
        <w:t xml:space="preserve">, </w:t>
      </w:r>
      <w:r w:rsidRPr="007E3A11">
        <w:rPr>
          <w:rFonts w:ascii="Century Gothic" w:eastAsia="Century Gothic" w:hAnsi="Century Gothic" w:cs="Century Gothic"/>
          <w:color w:val="595959" w:themeColor="text1" w:themeTint="A6"/>
          <w:szCs w:val="20"/>
          <w:lang w:eastAsia="es-ES" w:bidi="es-ES"/>
        </w:rPr>
        <w:t xml:space="preserve">obteniendo </w:t>
      </w:r>
      <w:r>
        <w:rPr>
          <w:rFonts w:ascii="Century Gothic" w:eastAsia="Century Gothic" w:hAnsi="Century Gothic" w:cs="Century Gothic"/>
          <w:color w:val="595959" w:themeColor="text1" w:themeTint="A6"/>
          <w:szCs w:val="20"/>
          <w:lang w:eastAsia="es-ES" w:bidi="es-ES"/>
        </w:rPr>
        <w:t xml:space="preserve">de esta forma el cuadro de personal ocupado dividido por grupo de ocupación y las 24 provincias </w:t>
      </w:r>
      <w:r w:rsidR="00E164F8">
        <w:rPr>
          <w:rFonts w:ascii="Century Gothic" w:eastAsia="Century Gothic" w:hAnsi="Century Gothic" w:cs="Century Gothic"/>
          <w:color w:val="595959" w:themeColor="text1" w:themeTint="A6"/>
          <w:szCs w:val="20"/>
          <w:lang w:eastAsia="es-ES" w:bidi="es-ES"/>
        </w:rPr>
        <w:t>de</w:t>
      </w:r>
      <w:r>
        <w:rPr>
          <w:rFonts w:ascii="Century Gothic" w:eastAsia="Century Gothic" w:hAnsi="Century Gothic" w:cs="Century Gothic"/>
          <w:color w:val="595959" w:themeColor="text1" w:themeTint="A6"/>
          <w:szCs w:val="20"/>
          <w:lang w:eastAsia="es-ES" w:bidi="es-ES"/>
        </w:rPr>
        <w:t xml:space="preserve">l país. </w:t>
      </w:r>
    </w:p>
    <w:p w14:paraId="741D0507" w14:textId="0EBACDD0" w:rsidR="00C54184" w:rsidRPr="007E3A11" w:rsidRDefault="00C54184" w:rsidP="00C54184">
      <w:pPr>
        <w:spacing w:before="240" w:after="0"/>
        <w:rPr>
          <w:rFonts w:ascii="Century Gothic" w:eastAsia="Century Gothic" w:hAnsi="Century Gothic" w:cs="Century Gothic"/>
          <w:color w:val="595959" w:themeColor="text1" w:themeTint="A6"/>
          <w:szCs w:val="20"/>
          <w:lang w:eastAsia="es-ES" w:bidi="es-ES"/>
        </w:rPr>
      </w:pPr>
      <w:r w:rsidRPr="007E3A11">
        <w:rPr>
          <w:rFonts w:ascii="Century Gothic" w:eastAsia="Century Gothic" w:hAnsi="Century Gothic" w:cs="Century Gothic"/>
          <w:color w:val="595959" w:themeColor="text1" w:themeTint="A6"/>
          <w:szCs w:val="20"/>
          <w:lang w:eastAsia="es-ES" w:bidi="es-ES"/>
        </w:rPr>
        <w:t>En el capítulo correspondiente a la</w:t>
      </w:r>
      <w:r>
        <w:rPr>
          <w:rFonts w:ascii="Century Gothic" w:eastAsia="Century Gothic" w:hAnsi="Century Gothic" w:cs="Century Gothic"/>
          <w:color w:val="595959" w:themeColor="text1" w:themeTint="A6"/>
          <w:szCs w:val="20"/>
          <w:lang w:eastAsia="es-ES" w:bidi="es-ES"/>
        </w:rPr>
        <w:t xml:space="preserve"> producción y</w:t>
      </w:r>
      <w:r w:rsidRPr="007E3A11">
        <w:rPr>
          <w:rFonts w:ascii="Century Gothic" w:eastAsia="Century Gothic" w:hAnsi="Century Gothic" w:cs="Century Gothic"/>
          <w:color w:val="595959" w:themeColor="text1" w:themeTint="A6"/>
          <w:szCs w:val="20"/>
          <w:lang w:eastAsia="es-ES" w:bidi="es-ES"/>
        </w:rPr>
        <w:t xml:space="preserve"> ventas </w:t>
      </w:r>
      <w:r>
        <w:rPr>
          <w:rFonts w:ascii="Century Gothic" w:eastAsia="Century Gothic" w:hAnsi="Century Gothic" w:cs="Century Gothic"/>
          <w:color w:val="595959" w:themeColor="text1" w:themeTint="A6"/>
          <w:szCs w:val="20"/>
          <w:lang w:eastAsia="es-ES" w:bidi="es-ES"/>
        </w:rPr>
        <w:t xml:space="preserve">netas </w:t>
      </w:r>
      <w:r w:rsidRPr="007E3A11">
        <w:rPr>
          <w:rFonts w:ascii="Century Gothic" w:eastAsia="Century Gothic" w:hAnsi="Century Gothic" w:cs="Century Gothic"/>
          <w:color w:val="595959" w:themeColor="text1" w:themeTint="A6"/>
          <w:szCs w:val="20"/>
          <w:lang w:eastAsia="es-ES" w:bidi="es-ES"/>
        </w:rPr>
        <w:t xml:space="preserve">de bienes </w:t>
      </w:r>
      <w:r>
        <w:rPr>
          <w:rFonts w:ascii="Century Gothic" w:eastAsia="Century Gothic" w:hAnsi="Century Gothic" w:cs="Century Gothic"/>
          <w:color w:val="595959" w:themeColor="text1" w:themeTint="A6"/>
          <w:szCs w:val="20"/>
          <w:lang w:eastAsia="es-ES" w:bidi="es-ES"/>
        </w:rPr>
        <w:t xml:space="preserve">producidos </w:t>
      </w:r>
      <w:r w:rsidRPr="007E3A11">
        <w:rPr>
          <w:rFonts w:ascii="Century Gothic" w:eastAsia="Century Gothic" w:hAnsi="Century Gothic" w:cs="Century Gothic"/>
          <w:color w:val="595959" w:themeColor="text1" w:themeTint="A6"/>
          <w:szCs w:val="20"/>
          <w:lang w:eastAsia="es-ES" w:bidi="es-ES"/>
        </w:rPr>
        <w:t>por la empresa, se incluye</w:t>
      </w:r>
      <w:r>
        <w:rPr>
          <w:rFonts w:ascii="Century Gothic" w:eastAsia="Century Gothic" w:hAnsi="Century Gothic" w:cs="Century Gothic"/>
          <w:color w:val="595959" w:themeColor="text1" w:themeTint="A6"/>
          <w:szCs w:val="20"/>
          <w:lang w:eastAsia="es-ES" w:bidi="es-ES"/>
        </w:rPr>
        <w:t xml:space="preserve"> tres</w:t>
      </w:r>
      <w:r w:rsidRPr="007E3A11">
        <w:rPr>
          <w:rFonts w:ascii="Century Gothic" w:eastAsia="Century Gothic" w:hAnsi="Century Gothic" w:cs="Century Gothic"/>
          <w:color w:val="595959" w:themeColor="text1" w:themeTint="A6"/>
          <w:szCs w:val="20"/>
          <w:lang w:eastAsia="es-ES" w:bidi="es-ES"/>
        </w:rPr>
        <w:t xml:space="preserve"> variable</w:t>
      </w:r>
      <w:r>
        <w:rPr>
          <w:rFonts w:ascii="Century Gothic" w:eastAsia="Century Gothic" w:hAnsi="Century Gothic" w:cs="Century Gothic"/>
          <w:color w:val="595959" w:themeColor="text1" w:themeTint="A6"/>
          <w:szCs w:val="20"/>
          <w:lang w:eastAsia="es-ES" w:bidi="es-ES"/>
        </w:rPr>
        <w:t>s</w:t>
      </w:r>
      <w:r w:rsidRPr="007E3A11">
        <w:rPr>
          <w:rFonts w:ascii="Century Gothic" w:eastAsia="Century Gothic" w:hAnsi="Century Gothic" w:cs="Century Gothic"/>
          <w:color w:val="595959" w:themeColor="text1" w:themeTint="A6"/>
          <w:szCs w:val="20"/>
          <w:lang w:eastAsia="es-ES" w:bidi="es-ES"/>
        </w:rPr>
        <w:t xml:space="preserve"> que permite</w:t>
      </w:r>
      <w:r>
        <w:rPr>
          <w:rFonts w:ascii="Century Gothic" w:eastAsia="Century Gothic" w:hAnsi="Century Gothic" w:cs="Century Gothic"/>
          <w:color w:val="595959" w:themeColor="text1" w:themeTint="A6"/>
          <w:szCs w:val="20"/>
          <w:lang w:eastAsia="es-ES" w:bidi="es-ES"/>
        </w:rPr>
        <w:t xml:space="preserve">n </w:t>
      </w:r>
      <w:r w:rsidRPr="007E3A11">
        <w:rPr>
          <w:rFonts w:ascii="Century Gothic" w:eastAsia="Century Gothic" w:hAnsi="Century Gothic" w:cs="Century Gothic"/>
          <w:color w:val="595959" w:themeColor="text1" w:themeTint="A6"/>
          <w:szCs w:val="20"/>
          <w:lang w:eastAsia="es-ES" w:bidi="es-ES"/>
        </w:rPr>
        <w:t>identificar</w:t>
      </w:r>
      <w:r>
        <w:rPr>
          <w:rFonts w:ascii="Century Gothic" w:eastAsia="Century Gothic" w:hAnsi="Century Gothic" w:cs="Century Gothic"/>
          <w:color w:val="595959" w:themeColor="text1" w:themeTint="A6"/>
          <w:szCs w:val="20"/>
          <w:lang w:eastAsia="es-ES" w:bidi="es-ES"/>
        </w:rPr>
        <w:t xml:space="preserve"> el destino de la producción como porcentaje</w:t>
      </w:r>
      <w:r w:rsidRPr="007E3A11">
        <w:rPr>
          <w:rFonts w:ascii="Century Gothic" w:eastAsia="Century Gothic" w:hAnsi="Century Gothic" w:cs="Century Gothic"/>
          <w:color w:val="595959" w:themeColor="text1" w:themeTint="A6"/>
          <w:szCs w:val="20"/>
          <w:lang w:eastAsia="es-ES" w:bidi="es-ES"/>
        </w:rPr>
        <w:t xml:space="preserve">: a) </w:t>
      </w:r>
      <w:r>
        <w:rPr>
          <w:rFonts w:ascii="Century Gothic" w:eastAsia="Century Gothic" w:hAnsi="Century Gothic" w:cs="Century Gothic"/>
          <w:color w:val="595959" w:themeColor="text1" w:themeTint="A6"/>
          <w:szCs w:val="20"/>
          <w:lang w:eastAsia="es-ES" w:bidi="es-ES"/>
        </w:rPr>
        <w:t>Consumo intermedio</w:t>
      </w:r>
      <w:r w:rsidRPr="007E3A11">
        <w:rPr>
          <w:rFonts w:ascii="Century Gothic" w:eastAsia="Century Gothic" w:hAnsi="Century Gothic" w:cs="Century Gothic"/>
          <w:color w:val="595959" w:themeColor="text1" w:themeTint="A6"/>
          <w:szCs w:val="20"/>
          <w:lang w:eastAsia="es-ES" w:bidi="es-ES"/>
        </w:rPr>
        <w:t>, b)</w:t>
      </w:r>
      <w:r>
        <w:rPr>
          <w:rFonts w:ascii="Century Gothic" w:eastAsia="Century Gothic" w:hAnsi="Century Gothic" w:cs="Century Gothic"/>
          <w:color w:val="595959" w:themeColor="text1" w:themeTint="A6"/>
          <w:szCs w:val="20"/>
          <w:lang w:eastAsia="es-ES" w:bidi="es-ES"/>
        </w:rPr>
        <w:t xml:space="preserve"> Autoconsumo</w:t>
      </w:r>
      <w:r w:rsidRPr="007E3A11">
        <w:rPr>
          <w:rFonts w:ascii="Century Gothic" w:eastAsia="Century Gothic" w:hAnsi="Century Gothic" w:cs="Century Gothic"/>
          <w:color w:val="595959" w:themeColor="text1" w:themeTint="A6"/>
          <w:szCs w:val="20"/>
          <w:lang w:eastAsia="es-ES" w:bidi="es-ES"/>
        </w:rPr>
        <w:t xml:space="preserve">; o c) </w:t>
      </w:r>
      <w:r>
        <w:rPr>
          <w:rFonts w:ascii="Century Gothic" w:eastAsia="Century Gothic" w:hAnsi="Century Gothic" w:cs="Century Gothic"/>
          <w:color w:val="595959" w:themeColor="text1" w:themeTint="A6"/>
          <w:szCs w:val="20"/>
          <w:lang w:eastAsia="es-ES" w:bidi="es-ES"/>
        </w:rPr>
        <w:t>Consumo final de hogares,</w:t>
      </w:r>
      <w:r w:rsidRPr="007E3A11">
        <w:rPr>
          <w:rFonts w:ascii="Century Gothic" w:eastAsia="Century Gothic" w:hAnsi="Century Gothic" w:cs="Century Gothic"/>
          <w:color w:val="595959" w:themeColor="text1" w:themeTint="A6"/>
          <w:szCs w:val="20"/>
          <w:lang w:eastAsia="es-ES" w:bidi="es-ES"/>
        </w:rPr>
        <w:t xml:space="preserve"> </w:t>
      </w:r>
      <w:r>
        <w:rPr>
          <w:rFonts w:ascii="Century Gothic" w:eastAsia="Century Gothic" w:hAnsi="Century Gothic" w:cs="Century Gothic"/>
          <w:color w:val="595959" w:themeColor="text1" w:themeTint="A6"/>
          <w:szCs w:val="20"/>
          <w:lang w:eastAsia="es-ES" w:bidi="es-ES"/>
        </w:rPr>
        <w:t>t</w:t>
      </w:r>
      <w:r w:rsidRPr="007E3A11">
        <w:rPr>
          <w:rFonts w:ascii="Century Gothic" w:eastAsia="Century Gothic" w:hAnsi="Century Gothic" w:cs="Century Gothic"/>
          <w:color w:val="595959" w:themeColor="text1" w:themeTint="A6"/>
          <w:szCs w:val="20"/>
          <w:lang w:eastAsia="es-ES" w:bidi="es-ES"/>
        </w:rPr>
        <w:t xml:space="preserve">ambién, se incluye </w:t>
      </w:r>
      <w:r>
        <w:rPr>
          <w:rFonts w:ascii="Century Gothic" w:eastAsia="Century Gothic" w:hAnsi="Century Gothic" w:cs="Century Gothic"/>
          <w:color w:val="595959" w:themeColor="text1" w:themeTint="A6"/>
          <w:szCs w:val="20"/>
          <w:lang w:eastAsia="es-ES" w:bidi="es-ES"/>
        </w:rPr>
        <w:t>el cálculo automatizado</w:t>
      </w:r>
      <w:r w:rsidR="002B21A0">
        <w:rPr>
          <w:rFonts w:ascii="Century Gothic" w:eastAsia="Century Gothic" w:hAnsi="Century Gothic" w:cs="Century Gothic"/>
          <w:color w:val="595959" w:themeColor="text1" w:themeTint="A6"/>
          <w:szCs w:val="20"/>
          <w:lang w:eastAsia="es-ES" w:bidi="es-ES"/>
        </w:rPr>
        <w:t xml:space="preserve"> en el sistema INFOCAPT</w:t>
      </w:r>
      <w:r>
        <w:rPr>
          <w:rFonts w:ascii="Century Gothic" w:eastAsia="Century Gothic" w:hAnsi="Century Gothic" w:cs="Century Gothic"/>
          <w:color w:val="595959" w:themeColor="text1" w:themeTint="A6"/>
          <w:szCs w:val="20"/>
          <w:lang w:eastAsia="es-ES" w:bidi="es-ES"/>
        </w:rPr>
        <w:t xml:space="preserve"> de los precios promedio tanto de la producción, venta nacional y venta al extranjero</w:t>
      </w:r>
      <w:r w:rsidRPr="007E3A11">
        <w:rPr>
          <w:rFonts w:ascii="Century Gothic" w:eastAsia="Century Gothic" w:hAnsi="Century Gothic" w:cs="Century Gothic"/>
          <w:color w:val="595959" w:themeColor="text1" w:themeTint="A6"/>
          <w:szCs w:val="20"/>
          <w:lang w:eastAsia="es-ES" w:bidi="es-ES"/>
        </w:rPr>
        <w:t xml:space="preserve">, con el propósito de tener mayor control de consistencia de la información. </w:t>
      </w:r>
    </w:p>
    <w:p w14:paraId="62607C55" w14:textId="2B41A8C3" w:rsidR="00AB1F6F" w:rsidRDefault="00C54184" w:rsidP="00575374">
      <w:pPr>
        <w:spacing w:before="240" w:after="0"/>
        <w:rPr>
          <w:rFonts w:ascii="Century Gothic" w:eastAsia="Century Gothic" w:hAnsi="Century Gothic" w:cs="Century Gothic"/>
          <w:color w:val="595959" w:themeColor="text1" w:themeTint="A6"/>
          <w:szCs w:val="20"/>
          <w:lang w:eastAsia="es-ES" w:bidi="es-ES"/>
        </w:rPr>
      </w:pPr>
      <w:r w:rsidRPr="007E3A11">
        <w:rPr>
          <w:rFonts w:ascii="Century Gothic" w:eastAsia="Century Gothic" w:hAnsi="Century Gothic" w:cs="Century Gothic"/>
          <w:color w:val="595959" w:themeColor="text1" w:themeTint="A6"/>
          <w:szCs w:val="20"/>
          <w:lang w:eastAsia="es-ES" w:bidi="es-ES"/>
        </w:rPr>
        <w:t xml:space="preserve">Finalmente, </w:t>
      </w:r>
      <w:r w:rsidR="00DF00E1">
        <w:rPr>
          <w:rFonts w:ascii="Century Gothic" w:eastAsia="Century Gothic" w:hAnsi="Century Gothic" w:cs="Century Gothic"/>
          <w:color w:val="595959" w:themeColor="text1" w:themeTint="A6"/>
          <w:szCs w:val="20"/>
          <w:lang w:eastAsia="es-ES" w:bidi="es-ES"/>
        </w:rPr>
        <w:t>en este periodo se investigó</w:t>
      </w:r>
      <w:r>
        <w:rPr>
          <w:rFonts w:ascii="Century Gothic" w:eastAsia="Century Gothic" w:hAnsi="Century Gothic" w:cs="Century Gothic"/>
          <w:color w:val="595959" w:themeColor="text1" w:themeTint="A6"/>
          <w:szCs w:val="20"/>
          <w:lang w:eastAsia="es-ES" w:bidi="es-ES"/>
        </w:rPr>
        <w:t xml:space="preserve"> el valor de los Pasivos y Activos totales que posee la empresa mientras que en el capítulo de “</w:t>
      </w:r>
      <w:r w:rsidRPr="00B35BDC">
        <w:rPr>
          <w:rFonts w:ascii="Century Gothic" w:eastAsia="Century Gothic" w:hAnsi="Century Gothic" w:cs="Century Gothic"/>
          <w:color w:val="595959" w:themeColor="text1" w:themeTint="A6"/>
          <w:szCs w:val="20"/>
          <w:lang w:eastAsia="es-ES" w:bidi="es-ES"/>
        </w:rPr>
        <w:t xml:space="preserve">Materia Prima, Materiales Auxiliares, </w:t>
      </w:r>
      <w:r w:rsidRPr="00B35BDC">
        <w:rPr>
          <w:rFonts w:ascii="Century Gothic" w:eastAsia="Century Gothic" w:hAnsi="Century Gothic" w:cs="Century Gothic"/>
          <w:color w:val="595959" w:themeColor="text1" w:themeTint="A6"/>
          <w:szCs w:val="20"/>
          <w:lang w:eastAsia="es-ES" w:bidi="es-ES"/>
        </w:rPr>
        <w:lastRenderedPageBreak/>
        <w:t>Repuestos y Accesorios, Envases y Embalajes</w:t>
      </w:r>
      <w:r>
        <w:rPr>
          <w:rFonts w:ascii="Century Gothic" w:eastAsia="Century Gothic" w:hAnsi="Century Gothic" w:cs="Century Gothic"/>
          <w:color w:val="595959" w:themeColor="text1" w:themeTint="A6"/>
          <w:szCs w:val="20"/>
          <w:lang w:eastAsia="es-ES" w:bidi="es-ES"/>
        </w:rPr>
        <w:t>” s</w:t>
      </w:r>
      <w:r w:rsidRPr="007E3A11">
        <w:rPr>
          <w:rFonts w:ascii="Century Gothic" w:eastAsia="Century Gothic" w:hAnsi="Century Gothic" w:cs="Century Gothic"/>
          <w:color w:val="595959" w:themeColor="text1" w:themeTint="A6"/>
          <w:szCs w:val="20"/>
          <w:lang w:eastAsia="es-ES" w:bidi="es-ES"/>
        </w:rPr>
        <w:t>e incluye la</w:t>
      </w:r>
      <w:r>
        <w:rPr>
          <w:rFonts w:ascii="Century Gothic" w:eastAsia="Century Gothic" w:hAnsi="Century Gothic" w:cs="Century Gothic"/>
          <w:color w:val="595959" w:themeColor="text1" w:themeTint="A6"/>
          <w:szCs w:val="20"/>
          <w:lang w:eastAsia="es-ES" w:bidi="es-ES"/>
        </w:rPr>
        <w:t xml:space="preserve"> variable de </w:t>
      </w:r>
      <w:r w:rsidRPr="00B35BDC">
        <w:rPr>
          <w:rFonts w:ascii="Century Gothic" w:eastAsia="Century Gothic" w:hAnsi="Century Gothic" w:cs="Century Gothic"/>
          <w:color w:val="595959" w:themeColor="text1" w:themeTint="A6"/>
          <w:szCs w:val="20"/>
          <w:lang w:eastAsia="es-ES" w:bidi="es-ES"/>
        </w:rPr>
        <w:t>Porcentaje de</w:t>
      </w:r>
      <w:r>
        <w:rPr>
          <w:rFonts w:ascii="Century Gothic" w:eastAsia="Century Gothic" w:hAnsi="Century Gothic" w:cs="Century Gothic"/>
          <w:color w:val="595959" w:themeColor="text1" w:themeTint="A6"/>
          <w:szCs w:val="20"/>
          <w:lang w:eastAsia="es-ES" w:bidi="es-ES"/>
        </w:rPr>
        <w:t xml:space="preserve"> c</w:t>
      </w:r>
      <w:r w:rsidRPr="00B35BDC">
        <w:rPr>
          <w:rFonts w:ascii="Century Gothic" w:eastAsia="Century Gothic" w:hAnsi="Century Gothic" w:cs="Century Gothic"/>
          <w:color w:val="595959" w:themeColor="text1" w:themeTint="A6"/>
          <w:szCs w:val="20"/>
          <w:lang w:eastAsia="es-ES" w:bidi="es-ES"/>
        </w:rPr>
        <w:t>ompra</w:t>
      </w:r>
      <w:r>
        <w:rPr>
          <w:rFonts w:ascii="Century Gothic" w:eastAsia="Century Gothic" w:hAnsi="Century Gothic" w:cs="Century Gothic"/>
          <w:color w:val="595959" w:themeColor="text1" w:themeTint="A6"/>
          <w:szCs w:val="20"/>
          <w:lang w:eastAsia="es-ES" w:bidi="es-ES"/>
        </w:rPr>
        <w:t xml:space="preserve">s netas </w:t>
      </w:r>
      <w:r w:rsidRPr="00B35BDC">
        <w:rPr>
          <w:rFonts w:ascii="Century Gothic" w:eastAsia="Century Gothic" w:hAnsi="Century Gothic" w:cs="Century Gothic"/>
          <w:color w:val="595959" w:themeColor="text1" w:themeTint="A6"/>
          <w:szCs w:val="20"/>
          <w:lang w:eastAsia="es-ES" w:bidi="es-ES"/>
        </w:rPr>
        <w:t>local</w:t>
      </w:r>
      <w:r>
        <w:rPr>
          <w:rFonts w:ascii="Century Gothic" w:eastAsia="Century Gothic" w:hAnsi="Century Gothic" w:cs="Century Gothic"/>
          <w:color w:val="595959" w:themeColor="text1" w:themeTint="A6"/>
          <w:szCs w:val="20"/>
          <w:lang w:eastAsia="es-ES" w:bidi="es-ES"/>
        </w:rPr>
        <w:t xml:space="preserve">es de Materia prima </w:t>
      </w:r>
      <w:r w:rsidRPr="00B35BDC">
        <w:rPr>
          <w:rFonts w:ascii="Century Gothic" w:eastAsia="Century Gothic" w:hAnsi="Century Gothic" w:cs="Century Gothic"/>
          <w:color w:val="595959" w:themeColor="text1" w:themeTint="A6"/>
          <w:szCs w:val="20"/>
          <w:lang w:eastAsia="es-ES" w:bidi="es-ES"/>
        </w:rPr>
        <w:t xml:space="preserve">de </w:t>
      </w:r>
      <w:r>
        <w:rPr>
          <w:rFonts w:ascii="Century Gothic" w:eastAsia="Century Gothic" w:hAnsi="Century Gothic" w:cs="Century Gothic"/>
          <w:color w:val="595959" w:themeColor="text1" w:themeTint="A6"/>
          <w:szCs w:val="20"/>
          <w:lang w:eastAsia="es-ES" w:bidi="es-ES"/>
        </w:rPr>
        <w:t>o</w:t>
      </w:r>
      <w:r w:rsidRPr="00B35BDC">
        <w:rPr>
          <w:rFonts w:ascii="Century Gothic" w:eastAsia="Century Gothic" w:hAnsi="Century Gothic" w:cs="Century Gothic"/>
          <w:color w:val="595959" w:themeColor="text1" w:themeTint="A6"/>
          <w:szCs w:val="20"/>
          <w:lang w:eastAsia="es-ES" w:bidi="es-ES"/>
        </w:rPr>
        <w:t>rigen</w:t>
      </w:r>
      <w:r>
        <w:rPr>
          <w:rFonts w:ascii="Century Gothic" w:eastAsia="Century Gothic" w:hAnsi="Century Gothic" w:cs="Century Gothic"/>
          <w:color w:val="595959" w:themeColor="text1" w:themeTint="A6"/>
          <w:szCs w:val="20"/>
          <w:lang w:eastAsia="es-ES" w:bidi="es-ES"/>
        </w:rPr>
        <w:t xml:space="preserve"> </w:t>
      </w:r>
      <w:r w:rsidRPr="00B35BDC">
        <w:rPr>
          <w:rFonts w:ascii="Century Gothic" w:eastAsia="Century Gothic" w:hAnsi="Century Gothic" w:cs="Century Gothic"/>
          <w:color w:val="595959" w:themeColor="text1" w:themeTint="A6"/>
          <w:szCs w:val="20"/>
          <w:lang w:eastAsia="es-ES" w:bidi="es-ES"/>
        </w:rPr>
        <w:t>extranjero</w:t>
      </w:r>
      <w:r>
        <w:rPr>
          <w:rFonts w:ascii="Century Gothic" w:eastAsia="Century Gothic" w:hAnsi="Century Gothic" w:cs="Century Gothic"/>
          <w:color w:val="595959" w:themeColor="text1" w:themeTint="A6"/>
          <w:szCs w:val="20"/>
          <w:lang w:eastAsia="es-ES" w:bidi="es-ES"/>
        </w:rPr>
        <w:t xml:space="preserve">, de igual forma una inclusión importante dentro de los datos informativos de la empresa, para esta investigación se levanta el </w:t>
      </w:r>
      <w:r w:rsidRPr="0010787A">
        <w:rPr>
          <w:rFonts w:ascii="Century Gothic" w:eastAsia="Century Gothic" w:hAnsi="Century Gothic" w:cs="Century Gothic"/>
          <w:color w:val="595959" w:themeColor="text1" w:themeTint="A6"/>
          <w:szCs w:val="20"/>
          <w:lang w:eastAsia="es-ES" w:bidi="es-ES"/>
        </w:rPr>
        <w:t>Código Único Eléctrico Nacional (CUEN)</w:t>
      </w:r>
      <w:r>
        <w:rPr>
          <w:rFonts w:ascii="Century Gothic" w:eastAsia="Century Gothic" w:hAnsi="Century Gothic" w:cs="Century Gothic"/>
          <w:color w:val="595959" w:themeColor="text1" w:themeTint="A6"/>
          <w:szCs w:val="20"/>
          <w:lang w:eastAsia="es-ES" w:bidi="es-ES"/>
        </w:rPr>
        <w:t xml:space="preserve"> que posteriormente servirá como información adicional para georefenciar con más exactitud la localización de cada empresa levantada</w:t>
      </w:r>
      <w:r w:rsidR="00DF00E1">
        <w:rPr>
          <w:rFonts w:ascii="Century Gothic" w:eastAsia="Century Gothic" w:hAnsi="Century Gothic" w:cs="Century Gothic"/>
          <w:color w:val="595959" w:themeColor="text1" w:themeTint="A6"/>
          <w:szCs w:val="20"/>
          <w:lang w:eastAsia="es-ES" w:bidi="es-ES"/>
        </w:rPr>
        <w:t xml:space="preserve">, entre otras variables de interés. </w:t>
      </w:r>
    </w:p>
    <w:p w14:paraId="553EDF48" w14:textId="77777777" w:rsidR="00575374" w:rsidRPr="00575374" w:rsidRDefault="00575374" w:rsidP="00575374">
      <w:pPr>
        <w:spacing w:after="0"/>
        <w:rPr>
          <w:rFonts w:ascii="Century Gothic" w:eastAsia="Century Gothic" w:hAnsi="Century Gothic" w:cs="Century Gothic"/>
          <w:color w:val="595959" w:themeColor="text1" w:themeTint="A6"/>
          <w:szCs w:val="20"/>
          <w:lang w:eastAsia="es-ES" w:bidi="es-ES"/>
        </w:rPr>
      </w:pPr>
    </w:p>
    <w:p w14:paraId="53D124CF" w14:textId="4176C7BA" w:rsidR="00C54184" w:rsidRDefault="00AB1F6F" w:rsidP="00B1565F">
      <w:pPr>
        <w:pStyle w:val="Ttulo2"/>
      </w:pPr>
      <w:r>
        <w:t xml:space="preserve">    </w:t>
      </w:r>
      <w:bookmarkStart w:id="865" w:name="_Toc68190627"/>
      <w:r w:rsidR="00C54184">
        <w:t xml:space="preserve">2.2.2 </w:t>
      </w:r>
      <w:r w:rsidR="00C54184" w:rsidRPr="007E3A11">
        <w:t xml:space="preserve">Aplicativo web: INFOCAPT </w:t>
      </w:r>
      <w:r w:rsidR="00C54184">
        <w:t>–</w:t>
      </w:r>
      <w:r w:rsidR="00C54184" w:rsidRPr="007E3A11">
        <w:t xml:space="preserve"> ENESEM</w:t>
      </w:r>
      <w:bookmarkEnd w:id="865"/>
    </w:p>
    <w:p w14:paraId="197E0ACB" w14:textId="77777777" w:rsidR="00C54184" w:rsidRDefault="00C54184" w:rsidP="00C54184">
      <w:pPr>
        <w:spacing w:after="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El sistema INFOCAPT es un aplicativo web generado por la Dirección de Registros Administrativos (DIRAD) del INEC, donde se almacenan varias encuestas que desarrolla la institución, permitiendo agilitar la captura de información. </w:t>
      </w:r>
    </w:p>
    <w:p w14:paraId="1370CF50" w14:textId="77777777" w:rsidR="00C54184" w:rsidRDefault="00C54184" w:rsidP="00C54184">
      <w:pPr>
        <w:spacing w:after="0"/>
        <w:rPr>
          <w:rFonts w:ascii="Century Gothic" w:hAnsi="Century Gothic" w:cs="Calibri"/>
          <w:color w:val="595959" w:themeColor="text1" w:themeTint="A6"/>
          <w:szCs w:val="20"/>
        </w:rPr>
      </w:pPr>
    </w:p>
    <w:p w14:paraId="69CDE110" w14:textId="77777777" w:rsidR="00C54184" w:rsidRPr="007E3A11" w:rsidRDefault="00C54184" w:rsidP="00C54184">
      <w:pPr>
        <w:spacing w:after="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La ENESEM es una de las encuestas del INEC que cuenta con un sistema de digitación y crítica, que consta de </w:t>
      </w:r>
      <w:r>
        <w:rPr>
          <w:rFonts w:ascii="Century Gothic" w:hAnsi="Century Gothic" w:cs="Calibri"/>
          <w:color w:val="595959" w:themeColor="text1" w:themeTint="A6"/>
          <w:szCs w:val="20"/>
        </w:rPr>
        <w:t>cuatro</w:t>
      </w:r>
      <w:r w:rsidRPr="007E3A11">
        <w:rPr>
          <w:rFonts w:ascii="Century Gothic" w:hAnsi="Century Gothic" w:cs="Calibri"/>
          <w:color w:val="595959" w:themeColor="text1" w:themeTint="A6"/>
          <w:szCs w:val="20"/>
        </w:rPr>
        <w:t xml:space="preserve"> módulos:</w:t>
      </w:r>
    </w:p>
    <w:p w14:paraId="1A401B13" w14:textId="77777777" w:rsidR="00C54184" w:rsidRPr="007E3A11" w:rsidRDefault="00C54184" w:rsidP="00C54184">
      <w:pPr>
        <w:spacing w:after="0"/>
        <w:rPr>
          <w:rFonts w:ascii="Century Gothic" w:hAnsi="Century Gothic" w:cs="Calibri"/>
          <w:color w:val="595959" w:themeColor="text1" w:themeTint="A6"/>
          <w:szCs w:val="20"/>
        </w:rPr>
      </w:pPr>
    </w:p>
    <w:p w14:paraId="285B6FD6" w14:textId="77777777" w:rsidR="00C54184" w:rsidRPr="007E3A11" w:rsidRDefault="00C54184" w:rsidP="00C54184">
      <w:pPr>
        <w:pStyle w:val="Prrafodelista"/>
        <w:numPr>
          <w:ilvl w:val="0"/>
          <w:numId w:val="13"/>
        </w:numPr>
        <w:spacing w:after="0"/>
        <w:rPr>
          <w:rFonts w:ascii="Century Gothic" w:hAnsi="Century Gothic" w:cs="Calibri"/>
          <w:b/>
          <w:color w:val="595959" w:themeColor="text1" w:themeTint="A6"/>
          <w:szCs w:val="20"/>
        </w:rPr>
      </w:pPr>
      <w:r w:rsidRPr="007E3A11">
        <w:rPr>
          <w:rFonts w:ascii="Century Gothic" w:hAnsi="Century Gothic" w:cs="Calibri"/>
          <w:b/>
          <w:color w:val="595959" w:themeColor="text1" w:themeTint="A6"/>
          <w:szCs w:val="20"/>
        </w:rPr>
        <w:t>Módulo del informante:</w:t>
      </w:r>
      <w:r w:rsidRPr="007E3A11">
        <w:rPr>
          <w:rFonts w:ascii="Century Gothic" w:hAnsi="Century Gothic" w:cs="Calibri"/>
          <w:color w:val="595959" w:themeColor="text1" w:themeTint="A6"/>
          <w:szCs w:val="20"/>
        </w:rPr>
        <w:t xml:space="preserve"> el informante de la empresa investigada ingresa la información solicitada de acuerdo con las directrices señaladas en el manual de la encuesta.</w:t>
      </w:r>
    </w:p>
    <w:p w14:paraId="56DE269A" w14:textId="77777777" w:rsidR="00C54184" w:rsidRPr="007E3A11" w:rsidRDefault="00C54184" w:rsidP="00C54184">
      <w:pPr>
        <w:spacing w:after="0"/>
        <w:rPr>
          <w:rFonts w:ascii="Century Gothic" w:hAnsi="Century Gothic" w:cs="Calibri"/>
          <w:b/>
          <w:color w:val="595959" w:themeColor="text1" w:themeTint="A6"/>
          <w:szCs w:val="20"/>
        </w:rPr>
      </w:pPr>
    </w:p>
    <w:p w14:paraId="237BD530" w14:textId="77777777" w:rsidR="00C54184" w:rsidRPr="0010787A" w:rsidRDefault="00C54184" w:rsidP="00C54184">
      <w:pPr>
        <w:pStyle w:val="Prrafodelista"/>
        <w:numPr>
          <w:ilvl w:val="0"/>
          <w:numId w:val="13"/>
        </w:numPr>
        <w:spacing w:after="0"/>
        <w:rPr>
          <w:rFonts w:ascii="Century Gothic" w:hAnsi="Century Gothic" w:cs="Calibri"/>
          <w:b/>
          <w:color w:val="595959" w:themeColor="text1" w:themeTint="A6"/>
          <w:szCs w:val="20"/>
        </w:rPr>
      </w:pPr>
      <w:r w:rsidRPr="007E3A11">
        <w:rPr>
          <w:rFonts w:ascii="Century Gothic" w:hAnsi="Century Gothic" w:cs="Calibri"/>
          <w:b/>
          <w:color w:val="595959" w:themeColor="text1" w:themeTint="A6"/>
          <w:szCs w:val="20"/>
        </w:rPr>
        <w:t xml:space="preserve">Módulo de Critica-Codificación: </w:t>
      </w:r>
      <w:r w:rsidRPr="007E3A11">
        <w:rPr>
          <w:rFonts w:ascii="Century Gothic" w:hAnsi="Century Gothic" w:cs="Calibri"/>
          <w:color w:val="595959" w:themeColor="text1" w:themeTint="A6"/>
          <w:szCs w:val="20"/>
        </w:rPr>
        <w:t>el crítico – codificador se encarga de revisar la información recolectada</w:t>
      </w:r>
      <w:r>
        <w:rPr>
          <w:rFonts w:ascii="Century Gothic" w:hAnsi="Century Gothic" w:cs="Calibri"/>
          <w:color w:val="595959" w:themeColor="text1" w:themeTint="A6"/>
          <w:szCs w:val="20"/>
        </w:rPr>
        <w:t>,</w:t>
      </w:r>
      <w:r w:rsidRPr="007E3A11">
        <w:rPr>
          <w:rFonts w:ascii="Century Gothic" w:hAnsi="Century Gothic" w:cs="Calibri"/>
          <w:color w:val="595959" w:themeColor="text1" w:themeTint="A6"/>
          <w:szCs w:val="20"/>
        </w:rPr>
        <w:t xml:space="preserve"> con el fin de identificar errores, datos atípicos,</w:t>
      </w:r>
      <w:r>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rPr>
        <w:t xml:space="preserve">duplicidad de información, y de ser necesario </w:t>
      </w:r>
      <w:r>
        <w:rPr>
          <w:rFonts w:ascii="Century Gothic" w:hAnsi="Century Gothic" w:cs="Calibri"/>
          <w:color w:val="595959" w:themeColor="text1" w:themeTint="A6"/>
          <w:szCs w:val="20"/>
        </w:rPr>
        <w:t>los corrige</w:t>
      </w:r>
      <w:r w:rsidRPr="007E3A11">
        <w:rPr>
          <w:rFonts w:ascii="Century Gothic" w:hAnsi="Century Gothic" w:cs="Calibri"/>
          <w:color w:val="595959" w:themeColor="text1" w:themeTint="A6"/>
          <w:szCs w:val="20"/>
        </w:rPr>
        <w:t>, a fin de garantizar la consistencia de los datos</w:t>
      </w:r>
      <w:r>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rPr>
        <w:t>recolectados.</w:t>
      </w:r>
    </w:p>
    <w:p w14:paraId="60AE53D9" w14:textId="77777777" w:rsidR="00C54184" w:rsidRPr="0010787A" w:rsidRDefault="00C54184" w:rsidP="00C54184">
      <w:pPr>
        <w:pStyle w:val="Prrafodelista"/>
        <w:rPr>
          <w:rFonts w:ascii="Century Gothic" w:hAnsi="Century Gothic" w:cs="Calibri"/>
          <w:b/>
          <w:color w:val="595959" w:themeColor="text1" w:themeTint="A6"/>
          <w:szCs w:val="20"/>
        </w:rPr>
      </w:pPr>
    </w:p>
    <w:p w14:paraId="1AD39BA1" w14:textId="77777777" w:rsidR="00C54184" w:rsidRPr="0010787A" w:rsidRDefault="00C54184" w:rsidP="00C54184">
      <w:pPr>
        <w:pStyle w:val="Prrafodelista"/>
        <w:numPr>
          <w:ilvl w:val="0"/>
          <w:numId w:val="13"/>
        </w:numPr>
        <w:spacing w:after="0"/>
        <w:rPr>
          <w:rFonts w:ascii="Century Gothic" w:hAnsi="Century Gothic" w:cs="Calibri"/>
          <w:b/>
          <w:color w:val="595959" w:themeColor="text1" w:themeTint="A6"/>
          <w:szCs w:val="20"/>
        </w:rPr>
      </w:pPr>
      <w:r w:rsidRPr="007E3A11">
        <w:rPr>
          <w:rFonts w:ascii="Century Gothic" w:hAnsi="Century Gothic" w:cs="Calibri"/>
          <w:b/>
          <w:color w:val="595959" w:themeColor="text1" w:themeTint="A6"/>
          <w:szCs w:val="20"/>
        </w:rPr>
        <w:t xml:space="preserve">Módulo de </w:t>
      </w:r>
      <w:r>
        <w:rPr>
          <w:rFonts w:ascii="Century Gothic" w:hAnsi="Century Gothic" w:cs="Calibri"/>
          <w:b/>
          <w:color w:val="595959" w:themeColor="text1" w:themeTint="A6"/>
          <w:szCs w:val="20"/>
        </w:rPr>
        <w:t>revisor</w:t>
      </w:r>
      <w:r w:rsidRPr="007E3A11">
        <w:rPr>
          <w:rFonts w:ascii="Century Gothic" w:hAnsi="Century Gothic" w:cs="Calibri"/>
          <w:b/>
          <w:color w:val="595959" w:themeColor="text1" w:themeTint="A6"/>
          <w:szCs w:val="20"/>
        </w:rPr>
        <w:t xml:space="preserve">: </w:t>
      </w:r>
      <w:r>
        <w:rPr>
          <w:rFonts w:ascii="Century Gothic" w:hAnsi="Century Gothic" w:cs="Calibri"/>
          <w:color w:val="595959" w:themeColor="text1" w:themeTint="A6"/>
          <w:szCs w:val="20"/>
        </w:rPr>
        <w:t>este</w:t>
      </w:r>
      <w:r w:rsidRPr="007E3A11">
        <w:rPr>
          <w:rFonts w:ascii="Century Gothic" w:hAnsi="Century Gothic" w:cs="Calibri"/>
          <w:color w:val="595959" w:themeColor="text1" w:themeTint="A6"/>
          <w:szCs w:val="20"/>
        </w:rPr>
        <w:t xml:space="preserve"> módulo es gestionado desde Administración Central y se encarga de </w:t>
      </w:r>
      <w:r>
        <w:rPr>
          <w:rFonts w:ascii="Century Gothic" w:hAnsi="Century Gothic" w:cs="Calibri"/>
          <w:color w:val="595959" w:themeColor="text1" w:themeTint="A6"/>
          <w:szCs w:val="20"/>
        </w:rPr>
        <w:t xml:space="preserve">analizar, revisar las observaciones emitidas por el aplicativo y que las mismas se encuentran debidamente justificadas y bien fundamentadas a fin de </w:t>
      </w:r>
      <w:r w:rsidRPr="007E3A11">
        <w:rPr>
          <w:rFonts w:ascii="Century Gothic" w:hAnsi="Century Gothic" w:cs="Calibri"/>
          <w:color w:val="595959" w:themeColor="text1" w:themeTint="A6"/>
          <w:szCs w:val="20"/>
        </w:rPr>
        <w:t xml:space="preserve">receptar las novedades o problemas presentados en el </w:t>
      </w:r>
      <w:r>
        <w:rPr>
          <w:rFonts w:ascii="Century Gothic" w:hAnsi="Century Gothic" w:cs="Calibri"/>
          <w:color w:val="595959" w:themeColor="text1" w:themeTint="A6"/>
          <w:szCs w:val="20"/>
        </w:rPr>
        <w:t>levantamiento de la información por parte de</w:t>
      </w:r>
      <w:r w:rsidRPr="007E3A11">
        <w:rPr>
          <w:rFonts w:ascii="Century Gothic" w:hAnsi="Century Gothic" w:cs="Calibri"/>
          <w:color w:val="595959" w:themeColor="text1" w:themeTint="A6"/>
          <w:szCs w:val="20"/>
        </w:rPr>
        <w:t xml:space="preserve"> las Coordinaciones Zonales, para que estos sean solventados</w:t>
      </w:r>
      <w:r>
        <w:rPr>
          <w:rFonts w:ascii="Century Gothic" w:hAnsi="Century Gothic" w:cs="Calibri"/>
          <w:color w:val="595959" w:themeColor="text1" w:themeTint="A6"/>
          <w:szCs w:val="20"/>
        </w:rPr>
        <w:t>.</w:t>
      </w:r>
    </w:p>
    <w:p w14:paraId="43062344" w14:textId="77777777" w:rsidR="00C54184" w:rsidRPr="007E3A11" w:rsidRDefault="00C54184" w:rsidP="00C54184">
      <w:pPr>
        <w:pStyle w:val="Prrafodelista"/>
        <w:spacing w:after="0"/>
        <w:rPr>
          <w:rFonts w:ascii="Century Gothic" w:hAnsi="Century Gothic" w:cs="Calibri"/>
          <w:b/>
          <w:color w:val="595959" w:themeColor="text1" w:themeTint="A6"/>
          <w:szCs w:val="20"/>
        </w:rPr>
      </w:pPr>
    </w:p>
    <w:p w14:paraId="5D83AEE2" w14:textId="1DBEB15B" w:rsidR="00C54184" w:rsidRPr="007E3A11" w:rsidRDefault="00C54184" w:rsidP="00C54184">
      <w:pPr>
        <w:pStyle w:val="Prrafodelista"/>
        <w:numPr>
          <w:ilvl w:val="0"/>
          <w:numId w:val="13"/>
        </w:numPr>
        <w:spacing w:after="0"/>
        <w:rPr>
          <w:rFonts w:ascii="Century Gothic" w:hAnsi="Century Gothic" w:cs="Calibri"/>
          <w:b/>
          <w:color w:val="595959" w:themeColor="text1" w:themeTint="A6"/>
          <w:szCs w:val="20"/>
        </w:rPr>
      </w:pPr>
      <w:r w:rsidRPr="007E3A11">
        <w:rPr>
          <w:rFonts w:ascii="Century Gothic" w:hAnsi="Century Gothic" w:cs="Calibri"/>
          <w:b/>
          <w:color w:val="595959" w:themeColor="text1" w:themeTint="A6"/>
          <w:szCs w:val="20"/>
        </w:rPr>
        <w:t xml:space="preserve">Módulo de administrador: </w:t>
      </w:r>
      <w:r>
        <w:rPr>
          <w:rFonts w:ascii="Century Gothic" w:hAnsi="Century Gothic" w:cs="Calibri"/>
          <w:color w:val="595959" w:themeColor="text1" w:themeTint="A6"/>
          <w:szCs w:val="20"/>
        </w:rPr>
        <w:t>al</w:t>
      </w:r>
      <w:r w:rsidRPr="007E3A11">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 xml:space="preserve">igual que el </w:t>
      </w:r>
      <w:r w:rsidRPr="007E3A11">
        <w:rPr>
          <w:rFonts w:ascii="Century Gothic" w:hAnsi="Century Gothic" w:cs="Calibri"/>
          <w:color w:val="595959" w:themeColor="text1" w:themeTint="A6"/>
          <w:szCs w:val="20"/>
        </w:rPr>
        <w:t xml:space="preserve">módulo </w:t>
      </w:r>
      <w:r>
        <w:rPr>
          <w:rFonts w:ascii="Century Gothic" w:hAnsi="Century Gothic" w:cs="Calibri"/>
          <w:color w:val="595959" w:themeColor="text1" w:themeTint="A6"/>
          <w:szCs w:val="20"/>
        </w:rPr>
        <w:t>de revisor</w:t>
      </w:r>
      <w:r w:rsidR="00295A06">
        <w:rPr>
          <w:rFonts w:ascii="Century Gothic" w:hAnsi="Century Gothic" w:cs="Calibri"/>
          <w:color w:val="595959" w:themeColor="text1" w:themeTint="A6"/>
          <w:szCs w:val="20"/>
        </w:rPr>
        <w:t xml:space="preserve">, el módulo de administrador </w:t>
      </w:r>
      <w:r>
        <w:rPr>
          <w:rFonts w:ascii="Century Gothic" w:hAnsi="Century Gothic" w:cs="Calibri"/>
          <w:color w:val="595959" w:themeColor="text1" w:themeTint="A6"/>
          <w:szCs w:val="20"/>
        </w:rPr>
        <w:t>es</w:t>
      </w:r>
      <w:r w:rsidRPr="007E3A11">
        <w:rPr>
          <w:rFonts w:ascii="Century Gothic" w:hAnsi="Century Gothic" w:cs="Calibri"/>
          <w:color w:val="595959" w:themeColor="text1" w:themeTint="A6"/>
          <w:szCs w:val="20"/>
        </w:rPr>
        <w:t xml:space="preserve"> gestionado desde Administración Central y se encarga de </w:t>
      </w:r>
      <w:r>
        <w:rPr>
          <w:rFonts w:ascii="Century Gothic" w:hAnsi="Century Gothic" w:cs="Calibri"/>
          <w:color w:val="595959" w:themeColor="text1" w:themeTint="A6"/>
          <w:szCs w:val="20"/>
        </w:rPr>
        <w:t xml:space="preserve">generar reportes de la evolución y situación actual del levantamiento de información, así como también de solventar </w:t>
      </w:r>
      <w:r w:rsidRPr="007E3A11">
        <w:rPr>
          <w:rFonts w:ascii="Century Gothic" w:hAnsi="Century Gothic" w:cs="Calibri"/>
          <w:color w:val="595959" w:themeColor="text1" w:themeTint="A6"/>
          <w:szCs w:val="20"/>
        </w:rPr>
        <w:t>las novedades o problemas presentados en el aplicativo web en las Coordinaciones Zonales</w:t>
      </w:r>
      <w:r>
        <w:rPr>
          <w:rFonts w:ascii="Century Gothic" w:hAnsi="Century Gothic" w:cs="Calibri"/>
          <w:color w:val="595959" w:themeColor="text1" w:themeTint="A6"/>
          <w:szCs w:val="20"/>
        </w:rPr>
        <w:t>.</w:t>
      </w:r>
      <w:r w:rsidRPr="007E3A11">
        <w:rPr>
          <w:rFonts w:ascii="Century Gothic" w:hAnsi="Century Gothic" w:cs="Calibri"/>
          <w:color w:val="595959" w:themeColor="text1" w:themeTint="A6"/>
          <w:szCs w:val="20"/>
        </w:rPr>
        <w:t xml:space="preserve"> </w:t>
      </w:r>
    </w:p>
    <w:p w14:paraId="1FD9035F" w14:textId="77777777" w:rsidR="00C54184" w:rsidRPr="007E3A11" w:rsidRDefault="00C54184" w:rsidP="00C54184">
      <w:pPr>
        <w:spacing w:after="0"/>
        <w:rPr>
          <w:rFonts w:ascii="Century Gothic" w:hAnsi="Century Gothic" w:cs="Calibri"/>
          <w:color w:val="595959" w:themeColor="text1" w:themeTint="A6"/>
          <w:szCs w:val="20"/>
        </w:rPr>
      </w:pPr>
    </w:p>
    <w:p w14:paraId="6363233C" w14:textId="77777777" w:rsidR="00C54184" w:rsidRDefault="00C54184" w:rsidP="00C54184">
      <w:pPr>
        <w:spacing w:after="0"/>
        <w:rPr>
          <w:rFonts w:ascii="Century Gothic" w:hAnsi="Century Gothic" w:cs="Calibri"/>
          <w:b/>
          <w:color w:val="595959" w:themeColor="text1" w:themeTint="A6"/>
          <w:szCs w:val="20"/>
        </w:rPr>
      </w:pPr>
      <w:r w:rsidRPr="007E3A11">
        <w:rPr>
          <w:rFonts w:ascii="Century Gothic" w:hAnsi="Century Gothic" w:cs="Calibri"/>
          <w:color w:val="595959" w:themeColor="text1" w:themeTint="A6"/>
          <w:szCs w:val="20"/>
        </w:rPr>
        <w:t xml:space="preserve">Para más información acerca del aplicativo web – ENESEM, ver el </w:t>
      </w:r>
      <w:r w:rsidRPr="007E3A11">
        <w:rPr>
          <w:rFonts w:ascii="Century Gothic" w:hAnsi="Century Gothic" w:cs="Calibri"/>
          <w:b/>
          <w:color w:val="595959" w:themeColor="text1" w:themeTint="A6"/>
          <w:szCs w:val="20"/>
        </w:rPr>
        <w:t>Anexo 1.</w:t>
      </w:r>
    </w:p>
    <w:p w14:paraId="6D4B98D3" w14:textId="77777777" w:rsidR="00C54184" w:rsidRDefault="00C54184" w:rsidP="00C54184">
      <w:pPr>
        <w:spacing w:after="0"/>
        <w:rPr>
          <w:rFonts w:ascii="Century Gothic" w:hAnsi="Century Gothic" w:cs="Calibri"/>
          <w:b/>
          <w:color w:val="595959" w:themeColor="text1" w:themeTint="A6"/>
          <w:szCs w:val="20"/>
        </w:rPr>
      </w:pPr>
    </w:p>
    <w:p w14:paraId="0832C34D" w14:textId="77777777" w:rsidR="00C54184" w:rsidRDefault="00C54184" w:rsidP="00B1565F">
      <w:pPr>
        <w:pStyle w:val="Ttulo2"/>
      </w:pPr>
      <w:bookmarkStart w:id="866" w:name="_Toc68190628"/>
      <w:r>
        <w:t xml:space="preserve">2.2.3 </w:t>
      </w:r>
      <w:r w:rsidRPr="007E3A11">
        <w:t>Elaboración del Manual del entrevistador</w:t>
      </w:r>
      <w:r>
        <w:t xml:space="preserve"> -</w:t>
      </w:r>
      <w:r w:rsidRPr="007E3A11">
        <w:t xml:space="preserve"> crítica y codificación</w:t>
      </w:r>
      <w:bookmarkEnd w:id="866"/>
    </w:p>
    <w:p w14:paraId="1E7B2323" w14:textId="77777777" w:rsidR="00C54184" w:rsidRPr="007E3A11" w:rsidRDefault="00C54184" w:rsidP="00C54184">
      <w:pPr>
        <w:rPr>
          <w:rFonts w:ascii="Century Gothic" w:hAnsi="Century Gothic" w:cs="Calibri"/>
          <w:color w:val="595959" w:themeColor="text1" w:themeTint="A6"/>
          <w:szCs w:val="20"/>
        </w:rPr>
      </w:pPr>
      <w:r>
        <w:rPr>
          <w:rFonts w:ascii="Century Gothic" w:hAnsi="Century Gothic" w:cs="Calibri"/>
          <w:color w:val="595959" w:themeColor="text1" w:themeTint="A6"/>
          <w:szCs w:val="20"/>
        </w:rPr>
        <w:t>El manual del entrevistador, crítica y codificación e</w:t>
      </w:r>
      <w:r w:rsidRPr="007E3A11">
        <w:rPr>
          <w:rFonts w:ascii="Century Gothic" w:hAnsi="Century Gothic" w:cs="Calibri"/>
          <w:color w:val="595959" w:themeColor="text1" w:themeTint="A6"/>
          <w:szCs w:val="20"/>
        </w:rPr>
        <w:t xml:space="preserve">s un instrumento guía que direcciona al </w:t>
      </w:r>
      <w:r>
        <w:rPr>
          <w:rFonts w:ascii="Century Gothic" w:hAnsi="Century Gothic" w:cs="Calibri"/>
          <w:color w:val="595959" w:themeColor="text1" w:themeTint="A6"/>
          <w:szCs w:val="20"/>
        </w:rPr>
        <w:t>investigador</w:t>
      </w:r>
      <w:r w:rsidRPr="007E3A11">
        <w:rPr>
          <w:rFonts w:ascii="Century Gothic" w:hAnsi="Century Gothic" w:cs="Calibri"/>
          <w:color w:val="595959" w:themeColor="text1" w:themeTint="A6"/>
          <w:szCs w:val="20"/>
        </w:rPr>
        <w:t xml:space="preserve"> sobre la adecuada forma de </w:t>
      </w:r>
      <w:r>
        <w:rPr>
          <w:rFonts w:ascii="Century Gothic" w:hAnsi="Century Gothic" w:cs="Calibri"/>
          <w:color w:val="595959" w:themeColor="text1" w:themeTint="A6"/>
          <w:szCs w:val="20"/>
        </w:rPr>
        <w:t>captura de datos</w:t>
      </w:r>
      <w:r w:rsidRPr="007E3A11">
        <w:rPr>
          <w:rFonts w:ascii="Century Gothic" w:hAnsi="Century Gothic" w:cs="Calibri"/>
          <w:color w:val="595959" w:themeColor="text1" w:themeTint="A6"/>
          <w:szCs w:val="20"/>
        </w:rPr>
        <w:t xml:space="preserve">; el documento se encuentra estructurado por capítulos de acuerdo con el formulario de la ENESEM. </w:t>
      </w:r>
    </w:p>
    <w:p w14:paraId="74FFB819" w14:textId="77777777" w:rsidR="00C54184" w:rsidRDefault="00C54184" w:rsidP="00C54184">
      <w:pPr>
        <w:rPr>
          <w:rFonts w:ascii="Century Gothic" w:eastAsia="Dotum" w:hAnsi="Century Gothic" w:cstheme="majorBidi"/>
          <w:b/>
          <w:bCs/>
          <w:color w:val="595959" w:themeColor="text1" w:themeTint="A6"/>
          <w:szCs w:val="20"/>
        </w:rPr>
      </w:pPr>
      <w:r w:rsidRPr="007E3A11">
        <w:rPr>
          <w:rFonts w:ascii="Century Gothic" w:hAnsi="Century Gothic" w:cs="Calibri"/>
          <w:color w:val="595959" w:themeColor="text1" w:themeTint="A6"/>
          <w:szCs w:val="20"/>
        </w:rPr>
        <w:lastRenderedPageBreak/>
        <w:t xml:space="preserve">El manual dispone de directrices para solventar inquietudes, así como también, constituye una pauta para el tratamiento de casos específicos, que se puedan presentar en el momento de levantamiento de la encuesta. </w:t>
      </w:r>
      <w:r w:rsidRPr="007E3A11">
        <w:rPr>
          <w:rFonts w:ascii="Century Gothic" w:eastAsia="Dotum" w:hAnsi="Century Gothic" w:cstheme="majorBidi"/>
          <w:bCs/>
          <w:color w:val="595959" w:themeColor="text1" w:themeTint="A6"/>
          <w:szCs w:val="20"/>
        </w:rPr>
        <w:t xml:space="preserve">Revisar </w:t>
      </w:r>
      <w:r w:rsidRPr="007E3A11">
        <w:rPr>
          <w:rFonts w:ascii="Century Gothic" w:eastAsia="Dotum" w:hAnsi="Century Gothic" w:cstheme="majorBidi"/>
          <w:b/>
          <w:bCs/>
          <w:color w:val="595959" w:themeColor="text1" w:themeTint="A6"/>
          <w:szCs w:val="20"/>
        </w:rPr>
        <w:t>Anexo 2.</w:t>
      </w:r>
    </w:p>
    <w:p w14:paraId="114694BD" w14:textId="77777777" w:rsidR="00C54184" w:rsidRDefault="00C54184" w:rsidP="00B1565F">
      <w:pPr>
        <w:pStyle w:val="Ttulo2"/>
      </w:pPr>
      <w:bookmarkStart w:id="867" w:name="_Toc68190629"/>
      <w:r>
        <w:t xml:space="preserve">2.2.4 </w:t>
      </w:r>
      <w:r w:rsidRPr="007E3A11">
        <w:t>Elaboración de hojas de seguimiento</w:t>
      </w:r>
      <w:bookmarkEnd w:id="867"/>
    </w:p>
    <w:p w14:paraId="5BC4E1A9" w14:textId="77777777" w:rsidR="00C54184" w:rsidRDefault="00C54184" w:rsidP="00C54184">
      <w:pPr>
        <w:rPr>
          <w:rFonts w:ascii="Century Gothic" w:eastAsia="Dotum" w:hAnsi="Century Gothic" w:cstheme="majorBidi"/>
          <w:b/>
          <w:bCs/>
          <w:color w:val="595959" w:themeColor="text1" w:themeTint="A6"/>
          <w:szCs w:val="20"/>
        </w:rPr>
      </w:pPr>
      <w:r w:rsidRPr="007E3A11">
        <w:rPr>
          <w:rFonts w:ascii="Century Gothic" w:eastAsia="Dotum" w:hAnsi="Century Gothic" w:cstheme="majorBidi"/>
          <w:bCs/>
          <w:color w:val="595959" w:themeColor="text1" w:themeTint="A6"/>
          <w:szCs w:val="20"/>
        </w:rPr>
        <w:t xml:space="preserve">Es un documento que permite registrar datos de identificación y novedades presentadas en la unidad de investigación, por lo que es una guía en el proceso de cabildeo y recolección de datos en las empresas, y que posteriormente serán </w:t>
      </w:r>
      <w:r>
        <w:rPr>
          <w:rFonts w:ascii="Century Gothic" w:eastAsia="Dotum" w:hAnsi="Century Gothic" w:cstheme="majorBidi"/>
          <w:bCs/>
          <w:color w:val="595959" w:themeColor="text1" w:themeTint="A6"/>
          <w:szCs w:val="20"/>
        </w:rPr>
        <w:t>contactadas</w:t>
      </w:r>
      <w:r w:rsidRPr="007E3A11">
        <w:rPr>
          <w:rFonts w:ascii="Century Gothic" w:eastAsia="Dotum" w:hAnsi="Century Gothic" w:cstheme="majorBidi"/>
          <w:bCs/>
          <w:color w:val="595959" w:themeColor="text1" w:themeTint="A6"/>
          <w:szCs w:val="20"/>
        </w:rPr>
        <w:t xml:space="preserve"> por los entrevistadores para instruir al informante sobre el llenado del formulario en el aplicativo web. Revisar </w:t>
      </w:r>
      <w:r w:rsidRPr="007E3A11">
        <w:rPr>
          <w:rFonts w:ascii="Century Gothic" w:eastAsia="Dotum" w:hAnsi="Century Gothic" w:cstheme="majorBidi"/>
          <w:b/>
          <w:bCs/>
          <w:color w:val="595959" w:themeColor="text1" w:themeTint="A6"/>
          <w:szCs w:val="20"/>
        </w:rPr>
        <w:t>Anexo 3</w:t>
      </w:r>
      <w:r>
        <w:rPr>
          <w:rFonts w:ascii="Century Gothic" w:eastAsia="Dotum" w:hAnsi="Century Gothic" w:cstheme="majorBidi"/>
          <w:b/>
          <w:bCs/>
          <w:color w:val="595959" w:themeColor="text1" w:themeTint="A6"/>
          <w:szCs w:val="20"/>
        </w:rPr>
        <w:t>.</w:t>
      </w:r>
    </w:p>
    <w:p w14:paraId="2B1209C8" w14:textId="77777777" w:rsidR="00C54184" w:rsidRDefault="00C54184" w:rsidP="00B1565F">
      <w:pPr>
        <w:pStyle w:val="Ttulo2"/>
      </w:pPr>
      <w:bookmarkStart w:id="868" w:name="_Toc68190630"/>
      <w:r>
        <w:t xml:space="preserve">2.2.5 </w:t>
      </w:r>
      <w:r w:rsidRPr="007E3A11">
        <w:t>Elaboración del Script de Encuestadores</w:t>
      </w:r>
      <w:bookmarkEnd w:id="868"/>
    </w:p>
    <w:p w14:paraId="6E0DFB05" w14:textId="261B4733" w:rsidR="00C54184" w:rsidRDefault="00C54184" w:rsidP="00C54184">
      <w:pPr>
        <w:rPr>
          <w:rFonts w:ascii="Century Gothic" w:eastAsia="Dotum" w:hAnsi="Century Gothic" w:cstheme="majorBidi"/>
          <w:b/>
          <w:bCs/>
          <w:color w:val="595959" w:themeColor="text1" w:themeTint="A6"/>
          <w:szCs w:val="20"/>
        </w:rPr>
      </w:pPr>
      <w:r w:rsidRPr="007E3A11">
        <w:rPr>
          <w:rFonts w:ascii="Century Gothic" w:eastAsia="Dotum" w:hAnsi="Century Gothic" w:cstheme="majorBidi"/>
          <w:bCs/>
          <w:color w:val="595959" w:themeColor="text1" w:themeTint="A6"/>
          <w:szCs w:val="20"/>
        </w:rPr>
        <w:t xml:space="preserve">EL script cuenta con una introducción para la presentación del personal técnico de la institución, que explica el motivo del contacto con el informante y la relevancia de disponer de información estadística oportuna para el país; una vez aclaradas las dudas presentadas por el contacto de la empresa; el objetivo del investigador es concretar una cita en la que se evidencia el asesoramiento técnico. </w:t>
      </w:r>
      <w:r w:rsidR="003442A0">
        <w:rPr>
          <w:rFonts w:ascii="Century Gothic" w:eastAsia="Dotum" w:hAnsi="Century Gothic" w:cstheme="majorBidi"/>
          <w:bCs/>
          <w:color w:val="595959" w:themeColor="text1" w:themeTint="A6"/>
          <w:szCs w:val="20"/>
        </w:rPr>
        <w:t>Cabe precisar que dada la emergencia sanitaria ocasionada por el COVID-19, las citas para este levantamiento fueron</w:t>
      </w:r>
      <w:r w:rsidR="0036325F">
        <w:rPr>
          <w:rFonts w:ascii="Century Gothic" w:eastAsia="Dotum" w:hAnsi="Century Gothic" w:cstheme="majorBidi"/>
          <w:bCs/>
          <w:color w:val="595959" w:themeColor="text1" w:themeTint="A6"/>
          <w:szCs w:val="20"/>
        </w:rPr>
        <w:t xml:space="preserve"> ejecutadas por</w:t>
      </w:r>
      <w:r w:rsidR="003442A0">
        <w:rPr>
          <w:rFonts w:ascii="Century Gothic" w:eastAsia="Dotum" w:hAnsi="Century Gothic" w:cstheme="majorBidi"/>
          <w:bCs/>
          <w:color w:val="595959" w:themeColor="text1" w:themeTint="A6"/>
          <w:szCs w:val="20"/>
        </w:rPr>
        <w:t xml:space="preserve"> medios telemáticos. </w:t>
      </w:r>
      <w:r w:rsidRPr="007E3A11">
        <w:rPr>
          <w:rFonts w:ascii="Century Gothic" w:eastAsia="Dotum" w:hAnsi="Century Gothic" w:cstheme="majorBidi"/>
          <w:bCs/>
          <w:color w:val="595959" w:themeColor="text1" w:themeTint="A6"/>
          <w:szCs w:val="20"/>
        </w:rPr>
        <w:t xml:space="preserve">Revisar </w:t>
      </w:r>
      <w:r w:rsidRPr="007E3A11">
        <w:rPr>
          <w:rFonts w:ascii="Century Gothic" w:eastAsia="Dotum" w:hAnsi="Century Gothic" w:cstheme="majorBidi"/>
          <w:b/>
          <w:bCs/>
          <w:color w:val="595959" w:themeColor="text1" w:themeTint="A6"/>
          <w:szCs w:val="20"/>
        </w:rPr>
        <w:t>Anexo 4.</w:t>
      </w:r>
    </w:p>
    <w:p w14:paraId="2963E5F4" w14:textId="77777777" w:rsidR="00C54184" w:rsidRDefault="00C54184" w:rsidP="00B1565F">
      <w:pPr>
        <w:pStyle w:val="Ttulo2"/>
      </w:pPr>
      <w:bookmarkStart w:id="869" w:name="_Toc68190631"/>
      <w:r>
        <w:t xml:space="preserve">2.2.6 </w:t>
      </w:r>
      <w:r w:rsidRPr="007E3A11">
        <w:t>Elaboración del Oficio ENESEM</w:t>
      </w:r>
      <w:bookmarkEnd w:id="869"/>
    </w:p>
    <w:p w14:paraId="78799449" w14:textId="77777777" w:rsidR="00C54184" w:rsidRPr="007E3A11" w:rsidRDefault="00C54184" w:rsidP="00C5418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El oficio permite el acercamiento formal de los investigadores en cada una de las Coordinadores</w:t>
      </w:r>
      <w:r>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rPr>
        <w:t>Zonales con el informante de la empresa, en este</w:t>
      </w:r>
      <w:r>
        <w:rPr>
          <w:rFonts w:ascii="Century Gothic" w:hAnsi="Century Gothic" w:cs="Calibri"/>
          <w:color w:val="595959" w:themeColor="text1" w:themeTint="A6"/>
          <w:szCs w:val="20"/>
        </w:rPr>
        <w:t xml:space="preserve"> documento</w:t>
      </w:r>
      <w:r w:rsidRPr="007E3A11">
        <w:rPr>
          <w:rFonts w:ascii="Century Gothic" w:hAnsi="Century Gothic" w:cs="Calibri"/>
          <w:color w:val="595959" w:themeColor="text1" w:themeTint="A6"/>
          <w:szCs w:val="20"/>
        </w:rPr>
        <w:t xml:space="preserve"> se comunica el objetivo de la encuesta, y la importancia de la información estadística económica empresarial de los sectores de Manufactura, Minería, Construcción, Comercio, Servicios, a fin de establecer un marco de información necesaria que permita analizar la estructura del sector y facilitar su diagnóstico y planificación, para la toma de decisiones por parte del sector público y privado.</w:t>
      </w:r>
    </w:p>
    <w:p w14:paraId="6B3A9BC5" w14:textId="77777777" w:rsidR="00C54184" w:rsidRDefault="00C54184" w:rsidP="00C54184">
      <w:pPr>
        <w:rPr>
          <w:rFonts w:ascii="Century Gothic" w:eastAsia="Dotum" w:hAnsi="Century Gothic" w:cstheme="majorBidi"/>
          <w:b/>
          <w:bCs/>
          <w:color w:val="595959" w:themeColor="text1" w:themeTint="A6"/>
          <w:szCs w:val="20"/>
        </w:rPr>
      </w:pPr>
      <w:r w:rsidRPr="007E3A11">
        <w:rPr>
          <w:rFonts w:ascii="Century Gothic" w:hAnsi="Century Gothic" w:cs="Calibri"/>
          <w:color w:val="595959" w:themeColor="text1" w:themeTint="A6"/>
          <w:szCs w:val="20"/>
        </w:rPr>
        <w:t xml:space="preserve">Así mismo, se pone en conocimiento del informante las disposiciones de la Ley de Estadística, que respalda a la institución para solicitar la </w:t>
      </w:r>
      <w:r>
        <w:rPr>
          <w:rFonts w:ascii="Century Gothic" w:hAnsi="Century Gothic" w:cs="Calibri"/>
          <w:color w:val="595959" w:themeColor="text1" w:themeTint="A6"/>
          <w:szCs w:val="20"/>
        </w:rPr>
        <w:t>información; aclara también que,</w:t>
      </w:r>
      <w:r w:rsidRPr="007E3A11">
        <w:rPr>
          <w:rFonts w:ascii="Century Gothic" w:hAnsi="Century Gothic" w:cs="Calibri"/>
          <w:color w:val="595959" w:themeColor="text1" w:themeTint="A6"/>
          <w:szCs w:val="20"/>
        </w:rPr>
        <w:t xml:space="preserve"> como establece la Ley, </w:t>
      </w:r>
      <w:r>
        <w:rPr>
          <w:rFonts w:ascii="Century Gothic" w:hAnsi="Century Gothic" w:cs="Calibri"/>
          <w:color w:val="595959" w:themeColor="text1" w:themeTint="A6"/>
          <w:szCs w:val="20"/>
        </w:rPr>
        <w:t xml:space="preserve">la data </w:t>
      </w:r>
      <w:r w:rsidRPr="007E3A11">
        <w:rPr>
          <w:rFonts w:ascii="Century Gothic" w:hAnsi="Century Gothic" w:cs="Calibri"/>
          <w:color w:val="595959" w:themeColor="text1" w:themeTint="A6"/>
          <w:szCs w:val="20"/>
        </w:rPr>
        <w:t xml:space="preserve">tiene el carácter confidencial y será utilizada con fines estadísticos. Cabe mencionar que este documento se elabora en conjunto con la Dirección de Comunicación Social (DICOS) del INEC. </w:t>
      </w:r>
      <w:r w:rsidRPr="007E3A11">
        <w:rPr>
          <w:rFonts w:ascii="Century Gothic" w:eastAsia="Dotum" w:hAnsi="Century Gothic" w:cstheme="majorBidi"/>
          <w:bCs/>
          <w:color w:val="595959" w:themeColor="text1" w:themeTint="A6"/>
          <w:szCs w:val="20"/>
        </w:rPr>
        <w:t xml:space="preserve">Para mayor detalle revisar </w:t>
      </w:r>
      <w:r w:rsidRPr="007E3A11">
        <w:rPr>
          <w:rFonts w:ascii="Century Gothic" w:eastAsia="Dotum" w:hAnsi="Century Gothic" w:cstheme="majorBidi"/>
          <w:b/>
          <w:bCs/>
          <w:color w:val="595959" w:themeColor="text1" w:themeTint="A6"/>
          <w:szCs w:val="20"/>
        </w:rPr>
        <w:t>Anexo 5.</w:t>
      </w:r>
    </w:p>
    <w:p w14:paraId="4276BA18" w14:textId="77777777" w:rsidR="00C54184" w:rsidRDefault="00C54184" w:rsidP="00B1565F">
      <w:pPr>
        <w:pStyle w:val="Ttulo2"/>
      </w:pPr>
      <w:bookmarkStart w:id="870" w:name="_Toc68190632"/>
      <w:r>
        <w:t xml:space="preserve">2.2.7 </w:t>
      </w:r>
      <w:r w:rsidRPr="007E3A11">
        <w:t>Elaboración del instructivo para el llenado de “Informa en Otra Zonal”</w:t>
      </w:r>
      <w:bookmarkEnd w:id="870"/>
    </w:p>
    <w:p w14:paraId="5FCE095A" w14:textId="77777777" w:rsidR="00C54184" w:rsidRDefault="00C54184" w:rsidP="00C54184">
      <w:pPr>
        <w:pStyle w:val="Sinespaciado"/>
        <w:spacing w:before="240" w:line="276" w:lineRule="auto"/>
        <w:jc w:val="both"/>
        <w:rPr>
          <w:b w:val="0"/>
          <w:sz w:val="20"/>
          <w:szCs w:val="20"/>
        </w:rPr>
      </w:pPr>
      <w:r w:rsidRPr="007F1840">
        <w:rPr>
          <w:b w:val="0"/>
          <w:sz w:val="20"/>
          <w:szCs w:val="20"/>
        </w:rPr>
        <w:t xml:space="preserve">La ENESEM levanta información de empresas ubicadas en todo el territorio nacional, apoyadas en las Coordinaciones Zonales, las que a través de su ubicación territorial estratégica cubren satisfactoriamente las empresas asignadas en función de la muestra. En este sentido, las Coordinaciones Zonales tienen sus sedes en las siguientes ciudades: Coordinación Zonal Litoral, sede en Guayaquil; Coordinación Zonal Sur, sede en Cuenca; Coordinación Zonal Centro, sede en Ambato; y Administración Central (Dirección de Cartografía y Operaciones de Campo), sede en Quito. </w:t>
      </w:r>
    </w:p>
    <w:p w14:paraId="7E49AB57" w14:textId="77777777" w:rsidR="00C54184" w:rsidRPr="00EB4365" w:rsidRDefault="00C54184" w:rsidP="00C54184">
      <w:pPr>
        <w:pStyle w:val="Sinespaciado"/>
        <w:spacing w:before="240" w:line="276" w:lineRule="auto"/>
        <w:jc w:val="both"/>
        <w:rPr>
          <w:sz w:val="20"/>
          <w:szCs w:val="20"/>
        </w:rPr>
      </w:pPr>
      <w:r w:rsidRPr="007F1840">
        <w:rPr>
          <w:b w:val="0"/>
          <w:sz w:val="20"/>
          <w:szCs w:val="20"/>
        </w:rPr>
        <w:lastRenderedPageBreak/>
        <w:t xml:space="preserve">Existen casos en los que originalmente se asigna el levantamiento de información a una Coordinación Zonal, sin embargo, </w:t>
      </w:r>
      <w:r>
        <w:rPr>
          <w:b w:val="0"/>
          <w:sz w:val="20"/>
          <w:szCs w:val="20"/>
        </w:rPr>
        <w:t>mientras avanza el operativo,</w:t>
      </w:r>
      <w:r w:rsidRPr="007F1840">
        <w:rPr>
          <w:b w:val="0"/>
          <w:sz w:val="20"/>
          <w:szCs w:val="20"/>
        </w:rPr>
        <w:t xml:space="preserve"> se determina que el informante de la empresa se encuentra en una provincia ajena a la asignada orig</w:t>
      </w:r>
      <w:r>
        <w:rPr>
          <w:b w:val="0"/>
          <w:sz w:val="20"/>
          <w:szCs w:val="20"/>
        </w:rPr>
        <w:t>inalmente, por lo que se elabora</w:t>
      </w:r>
      <w:r w:rsidRPr="007F1840">
        <w:rPr>
          <w:b w:val="0"/>
          <w:sz w:val="20"/>
          <w:szCs w:val="20"/>
        </w:rPr>
        <w:t xml:space="preserve"> el instructivo “Informa en otra zonal” en el que se</w:t>
      </w:r>
      <w:r>
        <w:rPr>
          <w:b w:val="0"/>
          <w:sz w:val="20"/>
          <w:szCs w:val="20"/>
        </w:rPr>
        <w:t xml:space="preserve"> </w:t>
      </w:r>
      <w:r w:rsidRPr="007F1840">
        <w:rPr>
          <w:b w:val="0"/>
          <w:sz w:val="20"/>
          <w:szCs w:val="20"/>
        </w:rPr>
        <w:t xml:space="preserve">explica la forma de proceder para informar a la Zonal que debe levantar la información de las empresas que cambiaron de dirección del informante. Revisar </w:t>
      </w:r>
      <w:r w:rsidRPr="00EB64E1">
        <w:rPr>
          <w:sz w:val="20"/>
          <w:szCs w:val="20"/>
        </w:rPr>
        <w:t>Anexo 6.</w:t>
      </w:r>
    </w:p>
    <w:p w14:paraId="6B3F2D27" w14:textId="77777777" w:rsidR="00C54184" w:rsidRDefault="00C54184" w:rsidP="00B1565F">
      <w:pPr>
        <w:pStyle w:val="Ttulo2"/>
      </w:pPr>
      <w:bookmarkStart w:id="871" w:name="_Toc68190633"/>
      <w:r>
        <w:t xml:space="preserve">2.2.8 </w:t>
      </w:r>
      <w:r w:rsidRPr="007E3A11">
        <w:t>Elaboración del instructivo para el registro de información en el reporte de cobertura</w:t>
      </w:r>
      <w:bookmarkEnd w:id="871"/>
    </w:p>
    <w:p w14:paraId="71B41771" w14:textId="77777777" w:rsidR="00C54184" w:rsidRDefault="00C54184" w:rsidP="00C54184">
      <w:pPr>
        <w:rPr>
          <w:rFonts w:ascii="Century Gothic" w:eastAsia="Dotum" w:hAnsi="Century Gothic" w:cstheme="majorBidi"/>
          <w:b/>
          <w:bCs/>
          <w:color w:val="595959" w:themeColor="text1" w:themeTint="A6"/>
          <w:szCs w:val="20"/>
        </w:rPr>
      </w:pPr>
      <w:r w:rsidRPr="007E3A11">
        <w:rPr>
          <w:rFonts w:ascii="Century Gothic" w:eastAsia="Dotum" w:hAnsi="Century Gothic" w:cstheme="majorBidi"/>
          <w:bCs/>
          <w:color w:val="595959" w:themeColor="text1" w:themeTint="A6"/>
          <w:szCs w:val="20"/>
        </w:rPr>
        <w:t>El reporte de cobertura tiene como objeto controlar y monitorear de manera semanal las encuestas diligenciadas, levantadas y criticadas durante el operativo de campo y procesamiento de cada Coordinación Zona</w:t>
      </w:r>
      <w:r>
        <w:rPr>
          <w:rFonts w:ascii="Century Gothic" w:eastAsia="Dotum" w:hAnsi="Century Gothic" w:cstheme="majorBidi"/>
          <w:bCs/>
          <w:color w:val="595959" w:themeColor="text1" w:themeTint="A6"/>
          <w:szCs w:val="20"/>
        </w:rPr>
        <w:t>l</w:t>
      </w:r>
      <w:r w:rsidRPr="007E3A11">
        <w:rPr>
          <w:rFonts w:ascii="Century Gothic" w:eastAsia="Dotum" w:hAnsi="Century Gothic" w:cstheme="majorBidi"/>
          <w:bCs/>
          <w:color w:val="595959" w:themeColor="text1" w:themeTint="A6"/>
          <w:szCs w:val="20"/>
        </w:rPr>
        <w:t xml:space="preserve">, de este modo se tiene una visión clara del avance del operativo y se plantean estrategias de acción de ser necesario. Revisar </w:t>
      </w:r>
      <w:r w:rsidRPr="007E3A11">
        <w:rPr>
          <w:rFonts w:ascii="Century Gothic" w:eastAsia="Dotum" w:hAnsi="Century Gothic" w:cstheme="majorBidi"/>
          <w:b/>
          <w:bCs/>
          <w:color w:val="595959" w:themeColor="text1" w:themeTint="A6"/>
          <w:szCs w:val="20"/>
        </w:rPr>
        <w:t>Anexo 7.</w:t>
      </w:r>
    </w:p>
    <w:p w14:paraId="24F44802" w14:textId="77777777" w:rsidR="00C54184" w:rsidRDefault="00C54184" w:rsidP="00B1565F">
      <w:pPr>
        <w:pStyle w:val="Ttulo2"/>
      </w:pPr>
      <w:bookmarkStart w:id="872" w:name="_Toc68190634"/>
      <w:r>
        <w:t xml:space="preserve">2.2.9 </w:t>
      </w:r>
      <w:r w:rsidRPr="007E3A11">
        <w:t>Elaboración de instructivos para el registro de información en el directorio de empresas</w:t>
      </w:r>
      <w:bookmarkEnd w:id="872"/>
    </w:p>
    <w:p w14:paraId="4A7B353D" w14:textId="77777777" w:rsidR="00C54184" w:rsidRPr="007E3A11" w:rsidRDefault="00C54184" w:rsidP="00C54184">
      <w:pPr>
        <w:rPr>
          <w:rFonts w:ascii="Century Gothic" w:hAnsi="Century Gothic" w:cs="Calibri"/>
          <w:color w:val="595959" w:themeColor="text1" w:themeTint="A6"/>
          <w:szCs w:val="20"/>
        </w:rPr>
      </w:pPr>
      <w:r>
        <w:rPr>
          <w:rFonts w:ascii="Century Gothic" w:hAnsi="Century Gothic" w:cs="Calibri"/>
          <w:color w:val="595959" w:themeColor="text1" w:themeTint="A6"/>
          <w:szCs w:val="20"/>
        </w:rPr>
        <w:t>Es</w:t>
      </w:r>
      <w:r w:rsidRPr="007E3A11">
        <w:rPr>
          <w:rFonts w:ascii="Century Gothic" w:hAnsi="Century Gothic" w:cs="Calibri"/>
          <w:color w:val="595959" w:themeColor="text1" w:themeTint="A6"/>
          <w:szCs w:val="20"/>
        </w:rPr>
        <w:t xml:space="preserve"> una guía para el llenado del dire</w:t>
      </w:r>
      <w:r>
        <w:rPr>
          <w:rFonts w:ascii="Century Gothic" w:hAnsi="Century Gothic" w:cs="Calibri"/>
          <w:color w:val="595959" w:themeColor="text1" w:themeTint="A6"/>
          <w:szCs w:val="20"/>
        </w:rPr>
        <w:t>ctorio de empresas de la ENESEM, actividad ejecutada por el</w:t>
      </w:r>
      <w:r w:rsidRPr="007E3A11">
        <w:rPr>
          <w:rFonts w:ascii="Century Gothic" w:hAnsi="Century Gothic" w:cs="Calibri"/>
          <w:color w:val="595959" w:themeColor="text1" w:themeTint="A6"/>
          <w:szCs w:val="20"/>
        </w:rPr>
        <w:t xml:space="preserve"> responsable del directorio de cada Coordinación Zonal. </w:t>
      </w:r>
      <w:r w:rsidRPr="007E3A11">
        <w:rPr>
          <w:rFonts w:ascii="Century Gothic" w:eastAsia="Dotum" w:hAnsi="Century Gothic" w:cstheme="majorBidi"/>
          <w:bCs/>
          <w:color w:val="595959" w:themeColor="text1" w:themeTint="A6"/>
          <w:szCs w:val="20"/>
        </w:rPr>
        <w:t xml:space="preserve">Revisar </w:t>
      </w:r>
      <w:r w:rsidRPr="007E3A11">
        <w:rPr>
          <w:rFonts w:ascii="Century Gothic" w:eastAsia="Dotum" w:hAnsi="Century Gothic" w:cstheme="majorBidi"/>
          <w:b/>
          <w:bCs/>
          <w:color w:val="595959" w:themeColor="text1" w:themeTint="A6"/>
          <w:szCs w:val="20"/>
        </w:rPr>
        <w:t>Anexo 8.</w:t>
      </w:r>
    </w:p>
    <w:p w14:paraId="73B64E0F" w14:textId="77777777" w:rsidR="00C54184" w:rsidRPr="007E3A11" w:rsidRDefault="00C54184" w:rsidP="00C5418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La información por registrar corresponde a:</w:t>
      </w:r>
    </w:p>
    <w:p w14:paraId="33DD7AAE" w14:textId="77777777" w:rsidR="00C54184" w:rsidRPr="007E3A11" w:rsidRDefault="00C54184" w:rsidP="00C54184">
      <w:pPr>
        <w:pStyle w:val="Prrafodelista"/>
        <w:numPr>
          <w:ilvl w:val="0"/>
          <w:numId w:val="9"/>
        </w:numPr>
        <w:ind w:left="1134" w:hanging="425"/>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Directorio original (variables de la muestra generada)</w:t>
      </w:r>
    </w:p>
    <w:p w14:paraId="52B827F9" w14:textId="77777777" w:rsidR="00C54184" w:rsidRDefault="00C54184" w:rsidP="00C54184">
      <w:pPr>
        <w:pStyle w:val="Prrafodelista"/>
        <w:numPr>
          <w:ilvl w:val="0"/>
          <w:numId w:val="9"/>
        </w:numPr>
        <w:ind w:left="1134" w:hanging="425"/>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Actualización del directorio (variables actualizadas en base al levantamiento de</w:t>
      </w:r>
      <w:r>
        <w:rPr>
          <w:rFonts w:ascii="Century Gothic" w:hAnsi="Century Gothic" w:cs="Calibri"/>
          <w:color w:val="595959" w:themeColor="text1" w:themeTint="A6"/>
          <w:szCs w:val="20"/>
        </w:rPr>
        <w:t xml:space="preserve"> la</w:t>
      </w:r>
      <w:r w:rsidRPr="007E3A11">
        <w:rPr>
          <w:rFonts w:ascii="Century Gothic" w:hAnsi="Century Gothic" w:cs="Calibri"/>
          <w:color w:val="595959" w:themeColor="text1" w:themeTint="A6"/>
          <w:szCs w:val="20"/>
        </w:rPr>
        <w:t xml:space="preserve"> información)</w:t>
      </w:r>
      <w:r>
        <w:rPr>
          <w:rFonts w:ascii="Century Gothic" w:hAnsi="Century Gothic" w:cs="Calibri"/>
          <w:color w:val="595959" w:themeColor="text1" w:themeTint="A6"/>
          <w:szCs w:val="20"/>
        </w:rPr>
        <w:t>.</w:t>
      </w:r>
    </w:p>
    <w:p w14:paraId="7DE24F39" w14:textId="77777777" w:rsidR="00C54184" w:rsidRDefault="00C54184" w:rsidP="00C54184">
      <w:pPr>
        <w:pStyle w:val="Prrafodelista"/>
        <w:spacing w:after="0"/>
        <w:ind w:left="1134"/>
        <w:rPr>
          <w:rFonts w:ascii="Century Gothic" w:hAnsi="Century Gothic" w:cs="Calibri"/>
          <w:color w:val="595959" w:themeColor="text1" w:themeTint="A6"/>
          <w:szCs w:val="20"/>
        </w:rPr>
      </w:pPr>
    </w:p>
    <w:p w14:paraId="6E0640C1" w14:textId="77777777" w:rsidR="00C54184" w:rsidRDefault="00C54184" w:rsidP="00B1565F">
      <w:pPr>
        <w:pStyle w:val="Ttulo2"/>
      </w:pPr>
      <w:bookmarkStart w:id="873" w:name="_Toc7095927"/>
      <w:bookmarkStart w:id="874" w:name="_Toc68190635"/>
      <w:r>
        <w:t xml:space="preserve">2.3 </w:t>
      </w:r>
      <w:r w:rsidRPr="007E3A11">
        <w:t xml:space="preserve">Diseño del </w:t>
      </w:r>
      <w:r w:rsidRPr="00A17DD8">
        <w:t>marco y la muestra</w:t>
      </w:r>
      <w:bookmarkStart w:id="875" w:name="_Toc3905083"/>
      <w:bookmarkStart w:id="876" w:name="_Toc7095928"/>
      <w:bookmarkEnd w:id="873"/>
      <w:bookmarkEnd w:id="874"/>
    </w:p>
    <w:p w14:paraId="00EF207B" w14:textId="2F854F4A" w:rsidR="00C54184" w:rsidRDefault="00B92087" w:rsidP="00B1565F">
      <w:pPr>
        <w:pStyle w:val="Ttulo2"/>
      </w:pPr>
      <w:r>
        <w:t xml:space="preserve"> </w:t>
      </w:r>
      <w:bookmarkStart w:id="877" w:name="_Toc68190636"/>
      <w:r w:rsidR="00C54184">
        <w:t xml:space="preserve">2.3.1 </w:t>
      </w:r>
      <w:r w:rsidR="00C54184" w:rsidRPr="007E3A11">
        <w:t>Tipo y etapas de diseño muestral</w:t>
      </w:r>
      <w:bookmarkEnd w:id="875"/>
      <w:bookmarkEnd w:id="876"/>
      <w:bookmarkEnd w:id="877"/>
    </w:p>
    <w:p w14:paraId="70BDC59A" w14:textId="77777777" w:rsidR="00C54184" w:rsidRPr="006C5AD9" w:rsidRDefault="00C54184" w:rsidP="00C54184">
      <w:pPr>
        <w:pStyle w:val="Sinespaciado"/>
        <w:jc w:val="both"/>
        <w:rPr>
          <w:b w:val="0"/>
          <w:sz w:val="20"/>
          <w:szCs w:val="20"/>
          <w:lang w:eastAsia="es-EC"/>
        </w:rPr>
      </w:pPr>
      <w:r w:rsidRPr="006C5AD9">
        <w:rPr>
          <w:b w:val="0"/>
          <w:sz w:val="20"/>
          <w:szCs w:val="20"/>
          <w:lang w:eastAsia="es-EC"/>
        </w:rPr>
        <w:t xml:space="preserve">El diseño muestral para esta investigación contempla la inclusión forzosa para las grandes empresas y el muestreo probabilístico de elementos con selección aleatoria para las medianas empresas, </w:t>
      </w:r>
      <w:r>
        <w:rPr>
          <w:b w:val="0"/>
          <w:sz w:val="20"/>
          <w:szCs w:val="20"/>
          <w:lang w:eastAsia="es-EC"/>
        </w:rPr>
        <w:t>esto</w:t>
      </w:r>
      <w:r w:rsidRPr="006C5AD9">
        <w:rPr>
          <w:b w:val="0"/>
          <w:sz w:val="20"/>
          <w:szCs w:val="20"/>
          <w:lang w:eastAsia="es-EC"/>
        </w:rPr>
        <w:t xml:space="preserve"> permite emitir resultados confiables de las principales variables investigadas en la </w:t>
      </w:r>
      <w:r>
        <w:rPr>
          <w:b w:val="0"/>
          <w:sz w:val="20"/>
          <w:szCs w:val="20"/>
          <w:lang w:eastAsia="es-EC"/>
        </w:rPr>
        <w:t>ENESEM</w:t>
      </w:r>
      <w:r w:rsidRPr="006C5AD9">
        <w:rPr>
          <w:b w:val="0"/>
          <w:sz w:val="20"/>
          <w:szCs w:val="20"/>
          <w:lang w:eastAsia="es-EC"/>
        </w:rPr>
        <w:t>.</w:t>
      </w:r>
    </w:p>
    <w:p w14:paraId="3B52AA9F" w14:textId="77777777" w:rsidR="00C54184" w:rsidRDefault="00C54184" w:rsidP="00B1565F">
      <w:pPr>
        <w:pStyle w:val="Ttulo2"/>
      </w:pPr>
      <w:bookmarkStart w:id="878" w:name="_Toc3905084"/>
      <w:bookmarkStart w:id="879" w:name="_Toc7095929"/>
      <w:bookmarkStart w:id="880" w:name="_Toc68190637"/>
      <w:r>
        <w:t xml:space="preserve">2.3.2 </w:t>
      </w:r>
      <w:r w:rsidRPr="007E3A11">
        <w:t>Dominios de estudio</w:t>
      </w:r>
      <w:bookmarkEnd w:id="878"/>
      <w:bookmarkEnd w:id="879"/>
      <w:bookmarkEnd w:id="880"/>
    </w:p>
    <w:p w14:paraId="6D685692" w14:textId="77777777" w:rsidR="00C54184" w:rsidRPr="006C5AD9" w:rsidRDefault="00C54184" w:rsidP="00C54184">
      <w:pPr>
        <w:pStyle w:val="Sinespaciado"/>
        <w:jc w:val="both"/>
        <w:rPr>
          <w:b w:val="0"/>
          <w:sz w:val="20"/>
          <w:szCs w:val="20"/>
          <w:lang w:eastAsia="es-EC"/>
        </w:rPr>
      </w:pPr>
      <w:r w:rsidRPr="00156C6E">
        <w:rPr>
          <w:b w:val="0"/>
          <w:sz w:val="20"/>
          <w:szCs w:val="20"/>
          <w:lang w:eastAsia="es-EC"/>
        </w:rPr>
        <w:t>Los dominios de estudio de la encuesta son los sectores económicos por tamaño de</w:t>
      </w:r>
      <w:r w:rsidRPr="00F93704">
        <w:rPr>
          <w:b w:val="0"/>
          <w:sz w:val="20"/>
          <w:szCs w:val="20"/>
          <w:highlight w:val="yellow"/>
          <w:lang w:eastAsia="es-EC"/>
        </w:rPr>
        <w:t xml:space="preserve"> </w:t>
      </w:r>
      <w:r w:rsidRPr="00156C6E">
        <w:rPr>
          <w:b w:val="0"/>
          <w:sz w:val="20"/>
          <w:szCs w:val="20"/>
          <w:lang w:eastAsia="es-EC"/>
        </w:rPr>
        <w:t>empresa a nivel nacional. Dentro de cada dominio de estudio, se considera a las grandes empresas como un grupo de inclusión forzosa, es decir, estas empresas entran con probabilidad 1 a formar parte de la muestra. De igual forma, se incluye a las empresas que en 2018 eran de tamaño “Grande empresa” y en el 2019 fueron “Medianas B”, con el fin de llevar el seguimiento de estas empresas en sus características.</w:t>
      </w:r>
    </w:p>
    <w:p w14:paraId="56CE23D0" w14:textId="77777777" w:rsidR="00C54184" w:rsidRDefault="00C54184" w:rsidP="00B1565F">
      <w:pPr>
        <w:pStyle w:val="Ttulo2"/>
      </w:pPr>
      <w:bookmarkStart w:id="881" w:name="_Toc3905085"/>
      <w:bookmarkStart w:id="882" w:name="_Toc7095930"/>
      <w:bookmarkStart w:id="883" w:name="_Toc68190638"/>
      <w:r>
        <w:lastRenderedPageBreak/>
        <w:t xml:space="preserve">2.3.3 </w:t>
      </w:r>
      <w:r w:rsidRPr="007E3A11">
        <w:t>Marco muestral</w:t>
      </w:r>
      <w:bookmarkEnd w:id="881"/>
      <w:bookmarkEnd w:id="882"/>
      <w:bookmarkEnd w:id="883"/>
    </w:p>
    <w:p w14:paraId="3D40B74F" w14:textId="77777777" w:rsidR="00C54184" w:rsidRPr="007E3A11" w:rsidRDefault="00C54184" w:rsidP="00C54184">
      <w:pPr>
        <w:rPr>
          <w:rFonts w:ascii="Century Gothic" w:hAnsi="Century Gothic"/>
          <w:i/>
          <w:color w:val="595959" w:themeColor="text1" w:themeTint="A6"/>
          <w:szCs w:val="18"/>
        </w:rPr>
      </w:pPr>
      <w:r w:rsidRPr="007E3A11">
        <w:rPr>
          <w:rFonts w:ascii="Century Gothic" w:hAnsi="Century Gothic"/>
          <w:color w:val="595959" w:themeColor="text1" w:themeTint="A6"/>
          <w:szCs w:val="18"/>
        </w:rPr>
        <w:t>El marco muestral para la Encuesta Estructural Empresarial (ENESEM) 201</w:t>
      </w:r>
      <w:r>
        <w:rPr>
          <w:rFonts w:ascii="Century Gothic" w:hAnsi="Century Gothic"/>
          <w:color w:val="595959" w:themeColor="text1" w:themeTint="A6"/>
          <w:szCs w:val="18"/>
        </w:rPr>
        <w:t>9</w:t>
      </w:r>
      <w:r w:rsidRPr="007E3A11">
        <w:rPr>
          <w:rFonts w:ascii="Century Gothic" w:hAnsi="Century Gothic"/>
          <w:color w:val="595959" w:themeColor="text1" w:themeTint="A6"/>
          <w:szCs w:val="18"/>
        </w:rPr>
        <w:t>, está conformado por las empresas que constan en el Directorio de Empresas y Establecimientos Económicos 201</w:t>
      </w:r>
      <w:r>
        <w:rPr>
          <w:rFonts w:ascii="Century Gothic" w:hAnsi="Century Gothic"/>
          <w:color w:val="595959" w:themeColor="text1" w:themeTint="A6"/>
          <w:szCs w:val="18"/>
        </w:rPr>
        <w:t>8</w:t>
      </w:r>
      <w:r w:rsidRPr="007E3A11">
        <w:rPr>
          <w:rFonts w:ascii="Century Gothic" w:hAnsi="Century Gothic"/>
          <w:color w:val="595959" w:themeColor="text1" w:themeTint="A6"/>
          <w:szCs w:val="18"/>
        </w:rPr>
        <w:t xml:space="preserve"> (DIEE-201</w:t>
      </w:r>
      <w:r>
        <w:rPr>
          <w:rFonts w:ascii="Century Gothic" w:hAnsi="Century Gothic"/>
          <w:color w:val="595959" w:themeColor="text1" w:themeTint="A6"/>
          <w:szCs w:val="18"/>
        </w:rPr>
        <w:t>8</w:t>
      </w:r>
      <w:r w:rsidRPr="007E3A11">
        <w:rPr>
          <w:rFonts w:ascii="Century Gothic" w:hAnsi="Century Gothic"/>
          <w:color w:val="595959" w:themeColor="text1" w:themeTint="A6"/>
          <w:szCs w:val="18"/>
        </w:rPr>
        <w:t>). El Directorio contiene principalme</w:t>
      </w:r>
      <w:r>
        <w:rPr>
          <w:rFonts w:ascii="Century Gothic" w:hAnsi="Century Gothic"/>
          <w:color w:val="595959" w:themeColor="text1" w:themeTint="A6"/>
          <w:szCs w:val="18"/>
        </w:rPr>
        <w:t xml:space="preserve">nte variables de identificación, ubicación, </w:t>
      </w:r>
      <w:r w:rsidRPr="007E3A11">
        <w:rPr>
          <w:rFonts w:ascii="Century Gothic" w:hAnsi="Century Gothic"/>
          <w:color w:val="595959" w:themeColor="text1" w:themeTint="A6"/>
          <w:szCs w:val="18"/>
        </w:rPr>
        <w:t>estratificación; y, variables de diseño y control de las empresas; indispensables para el diseño muestral.</w:t>
      </w:r>
    </w:p>
    <w:p w14:paraId="76C515E2" w14:textId="77777777" w:rsidR="00C54184" w:rsidRDefault="00C54184" w:rsidP="00B1565F">
      <w:pPr>
        <w:pStyle w:val="Ttulo2"/>
      </w:pPr>
      <w:bookmarkStart w:id="884" w:name="_Toc3905086"/>
      <w:bookmarkStart w:id="885" w:name="_Toc7095931"/>
      <w:bookmarkStart w:id="886" w:name="_Toc68190639"/>
      <w:r>
        <w:t xml:space="preserve">2.3.4 </w:t>
      </w:r>
      <w:r w:rsidRPr="007E3A11">
        <w:t>Variables de diseño</w:t>
      </w:r>
      <w:bookmarkEnd w:id="884"/>
      <w:bookmarkEnd w:id="885"/>
      <w:bookmarkEnd w:id="886"/>
    </w:p>
    <w:p w14:paraId="01E5642F" w14:textId="77777777" w:rsidR="00C54184" w:rsidRDefault="00C54184" w:rsidP="00C54184">
      <w:pPr>
        <w:pStyle w:val="Sinespaciado"/>
        <w:jc w:val="both"/>
        <w:rPr>
          <w:b w:val="0"/>
          <w:sz w:val="20"/>
          <w:szCs w:val="20"/>
        </w:rPr>
      </w:pPr>
      <w:r w:rsidRPr="00483317">
        <w:rPr>
          <w:b w:val="0"/>
          <w:sz w:val="20"/>
          <w:szCs w:val="20"/>
        </w:rPr>
        <w:t>La variable de diseño para calcular el tamaño de la muestra se denomina “Ventas totales 201</w:t>
      </w:r>
      <w:r>
        <w:rPr>
          <w:b w:val="0"/>
          <w:sz w:val="20"/>
          <w:szCs w:val="20"/>
        </w:rPr>
        <w:t>8</w:t>
      </w:r>
      <w:r w:rsidRPr="00483317">
        <w:rPr>
          <w:b w:val="0"/>
          <w:sz w:val="20"/>
          <w:szCs w:val="20"/>
        </w:rPr>
        <w:t>”. Los valores poblacionales (marco muestral) de esta variable se toman de la base de datos del Directorio de Empresas y Establecimientos del año 201</w:t>
      </w:r>
      <w:r>
        <w:rPr>
          <w:b w:val="0"/>
          <w:sz w:val="20"/>
          <w:szCs w:val="20"/>
        </w:rPr>
        <w:t>8</w:t>
      </w:r>
      <w:r w:rsidRPr="00483317">
        <w:rPr>
          <w:b w:val="0"/>
          <w:sz w:val="20"/>
          <w:szCs w:val="20"/>
        </w:rPr>
        <w:t xml:space="preserve"> (DIEE-201</w:t>
      </w:r>
      <w:r>
        <w:rPr>
          <w:b w:val="0"/>
          <w:sz w:val="20"/>
          <w:szCs w:val="20"/>
        </w:rPr>
        <w:t>8</w:t>
      </w:r>
      <w:r w:rsidRPr="00483317">
        <w:rPr>
          <w:b w:val="0"/>
          <w:sz w:val="20"/>
          <w:szCs w:val="20"/>
        </w:rPr>
        <w:t>).</w:t>
      </w:r>
    </w:p>
    <w:p w14:paraId="584113E6" w14:textId="77777777" w:rsidR="00C54184" w:rsidRDefault="00C54184" w:rsidP="00B1565F">
      <w:pPr>
        <w:pStyle w:val="Ttulo2"/>
      </w:pPr>
      <w:bookmarkStart w:id="887" w:name="_Toc3905087"/>
      <w:bookmarkStart w:id="888" w:name="_Toc7095932"/>
      <w:bookmarkStart w:id="889" w:name="_Toc68190640"/>
      <w:r>
        <w:t xml:space="preserve">2.3.5 </w:t>
      </w:r>
      <w:r w:rsidRPr="007E3A11">
        <w:t>Tamaño muestral</w:t>
      </w:r>
      <w:bookmarkEnd w:id="887"/>
      <w:bookmarkEnd w:id="888"/>
      <w:bookmarkEnd w:id="889"/>
    </w:p>
    <w:p w14:paraId="53A53A91" w14:textId="77777777" w:rsidR="00C54184" w:rsidRPr="00483317" w:rsidRDefault="00C54184" w:rsidP="00C54184">
      <w:pPr>
        <w:pStyle w:val="Sinespaciado"/>
        <w:jc w:val="both"/>
        <w:rPr>
          <w:b w:val="0"/>
          <w:sz w:val="20"/>
        </w:rPr>
      </w:pPr>
      <w:r>
        <w:rPr>
          <w:b w:val="0"/>
          <w:sz w:val="20"/>
        </w:rPr>
        <w:t xml:space="preserve">Para establecer </w:t>
      </w:r>
      <w:r w:rsidRPr="00483317">
        <w:rPr>
          <w:b w:val="0"/>
          <w:sz w:val="20"/>
        </w:rPr>
        <w:t>el tamaño de la muestra se analiza características que permiten estimar el nivel de confianza y la precisión requeridas, de tal manera que los resultados obtenidos no sean demasiado costosos e imprecisos.</w:t>
      </w:r>
    </w:p>
    <w:p w14:paraId="04C4BF9F" w14:textId="77777777" w:rsidR="00C54184" w:rsidRPr="00483317" w:rsidRDefault="00C54184" w:rsidP="00C54184">
      <w:pPr>
        <w:pStyle w:val="Sinespaciado"/>
        <w:jc w:val="both"/>
        <w:rPr>
          <w:b w:val="0"/>
          <w:sz w:val="20"/>
        </w:rPr>
      </w:pPr>
      <w:r w:rsidRPr="00483317">
        <w:rPr>
          <w:b w:val="0"/>
          <w:sz w:val="20"/>
        </w:rPr>
        <w:t>Es así como, para el cálculo del tamaño de la muestra se considera a la variable: “Ventas totales 201</w:t>
      </w:r>
      <w:r>
        <w:rPr>
          <w:b w:val="0"/>
          <w:sz w:val="20"/>
        </w:rPr>
        <w:t>8</w:t>
      </w:r>
      <w:r w:rsidRPr="00483317">
        <w:rPr>
          <w:b w:val="0"/>
          <w:sz w:val="20"/>
        </w:rPr>
        <w:t>”. Los valores poblacionales (marco muestral) de esta variable se toman de la base de datos del Directorio de Empresas y Establecimientos del año 201</w:t>
      </w:r>
      <w:r>
        <w:rPr>
          <w:b w:val="0"/>
          <w:sz w:val="20"/>
        </w:rPr>
        <w:t>8</w:t>
      </w:r>
      <w:r w:rsidRPr="00483317">
        <w:rPr>
          <w:b w:val="0"/>
          <w:sz w:val="20"/>
        </w:rPr>
        <w:t xml:space="preserve"> (DIEE-201</w:t>
      </w:r>
      <w:r>
        <w:rPr>
          <w:b w:val="0"/>
          <w:sz w:val="20"/>
        </w:rPr>
        <w:t>8</w:t>
      </w:r>
      <w:r w:rsidRPr="00483317">
        <w:rPr>
          <w:b w:val="0"/>
          <w:sz w:val="20"/>
        </w:rPr>
        <w:t>)</w:t>
      </w:r>
    </w:p>
    <w:p w14:paraId="0AF7DC4E" w14:textId="77777777" w:rsidR="00C54184" w:rsidRDefault="00C54184" w:rsidP="00C54184">
      <w:pPr>
        <w:pStyle w:val="Sinespaciado"/>
        <w:jc w:val="both"/>
        <w:rPr>
          <w:b w:val="0"/>
          <w:sz w:val="20"/>
        </w:rPr>
      </w:pPr>
      <w:r w:rsidRPr="00AE367F">
        <w:rPr>
          <w:b w:val="0"/>
          <w:sz w:val="20"/>
        </w:rPr>
        <w:t>Cabe indicar que históricamente la muestra de la ENESEM ha sido 4.088 empresas, sin embargo, dado la emergencia sanitara que vive el país desde marzo del 2020, la muestra de la ENESEM 2019 se calculó bajo el escenario denominado Tasa de no respuesta (TNR) máxima, esto consiste en una tasa de no respuesta personalizada por cada dominio y tomando en cuenta la serie histórica de los últimos tres años de la ENESEM. Es necesario recalcar que se trata de una mejora para optimizar y favorecer la cobertura dada la dificultad que generó la emergencia sanitaria en el levantamiento de la encuesta.</w:t>
      </w:r>
    </w:p>
    <w:p w14:paraId="4FC4901B" w14:textId="77777777" w:rsidR="00C54184" w:rsidRPr="00483317" w:rsidRDefault="00C54184" w:rsidP="00C54184">
      <w:pPr>
        <w:pStyle w:val="Sinespaciado"/>
        <w:jc w:val="both"/>
        <w:rPr>
          <w:b w:val="0"/>
          <w:sz w:val="20"/>
        </w:rPr>
      </w:pPr>
      <w:r w:rsidRPr="00483317">
        <w:rPr>
          <w:b w:val="0"/>
          <w:sz w:val="20"/>
        </w:rPr>
        <w:t xml:space="preserve">El </w:t>
      </w:r>
      <w:r>
        <w:rPr>
          <w:b w:val="0"/>
          <w:sz w:val="20"/>
        </w:rPr>
        <w:t xml:space="preserve">tamaño de la muestra constituido para la ENESEM 2019 es </w:t>
      </w:r>
      <w:r w:rsidRPr="00483317">
        <w:rPr>
          <w:b w:val="0"/>
          <w:sz w:val="20"/>
        </w:rPr>
        <w:t>igual a 4.</w:t>
      </w:r>
      <w:r>
        <w:rPr>
          <w:b w:val="0"/>
          <w:sz w:val="20"/>
        </w:rPr>
        <w:t>217</w:t>
      </w:r>
      <w:r w:rsidRPr="00483317">
        <w:rPr>
          <w:b w:val="0"/>
          <w:sz w:val="20"/>
        </w:rPr>
        <w:t xml:space="preserve"> empresas; considerando el </w:t>
      </w:r>
      <w:r w:rsidRPr="00F36F93">
        <w:rPr>
          <w:b w:val="0"/>
          <w:sz w:val="20"/>
          <w:highlight w:val="yellow"/>
        </w:rPr>
        <w:t>10%</w:t>
      </w:r>
      <w:r w:rsidRPr="00483317">
        <w:rPr>
          <w:b w:val="0"/>
          <w:sz w:val="20"/>
        </w:rPr>
        <w:t xml:space="preserve"> de error absoluto y el </w:t>
      </w:r>
      <w:r w:rsidRPr="00F36F93">
        <w:rPr>
          <w:b w:val="0"/>
          <w:sz w:val="20"/>
          <w:highlight w:val="yellow"/>
        </w:rPr>
        <w:t>90%</w:t>
      </w:r>
      <w:r w:rsidRPr="00483317">
        <w:rPr>
          <w:b w:val="0"/>
          <w:sz w:val="20"/>
        </w:rPr>
        <w:t xml:space="preserve"> de confianza para la variable de diseño: Ventas totales 201</w:t>
      </w:r>
      <w:r>
        <w:rPr>
          <w:b w:val="0"/>
          <w:sz w:val="20"/>
        </w:rPr>
        <w:t>8</w:t>
      </w:r>
      <w:r w:rsidRPr="00483317">
        <w:rPr>
          <w:b w:val="0"/>
          <w:sz w:val="20"/>
        </w:rPr>
        <w:t>.</w:t>
      </w:r>
    </w:p>
    <w:p w14:paraId="42D93114" w14:textId="77777777" w:rsidR="00C54184" w:rsidRPr="007E3A11" w:rsidRDefault="00C54184" w:rsidP="00C54184">
      <w:pPr>
        <w:rPr>
          <w:rFonts w:ascii="Century Gothic" w:hAnsi="Century Gothic"/>
          <w:color w:val="595959" w:themeColor="text1" w:themeTint="A6"/>
        </w:rPr>
      </w:pPr>
      <w:r w:rsidRPr="007E3A11">
        <w:rPr>
          <w:rFonts w:ascii="Century Gothic" w:hAnsi="Century Gothic"/>
          <w:color w:val="595959" w:themeColor="text1" w:themeTint="A6"/>
        </w:rPr>
        <w:t>La fórmula para la determinación del tamaño de la muestra corresponde a un muestreo probabilístico para el estimador del total.</w:t>
      </w:r>
    </w:p>
    <w:p w14:paraId="213C9ADE" w14:textId="77777777" w:rsidR="00C54184" w:rsidRPr="007E3A11" w:rsidRDefault="00C54184" w:rsidP="00C54184">
      <w:pPr>
        <w:pStyle w:val="Sinespaciado"/>
      </w:pPr>
    </w:p>
    <w:p w14:paraId="2D0DFEE1" w14:textId="77777777" w:rsidR="00C54184" w:rsidRPr="0063175E" w:rsidRDefault="0057634E" w:rsidP="00C54184">
      <w:pPr>
        <w:pStyle w:val="Sinespaciado"/>
        <w:rPr>
          <w:b w:val="0"/>
          <w:bCs w:val="0"/>
          <w:lang w:bidi="es-ES"/>
        </w:rPr>
      </w:pPr>
      <m:oMathPara>
        <m:oMath>
          <m:sSub>
            <m:sSubPr>
              <m:ctrlPr>
                <w:rPr>
                  <w:rFonts w:ascii="Cambria Math" w:hAnsi="Cambria Math"/>
                  <w:b w:val="0"/>
                  <w:bCs w:val="0"/>
                  <w:lang w:bidi="es-ES"/>
                </w:rPr>
              </m:ctrlPr>
            </m:sSubPr>
            <m:e>
              <m:r>
                <m:rPr>
                  <m:sty m:val="bi"/>
                </m:rPr>
                <w:rPr>
                  <w:rFonts w:ascii="Cambria Math" w:hAnsi="Cambria Math"/>
                  <w:lang w:bidi="es-ES"/>
                </w:rPr>
                <m:t>n</m:t>
              </m:r>
            </m:e>
            <m:sub>
              <m:r>
                <m:rPr>
                  <m:sty m:val="bi"/>
                </m:rPr>
                <w:rPr>
                  <w:rFonts w:ascii="Cambria Math" w:hAnsi="Cambria Math"/>
                  <w:lang w:bidi="es-ES"/>
                </w:rPr>
                <m:t>i</m:t>
              </m:r>
            </m:sub>
          </m:sSub>
          <m:r>
            <m:rPr>
              <m:sty m:val="b"/>
            </m:rPr>
            <w:rPr>
              <w:rFonts w:ascii="Cambria Math" w:hAnsi="Cambria Math"/>
              <w:lang w:bidi="es-ES"/>
            </w:rPr>
            <m:t>&gt;=</m:t>
          </m:r>
          <m:f>
            <m:fPr>
              <m:ctrlPr>
                <w:rPr>
                  <w:rFonts w:ascii="Cambria Math" w:hAnsi="Cambria Math"/>
                  <w:b w:val="0"/>
                  <w:bCs w:val="0"/>
                  <w:lang w:bidi="es-ES"/>
                </w:rPr>
              </m:ctrlPr>
            </m:fPr>
            <m:num>
              <m:sSup>
                <m:sSupPr>
                  <m:ctrlPr>
                    <w:rPr>
                      <w:rFonts w:ascii="Cambria Math" w:hAnsi="Cambria Math"/>
                      <w:b w:val="0"/>
                      <w:bCs w:val="0"/>
                      <w:lang w:bidi="es-ES"/>
                    </w:rPr>
                  </m:ctrlPr>
                </m:sSupPr>
                <m:e>
                  <m:d>
                    <m:dPr>
                      <m:ctrlPr>
                        <w:rPr>
                          <w:rFonts w:ascii="Cambria Math" w:hAnsi="Cambria Math"/>
                          <w:b w:val="0"/>
                          <w:bCs w:val="0"/>
                          <w:lang w:bidi="es-ES"/>
                        </w:rPr>
                      </m:ctrlPr>
                    </m:dPr>
                    <m:e>
                      <m:sSub>
                        <m:sSubPr>
                          <m:ctrlPr>
                            <w:rPr>
                              <w:rFonts w:ascii="Cambria Math" w:hAnsi="Cambria Math"/>
                              <w:b w:val="0"/>
                              <w:bCs w:val="0"/>
                              <w:lang w:bidi="es-ES"/>
                            </w:rPr>
                          </m:ctrlPr>
                        </m:sSubPr>
                        <m:e>
                          <m:r>
                            <m:rPr>
                              <m:sty m:val="bi"/>
                            </m:rPr>
                            <w:rPr>
                              <w:rFonts w:ascii="Cambria Math" w:hAnsi="Cambria Math"/>
                              <w:lang w:bidi="es-ES"/>
                            </w:rPr>
                            <m:t>N</m:t>
                          </m:r>
                        </m:e>
                        <m:sub>
                          <m:r>
                            <m:rPr>
                              <m:sty m:val="bi"/>
                            </m:rPr>
                            <w:rPr>
                              <w:rFonts w:ascii="Cambria Math" w:hAnsi="Cambria Math"/>
                              <w:lang w:bidi="es-ES"/>
                            </w:rPr>
                            <m:t>i</m:t>
                          </m:r>
                        </m:sub>
                      </m:sSub>
                      <m:r>
                        <m:rPr>
                          <m:sty m:val="b"/>
                        </m:rPr>
                        <w:rPr>
                          <w:rFonts w:ascii="Cambria Math" w:hAnsi="Cambria Math"/>
                          <w:lang w:bidi="es-ES"/>
                        </w:rPr>
                        <m:t>∙</m:t>
                      </m:r>
                      <m:sSub>
                        <m:sSubPr>
                          <m:ctrlPr>
                            <w:rPr>
                              <w:rFonts w:ascii="Cambria Math" w:hAnsi="Cambria Math"/>
                              <w:b w:val="0"/>
                              <w:bCs w:val="0"/>
                              <w:lang w:bidi="es-ES"/>
                            </w:rPr>
                          </m:ctrlPr>
                        </m:sSubPr>
                        <m:e>
                          <m:r>
                            <m:rPr>
                              <m:sty m:val="bi"/>
                            </m:rPr>
                            <w:rPr>
                              <w:rFonts w:ascii="Cambria Math" w:hAnsi="Cambria Math"/>
                              <w:lang w:bidi="es-ES"/>
                            </w:rPr>
                            <m:t>S</m:t>
                          </m:r>
                        </m:e>
                        <m:sub>
                          <m:r>
                            <m:rPr>
                              <m:sty m:val="bi"/>
                            </m:rPr>
                            <w:rPr>
                              <w:rFonts w:ascii="Cambria Math" w:hAnsi="Cambria Math"/>
                              <w:lang w:bidi="es-ES"/>
                            </w:rPr>
                            <m:t>i</m:t>
                          </m:r>
                        </m:sub>
                      </m:sSub>
                    </m:e>
                  </m:d>
                </m:e>
                <m:sup>
                  <m:r>
                    <m:rPr>
                      <m:sty m:val="b"/>
                    </m:rPr>
                    <w:rPr>
                      <w:rFonts w:ascii="Cambria Math" w:hAnsi="Cambria Math"/>
                      <w:lang w:bidi="es-ES"/>
                    </w:rPr>
                    <m:t>2</m:t>
                  </m:r>
                </m:sup>
              </m:sSup>
            </m:num>
            <m:den>
              <m:d>
                <m:dPr>
                  <m:ctrlPr>
                    <w:rPr>
                      <w:rFonts w:ascii="Cambria Math" w:hAnsi="Cambria Math"/>
                      <w:b w:val="0"/>
                      <w:bCs w:val="0"/>
                      <w:lang w:bidi="es-ES"/>
                    </w:rPr>
                  </m:ctrlPr>
                </m:dPr>
                <m:e>
                  <m:f>
                    <m:fPr>
                      <m:ctrlPr>
                        <w:rPr>
                          <w:rFonts w:ascii="Cambria Math" w:hAnsi="Cambria Math"/>
                          <w:b w:val="0"/>
                          <w:bCs w:val="0"/>
                          <w:lang w:bidi="es-ES"/>
                        </w:rPr>
                      </m:ctrlPr>
                    </m:fPr>
                    <m:num>
                      <m:sSub>
                        <m:sSubPr>
                          <m:ctrlPr>
                            <w:rPr>
                              <w:rFonts w:ascii="Cambria Math" w:hAnsi="Cambria Math"/>
                              <w:b w:val="0"/>
                              <w:bCs w:val="0"/>
                              <w:lang w:bidi="es-ES"/>
                            </w:rPr>
                          </m:ctrlPr>
                        </m:sSubPr>
                        <m:e>
                          <m:r>
                            <m:rPr>
                              <m:sty m:val="bi"/>
                            </m:rPr>
                            <w:rPr>
                              <w:rFonts w:ascii="Cambria Math" w:hAnsi="Cambria Math"/>
                              <w:lang w:bidi="es-ES"/>
                            </w:rPr>
                            <m:t>N</m:t>
                          </m:r>
                        </m:e>
                        <m:sub>
                          <m:r>
                            <m:rPr>
                              <m:sty m:val="bi"/>
                            </m:rPr>
                            <w:rPr>
                              <w:rFonts w:ascii="Cambria Math" w:hAnsi="Cambria Math"/>
                              <w:lang w:bidi="es-ES"/>
                            </w:rPr>
                            <m:t>i</m:t>
                          </m:r>
                        </m:sub>
                      </m:sSub>
                      <m:r>
                        <m:rPr>
                          <m:sty m:val="b"/>
                        </m:rPr>
                        <w:rPr>
                          <w:rFonts w:ascii="Cambria Math" w:hAnsi="Cambria Math"/>
                          <w:lang w:bidi="es-ES"/>
                        </w:rPr>
                        <m:t>-1</m:t>
                      </m:r>
                    </m:num>
                    <m:den>
                      <m:sSub>
                        <m:sSubPr>
                          <m:ctrlPr>
                            <w:rPr>
                              <w:rFonts w:ascii="Cambria Math" w:hAnsi="Cambria Math"/>
                              <w:b w:val="0"/>
                              <w:bCs w:val="0"/>
                              <w:lang w:bidi="es-ES"/>
                            </w:rPr>
                          </m:ctrlPr>
                        </m:sSubPr>
                        <m:e>
                          <m:r>
                            <m:rPr>
                              <m:sty m:val="bi"/>
                            </m:rPr>
                            <w:rPr>
                              <w:rFonts w:ascii="Cambria Math" w:hAnsi="Cambria Math"/>
                              <w:lang w:bidi="es-ES"/>
                            </w:rPr>
                            <m:t>N</m:t>
                          </m:r>
                        </m:e>
                        <m:sub>
                          <m:r>
                            <m:rPr>
                              <m:sty m:val="bi"/>
                            </m:rPr>
                            <w:rPr>
                              <w:rFonts w:ascii="Cambria Math" w:hAnsi="Cambria Math"/>
                              <w:lang w:bidi="es-ES"/>
                            </w:rPr>
                            <m:t>i</m:t>
                          </m:r>
                        </m:sub>
                      </m:sSub>
                    </m:den>
                  </m:f>
                </m:e>
              </m:d>
              <m:r>
                <m:rPr>
                  <m:sty m:val="b"/>
                </m:rPr>
                <w:rPr>
                  <w:rFonts w:ascii="Cambria Math" w:hAnsi="Cambria Math"/>
                  <w:lang w:bidi="es-ES"/>
                </w:rPr>
                <m:t>∙</m:t>
              </m:r>
              <m:sSup>
                <m:sSupPr>
                  <m:ctrlPr>
                    <w:rPr>
                      <w:rFonts w:ascii="Cambria Math" w:hAnsi="Cambria Math"/>
                      <w:b w:val="0"/>
                      <w:bCs w:val="0"/>
                      <w:lang w:bidi="es-ES"/>
                    </w:rPr>
                  </m:ctrlPr>
                </m:sSupPr>
                <m:e>
                  <m:d>
                    <m:dPr>
                      <m:ctrlPr>
                        <w:rPr>
                          <w:rFonts w:ascii="Cambria Math" w:hAnsi="Cambria Math"/>
                          <w:b w:val="0"/>
                          <w:bCs w:val="0"/>
                          <w:lang w:bidi="es-ES"/>
                        </w:rPr>
                      </m:ctrlPr>
                    </m:dPr>
                    <m:e>
                      <m:f>
                        <m:fPr>
                          <m:ctrlPr>
                            <w:rPr>
                              <w:rFonts w:ascii="Cambria Math" w:hAnsi="Cambria Math"/>
                              <w:b w:val="0"/>
                              <w:bCs w:val="0"/>
                              <w:lang w:bidi="es-ES"/>
                            </w:rPr>
                          </m:ctrlPr>
                        </m:fPr>
                        <m:num>
                          <m:r>
                            <m:rPr>
                              <m:sty m:val="bi"/>
                            </m:rPr>
                            <w:rPr>
                              <w:rFonts w:ascii="Cambria Math" w:hAnsi="Cambria Math"/>
                              <w:lang w:bidi="es-ES"/>
                            </w:rPr>
                            <m:t>e</m:t>
                          </m:r>
                        </m:num>
                        <m:den>
                          <m:r>
                            <m:rPr>
                              <m:sty m:val="bi"/>
                            </m:rPr>
                            <w:rPr>
                              <w:rFonts w:ascii="Cambria Math" w:hAnsi="Cambria Math"/>
                              <w:lang w:bidi="es-ES"/>
                            </w:rPr>
                            <m:t>z</m:t>
                          </m:r>
                        </m:den>
                      </m:f>
                    </m:e>
                  </m:d>
                </m:e>
                <m:sup>
                  <m:r>
                    <m:rPr>
                      <m:sty m:val="b"/>
                    </m:rPr>
                    <w:rPr>
                      <w:rFonts w:ascii="Cambria Math" w:hAnsi="Cambria Math"/>
                      <w:lang w:bidi="es-ES"/>
                    </w:rPr>
                    <m:t>2</m:t>
                  </m:r>
                </m:sup>
              </m:sSup>
              <m:r>
                <m:rPr>
                  <m:sty m:val="b"/>
                </m:rPr>
                <w:rPr>
                  <w:rFonts w:ascii="Cambria Math" w:hAnsi="Cambria Math"/>
                  <w:lang w:bidi="es-ES"/>
                </w:rPr>
                <m:t>+</m:t>
              </m:r>
              <m:d>
                <m:dPr>
                  <m:ctrlPr>
                    <w:rPr>
                      <w:rFonts w:ascii="Cambria Math" w:hAnsi="Cambria Math"/>
                      <w:b w:val="0"/>
                      <w:bCs w:val="0"/>
                      <w:lang w:bidi="es-ES"/>
                    </w:rPr>
                  </m:ctrlPr>
                </m:dPr>
                <m:e>
                  <m:sSub>
                    <m:sSubPr>
                      <m:ctrlPr>
                        <w:rPr>
                          <w:rFonts w:ascii="Cambria Math" w:hAnsi="Cambria Math"/>
                          <w:b w:val="0"/>
                          <w:bCs w:val="0"/>
                          <w:lang w:bidi="es-ES"/>
                        </w:rPr>
                      </m:ctrlPr>
                    </m:sSubPr>
                    <m:e>
                      <m:r>
                        <m:rPr>
                          <m:sty m:val="bi"/>
                        </m:rPr>
                        <w:rPr>
                          <w:rFonts w:ascii="Cambria Math" w:hAnsi="Cambria Math"/>
                          <w:lang w:bidi="es-ES"/>
                        </w:rPr>
                        <m:t>N</m:t>
                      </m:r>
                    </m:e>
                    <m:sub>
                      <m:r>
                        <m:rPr>
                          <m:sty m:val="bi"/>
                        </m:rPr>
                        <w:rPr>
                          <w:rFonts w:ascii="Cambria Math" w:hAnsi="Cambria Math"/>
                          <w:lang w:bidi="es-ES"/>
                        </w:rPr>
                        <m:t>i</m:t>
                      </m:r>
                    </m:sub>
                  </m:sSub>
                  <m:r>
                    <m:rPr>
                      <m:sty m:val="b"/>
                    </m:rPr>
                    <w:rPr>
                      <w:rFonts w:ascii="Cambria Math" w:hAnsi="Cambria Math"/>
                      <w:lang w:bidi="es-ES"/>
                    </w:rPr>
                    <m:t>∙</m:t>
                  </m:r>
                  <m:sSup>
                    <m:sSupPr>
                      <m:ctrlPr>
                        <w:rPr>
                          <w:rFonts w:ascii="Cambria Math" w:hAnsi="Cambria Math"/>
                          <w:b w:val="0"/>
                          <w:bCs w:val="0"/>
                          <w:lang w:bidi="es-ES"/>
                        </w:rPr>
                      </m:ctrlPr>
                    </m:sSupPr>
                    <m:e>
                      <m:sSub>
                        <m:sSubPr>
                          <m:ctrlPr>
                            <w:rPr>
                              <w:rFonts w:ascii="Cambria Math" w:hAnsi="Cambria Math"/>
                              <w:b w:val="0"/>
                              <w:bCs w:val="0"/>
                              <w:lang w:bidi="es-ES"/>
                            </w:rPr>
                          </m:ctrlPr>
                        </m:sSubPr>
                        <m:e>
                          <m:r>
                            <m:rPr>
                              <m:sty m:val="bi"/>
                            </m:rPr>
                            <w:rPr>
                              <w:rFonts w:ascii="Cambria Math" w:hAnsi="Cambria Math"/>
                              <w:lang w:bidi="es-ES"/>
                            </w:rPr>
                            <m:t>S</m:t>
                          </m:r>
                        </m:e>
                        <m:sub>
                          <m:r>
                            <m:rPr>
                              <m:sty m:val="bi"/>
                            </m:rPr>
                            <w:rPr>
                              <w:rFonts w:ascii="Cambria Math" w:hAnsi="Cambria Math"/>
                              <w:lang w:bidi="es-ES"/>
                            </w:rPr>
                            <m:t>i</m:t>
                          </m:r>
                        </m:sub>
                      </m:sSub>
                    </m:e>
                    <m:sup>
                      <m:r>
                        <m:rPr>
                          <m:sty m:val="b"/>
                        </m:rPr>
                        <w:rPr>
                          <w:rFonts w:ascii="Cambria Math" w:hAnsi="Cambria Math"/>
                          <w:lang w:bidi="es-ES"/>
                        </w:rPr>
                        <m:t>2</m:t>
                      </m:r>
                    </m:sup>
                  </m:sSup>
                </m:e>
              </m:d>
            </m:den>
          </m:f>
          <m:r>
            <m:rPr>
              <m:sty m:val="b"/>
            </m:rPr>
            <w:rPr>
              <w:rFonts w:ascii="Cambria Math" w:hAnsi="Cambria Math"/>
              <w:lang w:bidi="es-ES"/>
            </w:rPr>
            <m:t>∙</m:t>
          </m:r>
          <m:d>
            <m:dPr>
              <m:ctrlPr>
                <w:rPr>
                  <w:rFonts w:ascii="Cambria Math" w:hAnsi="Cambria Math"/>
                  <w:b w:val="0"/>
                  <w:bCs w:val="0"/>
                  <w:lang w:bidi="es-ES"/>
                </w:rPr>
              </m:ctrlPr>
            </m:dPr>
            <m:e>
              <m:r>
                <m:rPr>
                  <m:sty m:val="b"/>
                </m:rPr>
                <w:rPr>
                  <w:rFonts w:ascii="Cambria Math" w:hAnsi="Cambria Math"/>
                  <w:lang w:bidi="es-ES"/>
                </w:rPr>
                <m:t>1+tnr</m:t>
              </m:r>
            </m:e>
          </m:d>
        </m:oMath>
      </m:oMathPara>
    </w:p>
    <w:p w14:paraId="0CF7DB7A" w14:textId="77777777" w:rsidR="00C54184" w:rsidRPr="0063175E" w:rsidRDefault="00C54184" w:rsidP="00C54184">
      <w:pPr>
        <w:pStyle w:val="Sinespaciado"/>
        <w:rPr>
          <w:b w:val="0"/>
          <w:bCs w:val="0"/>
          <w:sz w:val="22"/>
          <w:szCs w:val="20"/>
          <w:lang w:bidi="es-ES"/>
        </w:rPr>
      </w:pPr>
      <w:r w:rsidRPr="0063175E">
        <w:rPr>
          <w:b w:val="0"/>
          <w:bCs w:val="0"/>
          <w:sz w:val="22"/>
          <w:szCs w:val="20"/>
          <w:lang w:bidi="es-ES"/>
        </w:rPr>
        <w:t>Dónde:</w:t>
      </w:r>
    </w:p>
    <w:p w14:paraId="1BAB93B7" w14:textId="77777777" w:rsidR="00C54184" w:rsidRPr="002154B1" w:rsidRDefault="0057634E" w:rsidP="00C54184">
      <w:pPr>
        <w:pStyle w:val="Sinespaciado"/>
        <w:rPr>
          <w:rFonts w:asciiTheme="majorHAnsi" w:hAnsiTheme="majorHAnsi"/>
          <w:b w:val="0"/>
          <w:i/>
          <w:sz w:val="20"/>
          <w:szCs w:val="20"/>
          <w:lang w:bidi="es-ES"/>
        </w:rPr>
      </w:pPr>
      <m:oMathPara>
        <m:oMathParaPr>
          <m:jc m:val="center"/>
        </m:oMathParaPr>
        <m:oMath>
          <m:m>
            <m:mPr>
              <m:mcs>
                <m:mc>
                  <m:mcPr>
                    <m:count m:val="2"/>
                    <m:mcJc m:val="center"/>
                  </m:mcPr>
                </m:mc>
                <m:mc>
                  <m:mcPr>
                    <m:count m:val="1"/>
                    <m:mcJc m:val="left"/>
                  </m:mcPr>
                </m:mc>
              </m:mcs>
              <m:ctrlPr>
                <w:rPr>
                  <w:rFonts w:ascii="Cambria Math" w:hAnsi="Cambria Math"/>
                  <w:b w:val="0"/>
                  <w:i/>
                  <w:sz w:val="20"/>
                  <w:szCs w:val="18"/>
                  <w:lang w:bidi="es-ES"/>
                </w:rPr>
              </m:ctrlPr>
            </m:mPr>
            <m:mr>
              <m:e>
                <m:sSub>
                  <m:sSubPr>
                    <m:ctrlPr>
                      <w:rPr>
                        <w:rFonts w:ascii="Cambria Math" w:hAnsi="Cambria Math"/>
                        <w:b w:val="0"/>
                        <w:i/>
                        <w:sz w:val="20"/>
                        <w:szCs w:val="18"/>
                        <w:lang w:bidi="es-ES"/>
                      </w:rPr>
                    </m:ctrlPr>
                  </m:sSubPr>
                  <m:e>
                    <m:r>
                      <m:rPr>
                        <m:sty m:val="bi"/>
                      </m:rPr>
                      <w:rPr>
                        <w:rFonts w:ascii="Cambria Math" w:hAnsi="Cambria Math"/>
                        <w:sz w:val="20"/>
                        <w:szCs w:val="18"/>
                        <w:lang w:bidi="es-ES"/>
                      </w:rPr>
                      <m:t>n</m:t>
                    </m:r>
                  </m:e>
                  <m:sub>
                    <m:r>
                      <m:rPr>
                        <m:sty m:val="bi"/>
                      </m:rPr>
                      <w:rPr>
                        <w:rFonts w:ascii="Cambria Math" w:hAnsi="Cambria Math"/>
                        <w:sz w:val="20"/>
                        <w:szCs w:val="18"/>
                        <w:lang w:bidi="es-ES"/>
                      </w:rPr>
                      <m:t>i</m:t>
                    </m:r>
                  </m:sub>
                </m:sSub>
              </m:e>
              <m:e>
                <m:r>
                  <m:rPr>
                    <m:sty m:val="bi"/>
                  </m:rPr>
                  <w:rPr>
                    <w:rFonts w:ascii="Cambria Math" w:hAnsi="Cambria Math"/>
                    <w:sz w:val="20"/>
                    <w:szCs w:val="18"/>
                    <w:lang w:bidi="es-ES"/>
                  </w:rPr>
                  <m:t>=</m:t>
                </m:r>
              </m:e>
              <m:e>
                <m:r>
                  <m:rPr>
                    <m:sty m:val="bi"/>
                  </m:rPr>
                  <w:rPr>
                    <w:rFonts w:ascii="Cambria Math" w:hAnsi="Cambria Math"/>
                    <w:sz w:val="20"/>
                    <w:szCs w:val="18"/>
                    <w:lang w:bidi="es-ES"/>
                  </w:rPr>
                  <m:t>Tamaño de la muestra por dominio</m:t>
                </m:r>
              </m:e>
            </m:mr>
            <m:mr>
              <m:e>
                <m:sSub>
                  <m:sSubPr>
                    <m:ctrlPr>
                      <w:rPr>
                        <w:rFonts w:ascii="Cambria Math" w:hAnsi="Cambria Math"/>
                        <w:b w:val="0"/>
                        <w:i/>
                        <w:sz w:val="20"/>
                        <w:szCs w:val="18"/>
                        <w:lang w:bidi="es-ES"/>
                      </w:rPr>
                    </m:ctrlPr>
                  </m:sSubPr>
                  <m:e>
                    <m:r>
                      <m:rPr>
                        <m:sty m:val="bi"/>
                      </m:rPr>
                      <w:rPr>
                        <w:rFonts w:ascii="Cambria Math" w:hAnsi="Cambria Math"/>
                        <w:sz w:val="20"/>
                        <w:szCs w:val="18"/>
                        <w:lang w:bidi="es-ES"/>
                      </w:rPr>
                      <m:t>N</m:t>
                    </m:r>
                  </m:e>
                  <m:sub>
                    <m:r>
                      <m:rPr>
                        <m:sty m:val="bi"/>
                      </m:rPr>
                      <w:rPr>
                        <w:rFonts w:ascii="Cambria Math" w:hAnsi="Cambria Math"/>
                        <w:sz w:val="20"/>
                        <w:szCs w:val="18"/>
                        <w:lang w:bidi="es-ES"/>
                      </w:rPr>
                      <m:t>i</m:t>
                    </m:r>
                  </m:sub>
                </m:sSub>
              </m:e>
              <m:e>
                <m:r>
                  <m:rPr>
                    <m:sty m:val="bi"/>
                  </m:rPr>
                  <w:rPr>
                    <w:rFonts w:ascii="Cambria Math" w:hAnsi="Cambria Math"/>
                    <w:sz w:val="20"/>
                    <w:szCs w:val="18"/>
                    <w:lang w:bidi="es-ES"/>
                  </w:rPr>
                  <m:t>=</m:t>
                </m:r>
              </m:e>
              <m:e>
                <m:r>
                  <m:rPr>
                    <m:sty m:val="bi"/>
                  </m:rPr>
                  <w:rPr>
                    <w:rFonts w:ascii="Cambria Math" w:hAnsi="Cambria Math"/>
                    <w:sz w:val="20"/>
                    <w:szCs w:val="18"/>
                    <w:lang w:bidi="es-ES"/>
                  </w:rPr>
                  <m:t>Tamaño del dominio i</m:t>
                </m:r>
              </m:e>
            </m:mr>
            <m:mr>
              <m:e>
                <m:sSub>
                  <m:sSubPr>
                    <m:ctrlPr>
                      <w:rPr>
                        <w:rFonts w:ascii="Cambria Math" w:hAnsi="Cambria Math"/>
                        <w:b w:val="0"/>
                        <w:i/>
                        <w:sz w:val="20"/>
                        <w:szCs w:val="18"/>
                        <w:lang w:bidi="es-ES"/>
                      </w:rPr>
                    </m:ctrlPr>
                  </m:sSubPr>
                  <m:e>
                    <m:r>
                      <m:rPr>
                        <m:sty m:val="bi"/>
                      </m:rPr>
                      <w:rPr>
                        <w:rFonts w:ascii="Cambria Math" w:hAnsi="Cambria Math"/>
                        <w:sz w:val="20"/>
                        <w:szCs w:val="18"/>
                        <w:lang w:bidi="es-ES"/>
                      </w:rPr>
                      <m:t>S</m:t>
                    </m:r>
                  </m:e>
                  <m:sub>
                    <m:r>
                      <m:rPr>
                        <m:sty m:val="bi"/>
                      </m:rPr>
                      <w:rPr>
                        <w:rFonts w:ascii="Cambria Math" w:hAnsi="Cambria Math"/>
                        <w:sz w:val="20"/>
                        <w:szCs w:val="18"/>
                        <w:lang w:bidi="es-ES"/>
                      </w:rPr>
                      <m:t>i</m:t>
                    </m:r>
                  </m:sub>
                </m:sSub>
              </m:e>
              <m:e>
                <m:r>
                  <m:rPr>
                    <m:sty m:val="bi"/>
                  </m:rPr>
                  <w:rPr>
                    <w:rFonts w:ascii="Cambria Math" w:hAnsi="Cambria Math"/>
                    <w:sz w:val="20"/>
                    <w:szCs w:val="18"/>
                    <w:lang w:bidi="es-ES"/>
                  </w:rPr>
                  <m:t>=</m:t>
                </m:r>
              </m:e>
              <m:e>
                <m:r>
                  <m:rPr>
                    <m:sty m:val="bi"/>
                  </m:rPr>
                  <w:rPr>
                    <w:rFonts w:ascii="Cambria Math" w:hAnsi="Cambria Math"/>
                    <w:sz w:val="20"/>
                    <w:szCs w:val="18"/>
                    <w:lang w:bidi="es-ES"/>
                  </w:rPr>
                  <m:t xml:space="preserve">Cuasivarianza del dominio i </m:t>
                </m:r>
              </m:e>
            </m:mr>
            <m:mr>
              <m:e>
                <m:r>
                  <m:rPr>
                    <m:sty m:val="bi"/>
                  </m:rPr>
                  <w:rPr>
                    <w:rFonts w:ascii="Cambria Math" w:hAnsi="Cambria Math"/>
                    <w:sz w:val="20"/>
                    <w:szCs w:val="18"/>
                    <w:lang w:bidi="es-ES"/>
                  </w:rPr>
                  <m:t>e</m:t>
                </m:r>
              </m:e>
              <m:e>
                <m:r>
                  <m:rPr>
                    <m:sty m:val="bi"/>
                  </m:rPr>
                  <w:rPr>
                    <w:rFonts w:ascii="Cambria Math" w:hAnsi="Cambria Math"/>
                    <w:sz w:val="20"/>
                    <w:szCs w:val="18"/>
                    <w:lang w:bidi="es-ES"/>
                  </w:rPr>
                  <m:t>=</m:t>
                </m:r>
              </m:e>
              <m:e>
                <m:r>
                  <m:rPr>
                    <m:sty m:val="bi"/>
                  </m:rPr>
                  <w:rPr>
                    <w:rFonts w:ascii="Cambria Math" w:hAnsi="Cambria Math"/>
                    <w:sz w:val="20"/>
                    <w:szCs w:val="18"/>
                    <w:lang w:bidi="es-ES"/>
                  </w:rPr>
                  <m:t>Error absoluto máximo admisible</m:t>
                </m:r>
              </m:e>
            </m:mr>
            <m:mr>
              <m:e>
                <m:r>
                  <m:rPr>
                    <m:sty m:val="bi"/>
                  </m:rPr>
                  <w:rPr>
                    <w:rFonts w:ascii="Cambria Math" w:hAnsi="Cambria Math"/>
                    <w:sz w:val="20"/>
                    <w:szCs w:val="18"/>
                    <w:lang w:bidi="es-ES"/>
                  </w:rPr>
                  <m:t>z</m:t>
                </m:r>
              </m:e>
              <m:e>
                <m:r>
                  <m:rPr>
                    <m:sty m:val="bi"/>
                  </m:rPr>
                  <w:rPr>
                    <w:rFonts w:ascii="Cambria Math" w:hAnsi="Cambria Math"/>
                    <w:sz w:val="20"/>
                    <w:szCs w:val="18"/>
                    <w:lang w:bidi="es-ES"/>
                  </w:rPr>
                  <m:t>=</m:t>
                </m:r>
              </m:e>
              <m:e>
                <m:r>
                  <m:rPr>
                    <m:sty m:val="bi"/>
                  </m:rPr>
                  <w:rPr>
                    <w:rFonts w:ascii="Cambria Math" w:hAnsi="Cambria Math"/>
                    <w:sz w:val="20"/>
                    <w:szCs w:val="18"/>
                    <w:lang w:bidi="es-ES"/>
                  </w:rPr>
                  <m:t xml:space="preserve">Coeficiente que representa el nivel de seguridad o confianza </m:t>
                </m:r>
              </m:e>
            </m:mr>
            <m:mr>
              <m:e>
                <m:r>
                  <m:rPr>
                    <m:sty m:val="bi"/>
                  </m:rPr>
                  <w:rPr>
                    <w:rFonts w:ascii="Cambria Math" w:hAnsi="Cambria Math"/>
                    <w:sz w:val="20"/>
                    <w:szCs w:val="18"/>
                    <w:lang w:bidi="es-ES"/>
                  </w:rPr>
                  <m:t>tnr</m:t>
                </m:r>
              </m:e>
              <m:e>
                <m:r>
                  <m:rPr>
                    <m:sty m:val="bi"/>
                  </m:rPr>
                  <w:rPr>
                    <w:rFonts w:ascii="Cambria Math" w:hAnsi="Cambria Math"/>
                    <w:sz w:val="20"/>
                    <w:szCs w:val="18"/>
                    <w:lang w:bidi="es-ES"/>
                  </w:rPr>
                  <m:t>=</m:t>
                </m:r>
              </m:e>
              <m:e>
                <m:r>
                  <m:rPr>
                    <m:sty m:val="bi"/>
                  </m:rPr>
                  <w:rPr>
                    <w:rFonts w:ascii="Cambria Math" w:hAnsi="Cambria Math"/>
                    <w:sz w:val="20"/>
                    <w:szCs w:val="18"/>
                    <w:lang w:bidi="es-ES"/>
                  </w:rPr>
                  <m:t>Tasa de no respuesta</m:t>
                </m:r>
              </m:e>
            </m:mr>
          </m:m>
        </m:oMath>
      </m:oMathPara>
    </w:p>
    <w:p w14:paraId="204E9665" w14:textId="77777777" w:rsidR="00C54184" w:rsidRDefault="00C54184" w:rsidP="00C54184">
      <w:pPr>
        <w:pStyle w:val="Sinespaciado"/>
        <w:spacing w:after="0"/>
        <w:jc w:val="both"/>
        <w:rPr>
          <w:b w:val="0"/>
          <w:sz w:val="20"/>
        </w:rPr>
      </w:pPr>
      <w:r w:rsidRPr="00483317">
        <w:rPr>
          <w:b w:val="0"/>
          <w:sz w:val="20"/>
        </w:rPr>
        <w:lastRenderedPageBreak/>
        <w:t>La</w:t>
      </w:r>
      <w:r w:rsidRPr="00483317">
        <w:rPr>
          <w:b w:val="0"/>
          <w:i/>
          <w:sz w:val="20"/>
        </w:rPr>
        <w:t xml:space="preserve"> </w:t>
      </w:r>
      <w:proofErr w:type="spellStart"/>
      <w:r w:rsidRPr="00483317">
        <w:rPr>
          <w:b w:val="0"/>
          <w:i/>
          <w:sz w:val="20"/>
        </w:rPr>
        <w:t>cuasivarianza</w:t>
      </w:r>
      <w:proofErr w:type="spellEnd"/>
      <w:r w:rsidRPr="00483317">
        <w:rPr>
          <w:b w:val="0"/>
          <w:sz w:val="20"/>
        </w:rPr>
        <w:t xml:space="preserve"> representa la variabilidad del dominio a partir de la información de la variable de diseño.</w:t>
      </w:r>
    </w:p>
    <w:p w14:paraId="01EC5C0A" w14:textId="77777777" w:rsidR="00C54184" w:rsidRDefault="00C54184" w:rsidP="00C54184">
      <w:pPr>
        <w:pStyle w:val="Sinespaciado"/>
        <w:spacing w:after="0"/>
        <w:jc w:val="both"/>
        <w:rPr>
          <w:b w:val="0"/>
          <w:sz w:val="20"/>
        </w:rPr>
      </w:pPr>
    </w:p>
    <w:p w14:paraId="639399B6" w14:textId="77777777" w:rsidR="00C54184" w:rsidRDefault="00C54184" w:rsidP="00B1565F">
      <w:pPr>
        <w:pStyle w:val="Ttulo2"/>
      </w:pPr>
      <w:bookmarkStart w:id="890" w:name="_Toc3905088"/>
      <w:bookmarkStart w:id="891" w:name="_Toc7095933"/>
      <w:bookmarkStart w:id="892" w:name="_Toc68190641"/>
      <w:r>
        <w:t xml:space="preserve">2.3.6 </w:t>
      </w:r>
      <w:r w:rsidRPr="007E3A11">
        <w:t>Selección de la muestra</w:t>
      </w:r>
      <w:bookmarkEnd w:id="890"/>
      <w:r w:rsidRPr="007E3A11">
        <w:rPr>
          <w:rStyle w:val="Refdenotaalpie"/>
        </w:rPr>
        <w:footnoteReference w:id="5"/>
      </w:r>
      <w:bookmarkEnd w:id="891"/>
      <w:bookmarkEnd w:id="892"/>
      <w:r>
        <w:t xml:space="preserve"> </w:t>
      </w:r>
    </w:p>
    <w:p w14:paraId="307CD029" w14:textId="77777777" w:rsidR="00C54184" w:rsidRPr="007E3A11" w:rsidRDefault="00C54184" w:rsidP="00C54184">
      <w:pPr>
        <w:rPr>
          <w:rFonts w:ascii="Century Gothic" w:hAnsi="Century Gothic"/>
          <w:color w:val="595959" w:themeColor="text1" w:themeTint="A6"/>
          <w:lang w:eastAsia="es-EC"/>
        </w:rPr>
      </w:pPr>
      <w:r w:rsidRPr="007E3A11">
        <w:rPr>
          <w:rFonts w:ascii="Century Gothic" w:hAnsi="Century Gothic"/>
          <w:color w:val="595959" w:themeColor="text1" w:themeTint="A6"/>
          <w:lang w:eastAsia="es-EC"/>
        </w:rPr>
        <w:t>La selección de las empresas que forman parte de la muestra, de acuerdo con el tamaño establecido, se realiza independientemente en cada uno de los dominios de manera aleatoria, asignando a cada empresa igual probabilidad.</w:t>
      </w:r>
    </w:p>
    <w:p w14:paraId="3F4A74BC" w14:textId="77777777" w:rsidR="00C54184" w:rsidRDefault="00C54184" w:rsidP="00B1565F">
      <w:pPr>
        <w:pStyle w:val="Ttulo2"/>
      </w:pPr>
      <w:bookmarkStart w:id="893" w:name="_Toc3905089"/>
      <w:bookmarkStart w:id="894" w:name="_Toc7095934"/>
      <w:bookmarkStart w:id="895" w:name="_Toc68190642"/>
      <w:r>
        <w:t xml:space="preserve">2.3.7 </w:t>
      </w:r>
      <w:r w:rsidRPr="007E3A11">
        <w:t>Control de cobertura de campo y muestral</w:t>
      </w:r>
      <w:bookmarkEnd w:id="893"/>
      <w:bookmarkEnd w:id="894"/>
      <w:bookmarkEnd w:id="895"/>
    </w:p>
    <w:bookmarkEnd w:id="852"/>
    <w:p w14:paraId="59A079FB" w14:textId="77777777" w:rsidR="00FF5196" w:rsidRPr="00AA458A" w:rsidRDefault="00FF5196" w:rsidP="00FF5196">
      <w:pPr>
        <w:rPr>
          <w:rFonts w:ascii="Century Gothic" w:hAnsi="Century Gothic"/>
          <w:color w:val="595959" w:themeColor="text1" w:themeTint="A6"/>
          <w:lang w:eastAsia="es-EC"/>
        </w:rPr>
      </w:pPr>
      <w:r w:rsidRPr="001E07B8">
        <w:rPr>
          <w:rFonts w:ascii="Century Gothic" w:hAnsi="Century Gothic"/>
          <w:color w:val="595959" w:themeColor="text1" w:themeTint="A6"/>
          <w:lang w:eastAsia="es-EC"/>
        </w:rPr>
        <w:t>Del total de la muestra de la ENESEM 2019 (4.217 casos) se obtuvo una cobertura de efectividad del 93%; sin embargo, la publicación se elaboró con 3.779 casos; es decir, con el 90% de la muestra ya que existieron empresas que siendo efectivas no constituían parte del alcance de la publicación</w:t>
      </w:r>
      <w:r w:rsidRPr="00AA458A">
        <w:rPr>
          <w:rFonts w:ascii="Century Gothic" w:hAnsi="Century Gothic"/>
          <w:color w:val="595959" w:themeColor="text1" w:themeTint="A6"/>
          <w:lang w:eastAsia="es-EC"/>
        </w:rPr>
        <w:t>.</w:t>
      </w:r>
    </w:p>
    <w:p w14:paraId="7C7471A4" w14:textId="77777777" w:rsidR="00FF5196" w:rsidRPr="00AA458A" w:rsidRDefault="00FF5196" w:rsidP="00FF5196">
      <w:pPr>
        <w:rPr>
          <w:rFonts w:ascii="Century Gothic" w:hAnsi="Century Gothic"/>
          <w:color w:val="595959" w:themeColor="text1" w:themeTint="A6"/>
          <w:lang w:eastAsia="es-EC"/>
        </w:rPr>
      </w:pPr>
      <w:r w:rsidRPr="00AA458A">
        <w:rPr>
          <w:rFonts w:ascii="Century Gothic" w:hAnsi="Century Gothic"/>
          <w:color w:val="595959" w:themeColor="text1" w:themeTint="A6"/>
          <w:lang w:eastAsia="es-EC"/>
        </w:rPr>
        <w:t>La distribución de la muestra por cada sector económico de la cobertura se muestra a continuación:</w:t>
      </w:r>
    </w:p>
    <w:p w14:paraId="1A388A28" w14:textId="77777777" w:rsidR="00FF5196" w:rsidRDefault="00FF5196" w:rsidP="00FF5196">
      <w:pPr>
        <w:pStyle w:val="Descripcin"/>
        <w:keepNext/>
        <w:spacing w:after="0"/>
        <w:jc w:val="left"/>
        <w:rPr>
          <w:rFonts w:ascii="Century Gothic" w:hAnsi="Century Gothic" w:cs="Arial"/>
          <w:b w:val="0"/>
          <w:bCs w:val="0"/>
          <w:color w:val="595959" w:themeColor="text1" w:themeTint="A6"/>
          <w:sz w:val="20"/>
          <w:szCs w:val="20"/>
        </w:rPr>
      </w:pPr>
      <w:bookmarkStart w:id="896" w:name="_Toc3905029"/>
      <w:bookmarkStart w:id="897" w:name="_Toc7095971"/>
      <w:bookmarkStart w:id="898" w:name="_Toc68526068"/>
      <w:r w:rsidRPr="007E3A11">
        <w:rPr>
          <w:rFonts w:ascii="Century Gothic" w:hAnsi="Century Gothic" w:cs="Arial"/>
          <w:bCs w:val="0"/>
          <w:color w:val="595959" w:themeColor="text1" w:themeTint="A6"/>
          <w:sz w:val="20"/>
          <w:szCs w:val="20"/>
        </w:rPr>
        <w:t xml:space="preserve">Tabla </w:t>
      </w:r>
      <w:r w:rsidRPr="007E3A11">
        <w:rPr>
          <w:rFonts w:ascii="Century Gothic" w:hAnsi="Century Gothic" w:cs="Arial"/>
          <w:bCs w:val="0"/>
          <w:color w:val="595959" w:themeColor="text1" w:themeTint="A6"/>
          <w:sz w:val="20"/>
          <w:szCs w:val="20"/>
        </w:rPr>
        <w:fldChar w:fldCharType="begin"/>
      </w:r>
      <w:r w:rsidRPr="007E3A11">
        <w:rPr>
          <w:rFonts w:ascii="Century Gothic" w:hAnsi="Century Gothic" w:cs="Arial"/>
          <w:bCs w:val="0"/>
          <w:color w:val="595959" w:themeColor="text1" w:themeTint="A6"/>
          <w:sz w:val="20"/>
          <w:szCs w:val="20"/>
        </w:rPr>
        <w:instrText xml:space="preserve"> SEQ Tabla \* ARABIC </w:instrText>
      </w:r>
      <w:r w:rsidRPr="007E3A11">
        <w:rPr>
          <w:rFonts w:ascii="Century Gothic" w:hAnsi="Century Gothic" w:cs="Arial"/>
          <w:bCs w:val="0"/>
          <w:color w:val="595959" w:themeColor="text1" w:themeTint="A6"/>
          <w:sz w:val="20"/>
          <w:szCs w:val="20"/>
        </w:rPr>
        <w:fldChar w:fldCharType="separate"/>
      </w:r>
      <w:r>
        <w:rPr>
          <w:rFonts w:ascii="Century Gothic" w:hAnsi="Century Gothic" w:cs="Arial"/>
          <w:bCs w:val="0"/>
          <w:noProof/>
          <w:color w:val="595959" w:themeColor="text1" w:themeTint="A6"/>
          <w:sz w:val="20"/>
          <w:szCs w:val="20"/>
        </w:rPr>
        <w:t>10</w:t>
      </w:r>
      <w:r w:rsidRPr="007E3A11">
        <w:rPr>
          <w:rFonts w:ascii="Century Gothic" w:hAnsi="Century Gothic" w:cs="Arial"/>
          <w:bCs w:val="0"/>
          <w:color w:val="595959" w:themeColor="text1" w:themeTint="A6"/>
          <w:sz w:val="20"/>
          <w:szCs w:val="20"/>
        </w:rPr>
        <w:fldChar w:fldCharType="end"/>
      </w:r>
      <w:r w:rsidRPr="007E3A11">
        <w:rPr>
          <w:rFonts w:ascii="Century Gothic" w:hAnsi="Century Gothic" w:cs="Arial"/>
          <w:bCs w:val="0"/>
          <w:color w:val="595959" w:themeColor="text1" w:themeTint="A6"/>
          <w:sz w:val="20"/>
          <w:szCs w:val="20"/>
        </w:rPr>
        <w:t xml:space="preserve">. </w:t>
      </w:r>
      <w:r w:rsidRPr="007E3A11">
        <w:rPr>
          <w:rFonts w:ascii="Century Gothic" w:hAnsi="Century Gothic" w:cs="Arial"/>
          <w:b w:val="0"/>
          <w:bCs w:val="0"/>
          <w:color w:val="595959" w:themeColor="text1" w:themeTint="A6"/>
          <w:sz w:val="20"/>
          <w:szCs w:val="20"/>
        </w:rPr>
        <w:t>Cobertura por sector económico</w:t>
      </w:r>
      <w:bookmarkEnd w:id="896"/>
      <w:r w:rsidRPr="007E3A11">
        <w:rPr>
          <w:rFonts w:ascii="Century Gothic" w:hAnsi="Century Gothic"/>
          <w:b w:val="0"/>
          <w:color w:val="595959" w:themeColor="text1" w:themeTint="A6"/>
        </w:rPr>
        <w:t xml:space="preserve"> </w:t>
      </w:r>
      <w:r w:rsidRPr="007E3A11">
        <w:rPr>
          <w:rFonts w:ascii="Century Gothic" w:hAnsi="Century Gothic" w:cs="Arial"/>
          <w:b w:val="0"/>
          <w:bCs w:val="0"/>
          <w:color w:val="595959" w:themeColor="text1" w:themeTint="A6"/>
          <w:sz w:val="20"/>
          <w:szCs w:val="20"/>
        </w:rPr>
        <w:t>y tamaño (número de empresas).</w:t>
      </w:r>
      <w:bookmarkEnd w:id="897"/>
      <w:bookmarkEnd w:id="898"/>
    </w:p>
    <w:tbl>
      <w:tblPr>
        <w:tblW w:w="5783" w:type="dxa"/>
        <w:jc w:val="center"/>
        <w:tblLook w:val="04A0" w:firstRow="1" w:lastRow="0" w:firstColumn="1" w:lastColumn="0" w:noHBand="0" w:noVBand="1"/>
      </w:tblPr>
      <w:tblGrid>
        <w:gridCol w:w="2248"/>
        <w:gridCol w:w="1142"/>
        <w:gridCol w:w="1147"/>
        <w:gridCol w:w="1246"/>
      </w:tblGrid>
      <w:tr w:rsidR="00FF5196" w:rsidRPr="00EA60EC" w14:paraId="67C9A348" w14:textId="77777777" w:rsidTr="006F5E85">
        <w:trPr>
          <w:trHeight w:val="248"/>
          <w:jc w:val="center"/>
        </w:trPr>
        <w:tc>
          <w:tcPr>
            <w:tcW w:w="2248" w:type="dxa"/>
            <w:tcBorders>
              <w:top w:val="nil"/>
              <w:left w:val="nil"/>
              <w:bottom w:val="single" w:sz="8" w:space="0" w:color="2E507A"/>
              <w:right w:val="nil"/>
            </w:tcBorders>
            <w:shd w:val="clear" w:color="auto" w:fill="B2E0CB"/>
            <w:vAlign w:val="center"/>
            <w:hideMark/>
          </w:tcPr>
          <w:p w14:paraId="0618D177" w14:textId="77777777" w:rsidR="00FF5196" w:rsidRPr="006F5E85" w:rsidRDefault="00FF5196" w:rsidP="00DB462E">
            <w:pPr>
              <w:spacing w:after="0" w:line="240" w:lineRule="auto"/>
              <w:jc w:val="left"/>
              <w:rPr>
                <w:rFonts w:ascii="Century Gothic" w:eastAsia="Times New Roman" w:hAnsi="Century Gothic" w:cs="Calibri"/>
                <w:b/>
                <w:bCs/>
                <w:iCs w:val="0"/>
                <w:color w:val="595959" w:themeColor="text1" w:themeTint="A6"/>
                <w:sz w:val="18"/>
                <w:szCs w:val="18"/>
                <w:lang w:val="en-US"/>
              </w:rPr>
            </w:pPr>
            <w:proofErr w:type="spellStart"/>
            <w:r w:rsidRPr="006F5E85">
              <w:rPr>
                <w:rFonts w:ascii="Century Gothic" w:eastAsia="Times New Roman" w:hAnsi="Century Gothic" w:cs="Calibri"/>
                <w:b/>
                <w:bCs/>
                <w:iCs w:val="0"/>
                <w:color w:val="595959" w:themeColor="text1" w:themeTint="A6"/>
                <w:sz w:val="18"/>
                <w:szCs w:val="18"/>
                <w:lang w:val="en-US"/>
              </w:rPr>
              <w:t>Descripción</w:t>
            </w:r>
            <w:proofErr w:type="spellEnd"/>
          </w:p>
        </w:tc>
        <w:tc>
          <w:tcPr>
            <w:tcW w:w="1142" w:type="dxa"/>
            <w:tcBorders>
              <w:top w:val="nil"/>
              <w:left w:val="nil"/>
              <w:bottom w:val="single" w:sz="8" w:space="0" w:color="2E507A"/>
              <w:right w:val="nil"/>
            </w:tcBorders>
            <w:shd w:val="clear" w:color="auto" w:fill="B2E0CB"/>
            <w:vAlign w:val="center"/>
            <w:hideMark/>
          </w:tcPr>
          <w:p w14:paraId="012866CD" w14:textId="77777777" w:rsidR="00FF5196" w:rsidRPr="006F5E85" w:rsidRDefault="00FF5196"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6F5E85">
              <w:rPr>
                <w:rFonts w:ascii="Century Gothic" w:eastAsia="Times New Roman" w:hAnsi="Century Gothic" w:cs="Calibri"/>
                <w:b/>
                <w:bCs/>
                <w:iCs w:val="0"/>
                <w:color w:val="595959" w:themeColor="text1" w:themeTint="A6"/>
                <w:sz w:val="18"/>
                <w:szCs w:val="18"/>
                <w:lang w:val="en-US"/>
              </w:rPr>
              <w:t>Muestra</w:t>
            </w:r>
            <w:proofErr w:type="spellEnd"/>
          </w:p>
        </w:tc>
        <w:tc>
          <w:tcPr>
            <w:tcW w:w="1147" w:type="dxa"/>
            <w:tcBorders>
              <w:top w:val="nil"/>
              <w:left w:val="nil"/>
              <w:bottom w:val="single" w:sz="8" w:space="0" w:color="2E507A"/>
              <w:right w:val="nil"/>
            </w:tcBorders>
            <w:shd w:val="clear" w:color="auto" w:fill="B2E0CB"/>
            <w:vAlign w:val="center"/>
            <w:hideMark/>
          </w:tcPr>
          <w:p w14:paraId="05FC6C2A" w14:textId="77777777" w:rsidR="00FF5196" w:rsidRPr="006F5E85" w:rsidRDefault="00FF5196"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6F5E85">
              <w:rPr>
                <w:rFonts w:ascii="Century Gothic" w:eastAsia="Times New Roman" w:hAnsi="Century Gothic" w:cs="Calibri"/>
                <w:b/>
                <w:bCs/>
                <w:iCs w:val="0"/>
                <w:color w:val="595959" w:themeColor="text1" w:themeTint="A6"/>
                <w:sz w:val="18"/>
                <w:szCs w:val="18"/>
                <w:lang w:val="en-US"/>
              </w:rPr>
              <w:t>Efectivas</w:t>
            </w:r>
            <w:proofErr w:type="spellEnd"/>
          </w:p>
        </w:tc>
        <w:tc>
          <w:tcPr>
            <w:tcW w:w="1246" w:type="dxa"/>
            <w:tcBorders>
              <w:top w:val="nil"/>
              <w:left w:val="nil"/>
              <w:bottom w:val="single" w:sz="8" w:space="0" w:color="2E507A"/>
              <w:right w:val="nil"/>
            </w:tcBorders>
            <w:shd w:val="clear" w:color="auto" w:fill="B2E0CB"/>
            <w:vAlign w:val="center"/>
            <w:hideMark/>
          </w:tcPr>
          <w:p w14:paraId="3FCE48BF" w14:textId="77777777" w:rsidR="00FF5196" w:rsidRPr="006F5E85" w:rsidRDefault="00FF5196"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6F5E85">
              <w:rPr>
                <w:rFonts w:ascii="Century Gothic" w:eastAsia="Times New Roman" w:hAnsi="Century Gothic" w:cs="Calibri"/>
                <w:b/>
                <w:bCs/>
                <w:iCs w:val="0"/>
                <w:color w:val="595959" w:themeColor="text1" w:themeTint="A6"/>
                <w:sz w:val="18"/>
                <w:szCs w:val="18"/>
                <w:lang w:val="en-US"/>
              </w:rPr>
              <w:t>Publicación</w:t>
            </w:r>
            <w:proofErr w:type="spellEnd"/>
          </w:p>
        </w:tc>
      </w:tr>
      <w:tr w:rsidR="00FF5196" w:rsidRPr="00EA60EC" w14:paraId="6D1ED4BF" w14:textId="77777777" w:rsidTr="00DB462E">
        <w:trPr>
          <w:trHeight w:val="248"/>
          <w:jc w:val="center"/>
        </w:trPr>
        <w:tc>
          <w:tcPr>
            <w:tcW w:w="5783" w:type="dxa"/>
            <w:gridSpan w:val="4"/>
            <w:tcBorders>
              <w:top w:val="single" w:sz="8" w:space="0" w:color="2E507A"/>
              <w:left w:val="nil"/>
              <w:bottom w:val="single" w:sz="8" w:space="0" w:color="2E507A"/>
              <w:right w:val="nil"/>
            </w:tcBorders>
            <w:shd w:val="clear" w:color="auto" w:fill="auto"/>
            <w:vAlign w:val="center"/>
            <w:hideMark/>
          </w:tcPr>
          <w:p w14:paraId="3D89DE38" w14:textId="77777777" w:rsidR="00FF5196" w:rsidRPr="00EA60EC" w:rsidRDefault="00FF5196" w:rsidP="00DB462E">
            <w:pPr>
              <w:spacing w:after="0" w:line="240" w:lineRule="auto"/>
              <w:jc w:val="left"/>
              <w:rPr>
                <w:rFonts w:ascii="Century Gothic" w:eastAsia="Times New Roman" w:hAnsi="Century Gothic" w:cs="Calibri"/>
                <w:b/>
                <w:bCs/>
                <w:i/>
                <w:color w:val="595959"/>
                <w:sz w:val="18"/>
                <w:szCs w:val="18"/>
                <w:lang w:val="en-US"/>
              </w:rPr>
            </w:pPr>
            <w:r w:rsidRPr="00EA60EC">
              <w:rPr>
                <w:rFonts w:ascii="Century Gothic" w:eastAsia="Times New Roman" w:hAnsi="Century Gothic" w:cs="Calibri"/>
                <w:b/>
                <w:bCs/>
                <w:i/>
                <w:color w:val="595959"/>
                <w:sz w:val="18"/>
                <w:szCs w:val="18"/>
                <w:lang w:val="en-US"/>
              </w:rPr>
              <w:t xml:space="preserve">Sector </w:t>
            </w:r>
            <w:proofErr w:type="spellStart"/>
            <w:r w:rsidRPr="00EA60EC">
              <w:rPr>
                <w:rFonts w:ascii="Century Gothic" w:eastAsia="Times New Roman" w:hAnsi="Century Gothic" w:cs="Calibri"/>
                <w:b/>
                <w:bCs/>
                <w:i/>
                <w:color w:val="595959"/>
                <w:sz w:val="18"/>
                <w:szCs w:val="18"/>
                <w:lang w:val="en-US"/>
              </w:rPr>
              <w:t>Económico</w:t>
            </w:r>
            <w:proofErr w:type="spellEnd"/>
          </w:p>
        </w:tc>
      </w:tr>
      <w:tr w:rsidR="00FF5196" w:rsidRPr="00EA60EC" w14:paraId="572FE1CA"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52D48B63"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proofErr w:type="spellStart"/>
            <w:r w:rsidRPr="00EA60EC">
              <w:rPr>
                <w:rFonts w:ascii="Century Gothic" w:eastAsia="Times New Roman" w:hAnsi="Century Gothic" w:cs="Calibri"/>
                <w:iCs w:val="0"/>
                <w:color w:val="595959"/>
                <w:sz w:val="18"/>
                <w:szCs w:val="18"/>
                <w:lang w:val="en-US"/>
              </w:rPr>
              <w:t>Minería</w:t>
            </w:r>
            <w:proofErr w:type="spellEnd"/>
          </w:p>
        </w:tc>
        <w:tc>
          <w:tcPr>
            <w:tcW w:w="1142" w:type="dxa"/>
            <w:tcBorders>
              <w:top w:val="nil"/>
              <w:left w:val="nil"/>
              <w:bottom w:val="single" w:sz="8" w:space="0" w:color="2E507A"/>
              <w:right w:val="nil"/>
            </w:tcBorders>
            <w:shd w:val="clear" w:color="auto" w:fill="auto"/>
            <w:vAlign w:val="center"/>
            <w:hideMark/>
          </w:tcPr>
          <w:p w14:paraId="3EF4334D"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135</w:t>
            </w:r>
          </w:p>
        </w:tc>
        <w:tc>
          <w:tcPr>
            <w:tcW w:w="1147" w:type="dxa"/>
            <w:tcBorders>
              <w:top w:val="nil"/>
              <w:left w:val="nil"/>
              <w:bottom w:val="single" w:sz="8" w:space="0" w:color="2E507A"/>
              <w:right w:val="nil"/>
            </w:tcBorders>
            <w:shd w:val="clear" w:color="auto" w:fill="auto"/>
            <w:vAlign w:val="center"/>
            <w:hideMark/>
          </w:tcPr>
          <w:p w14:paraId="3960DEC0"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117</w:t>
            </w:r>
          </w:p>
        </w:tc>
        <w:tc>
          <w:tcPr>
            <w:tcW w:w="1246" w:type="dxa"/>
            <w:tcBorders>
              <w:top w:val="nil"/>
              <w:left w:val="nil"/>
              <w:bottom w:val="single" w:sz="8" w:space="0" w:color="2E507A"/>
              <w:right w:val="nil"/>
            </w:tcBorders>
            <w:shd w:val="clear" w:color="auto" w:fill="auto"/>
            <w:vAlign w:val="center"/>
            <w:hideMark/>
          </w:tcPr>
          <w:p w14:paraId="544E340E"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108</w:t>
            </w:r>
          </w:p>
        </w:tc>
      </w:tr>
      <w:tr w:rsidR="00FF5196" w:rsidRPr="00EA60EC" w14:paraId="7A7DDFD8"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62F5E104"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proofErr w:type="spellStart"/>
            <w:r w:rsidRPr="00EA60EC">
              <w:rPr>
                <w:rFonts w:ascii="Century Gothic" w:eastAsia="Times New Roman" w:hAnsi="Century Gothic" w:cs="Calibri"/>
                <w:iCs w:val="0"/>
                <w:color w:val="595959"/>
                <w:sz w:val="18"/>
                <w:szCs w:val="18"/>
                <w:lang w:val="en-US"/>
              </w:rPr>
              <w:t>Manufactura</w:t>
            </w:r>
            <w:proofErr w:type="spellEnd"/>
          </w:p>
        </w:tc>
        <w:tc>
          <w:tcPr>
            <w:tcW w:w="1142" w:type="dxa"/>
            <w:tcBorders>
              <w:top w:val="nil"/>
              <w:left w:val="nil"/>
              <w:bottom w:val="single" w:sz="8" w:space="0" w:color="2E507A"/>
              <w:right w:val="nil"/>
            </w:tcBorders>
            <w:shd w:val="clear" w:color="auto" w:fill="auto"/>
            <w:vAlign w:val="center"/>
            <w:hideMark/>
          </w:tcPr>
          <w:p w14:paraId="0DC6401B"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772</w:t>
            </w:r>
          </w:p>
        </w:tc>
        <w:tc>
          <w:tcPr>
            <w:tcW w:w="1147" w:type="dxa"/>
            <w:tcBorders>
              <w:top w:val="nil"/>
              <w:left w:val="nil"/>
              <w:bottom w:val="single" w:sz="8" w:space="0" w:color="2E507A"/>
              <w:right w:val="nil"/>
            </w:tcBorders>
            <w:shd w:val="clear" w:color="auto" w:fill="auto"/>
            <w:vAlign w:val="center"/>
            <w:hideMark/>
          </w:tcPr>
          <w:p w14:paraId="099603A2"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736</w:t>
            </w:r>
          </w:p>
        </w:tc>
        <w:tc>
          <w:tcPr>
            <w:tcW w:w="1246" w:type="dxa"/>
            <w:tcBorders>
              <w:top w:val="nil"/>
              <w:left w:val="nil"/>
              <w:bottom w:val="single" w:sz="8" w:space="0" w:color="2E507A"/>
              <w:right w:val="nil"/>
            </w:tcBorders>
            <w:shd w:val="clear" w:color="auto" w:fill="auto"/>
            <w:vAlign w:val="center"/>
            <w:hideMark/>
          </w:tcPr>
          <w:p w14:paraId="5B161DB0"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723</w:t>
            </w:r>
          </w:p>
        </w:tc>
      </w:tr>
      <w:tr w:rsidR="00FF5196" w:rsidRPr="00EA60EC" w14:paraId="4AAB7357"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4A016BC9"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proofErr w:type="spellStart"/>
            <w:r w:rsidRPr="00EA60EC">
              <w:rPr>
                <w:rFonts w:ascii="Century Gothic" w:eastAsia="Times New Roman" w:hAnsi="Century Gothic" w:cs="Calibri"/>
                <w:iCs w:val="0"/>
                <w:color w:val="595959"/>
                <w:sz w:val="18"/>
                <w:szCs w:val="18"/>
                <w:lang w:val="en-US"/>
              </w:rPr>
              <w:t>Construcción</w:t>
            </w:r>
            <w:proofErr w:type="spellEnd"/>
          </w:p>
        </w:tc>
        <w:tc>
          <w:tcPr>
            <w:tcW w:w="1142" w:type="dxa"/>
            <w:tcBorders>
              <w:top w:val="nil"/>
              <w:left w:val="nil"/>
              <w:bottom w:val="single" w:sz="8" w:space="0" w:color="2E507A"/>
              <w:right w:val="nil"/>
            </w:tcBorders>
            <w:shd w:val="clear" w:color="auto" w:fill="auto"/>
            <w:vAlign w:val="center"/>
            <w:hideMark/>
          </w:tcPr>
          <w:p w14:paraId="3390E3D9"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293</w:t>
            </w:r>
          </w:p>
        </w:tc>
        <w:tc>
          <w:tcPr>
            <w:tcW w:w="1147" w:type="dxa"/>
            <w:tcBorders>
              <w:top w:val="nil"/>
              <w:left w:val="nil"/>
              <w:bottom w:val="single" w:sz="8" w:space="0" w:color="2E507A"/>
              <w:right w:val="nil"/>
            </w:tcBorders>
            <w:shd w:val="clear" w:color="auto" w:fill="auto"/>
            <w:vAlign w:val="center"/>
            <w:hideMark/>
          </w:tcPr>
          <w:p w14:paraId="5881CFE7"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253</w:t>
            </w:r>
          </w:p>
        </w:tc>
        <w:tc>
          <w:tcPr>
            <w:tcW w:w="1246" w:type="dxa"/>
            <w:tcBorders>
              <w:top w:val="nil"/>
              <w:left w:val="nil"/>
              <w:bottom w:val="single" w:sz="8" w:space="0" w:color="2E507A"/>
              <w:right w:val="nil"/>
            </w:tcBorders>
            <w:shd w:val="clear" w:color="auto" w:fill="auto"/>
            <w:vAlign w:val="center"/>
            <w:hideMark/>
          </w:tcPr>
          <w:p w14:paraId="0711A31E"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217</w:t>
            </w:r>
          </w:p>
        </w:tc>
      </w:tr>
      <w:tr w:rsidR="00FF5196" w:rsidRPr="00EA60EC" w14:paraId="7BCFC56F"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2E74A859"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Comercio</w:t>
            </w:r>
          </w:p>
        </w:tc>
        <w:tc>
          <w:tcPr>
            <w:tcW w:w="1142" w:type="dxa"/>
            <w:tcBorders>
              <w:top w:val="nil"/>
              <w:left w:val="nil"/>
              <w:bottom w:val="single" w:sz="8" w:space="0" w:color="2E507A"/>
              <w:right w:val="nil"/>
            </w:tcBorders>
            <w:shd w:val="clear" w:color="auto" w:fill="auto"/>
            <w:vAlign w:val="center"/>
            <w:hideMark/>
          </w:tcPr>
          <w:p w14:paraId="4C6B2CB5"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1689</w:t>
            </w:r>
          </w:p>
        </w:tc>
        <w:tc>
          <w:tcPr>
            <w:tcW w:w="1147" w:type="dxa"/>
            <w:tcBorders>
              <w:top w:val="nil"/>
              <w:left w:val="nil"/>
              <w:bottom w:val="single" w:sz="8" w:space="0" w:color="2E507A"/>
              <w:right w:val="nil"/>
            </w:tcBorders>
            <w:shd w:val="clear" w:color="auto" w:fill="auto"/>
            <w:vAlign w:val="center"/>
            <w:hideMark/>
          </w:tcPr>
          <w:p w14:paraId="469EF571"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1.626</w:t>
            </w:r>
          </w:p>
        </w:tc>
        <w:tc>
          <w:tcPr>
            <w:tcW w:w="1246" w:type="dxa"/>
            <w:tcBorders>
              <w:top w:val="nil"/>
              <w:left w:val="nil"/>
              <w:bottom w:val="single" w:sz="8" w:space="0" w:color="2E507A"/>
              <w:right w:val="nil"/>
            </w:tcBorders>
            <w:shd w:val="clear" w:color="auto" w:fill="auto"/>
            <w:vAlign w:val="center"/>
            <w:hideMark/>
          </w:tcPr>
          <w:p w14:paraId="5B3ADA26"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1.602</w:t>
            </w:r>
          </w:p>
        </w:tc>
      </w:tr>
      <w:tr w:rsidR="00FF5196" w:rsidRPr="00EA60EC" w14:paraId="3586CB45"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6CD62729"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proofErr w:type="spellStart"/>
            <w:r w:rsidRPr="00EA60EC">
              <w:rPr>
                <w:rFonts w:ascii="Century Gothic" w:eastAsia="Times New Roman" w:hAnsi="Century Gothic" w:cs="Calibri"/>
                <w:iCs w:val="0"/>
                <w:color w:val="595959"/>
                <w:sz w:val="18"/>
                <w:szCs w:val="18"/>
                <w:lang w:val="en-US"/>
              </w:rPr>
              <w:t>Servicios</w:t>
            </w:r>
            <w:proofErr w:type="spellEnd"/>
          </w:p>
        </w:tc>
        <w:tc>
          <w:tcPr>
            <w:tcW w:w="1142" w:type="dxa"/>
            <w:tcBorders>
              <w:top w:val="nil"/>
              <w:left w:val="nil"/>
              <w:bottom w:val="single" w:sz="8" w:space="0" w:color="2E507A"/>
              <w:right w:val="nil"/>
            </w:tcBorders>
            <w:shd w:val="clear" w:color="auto" w:fill="auto"/>
            <w:vAlign w:val="center"/>
            <w:hideMark/>
          </w:tcPr>
          <w:p w14:paraId="6EA94933"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1328</w:t>
            </w:r>
          </w:p>
        </w:tc>
        <w:tc>
          <w:tcPr>
            <w:tcW w:w="1147" w:type="dxa"/>
            <w:tcBorders>
              <w:top w:val="nil"/>
              <w:left w:val="nil"/>
              <w:bottom w:val="single" w:sz="8" w:space="0" w:color="2E507A"/>
              <w:right w:val="nil"/>
            </w:tcBorders>
            <w:shd w:val="clear" w:color="auto" w:fill="auto"/>
            <w:vAlign w:val="center"/>
            <w:hideMark/>
          </w:tcPr>
          <w:p w14:paraId="6F6A2CB9"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1.200</w:t>
            </w:r>
          </w:p>
        </w:tc>
        <w:tc>
          <w:tcPr>
            <w:tcW w:w="1246" w:type="dxa"/>
            <w:tcBorders>
              <w:top w:val="nil"/>
              <w:left w:val="nil"/>
              <w:bottom w:val="single" w:sz="8" w:space="0" w:color="2E507A"/>
              <w:right w:val="nil"/>
            </w:tcBorders>
            <w:shd w:val="clear" w:color="auto" w:fill="auto"/>
            <w:vAlign w:val="center"/>
            <w:hideMark/>
          </w:tcPr>
          <w:p w14:paraId="5742B782"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1.129</w:t>
            </w:r>
          </w:p>
        </w:tc>
      </w:tr>
      <w:tr w:rsidR="00FF5196" w:rsidRPr="00EA60EC" w14:paraId="0EF456BC"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0F30F621" w14:textId="77777777" w:rsidR="00FF5196" w:rsidRPr="00EA60EC" w:rsidRDefault="00FF5196" w:rsidP="00DB462E">
            <w:pPr>
              <w:spacing w:after="0" w:line="240" w:lineRule="auto"/>
              <w:jc w:val="left"/>
              <w:rPr>
                <w:rFonts w:ascii="Century Gothic" w:eastAsia="Times New Roman" w:hAnsi="Century Gothic" w:cs="Calibri"/>
                <w:b/>
                <w:bCs/>
                <w:i/>
                <w:color w:val="595959"/>
                <w:sz w:val="18"/>
                <w:szCs w:val="18"/>
                <w:lang w:val="en-US"/>
              </w:rPr>
            </w:pPr>
            <w:r w:rsidRPr="00EA60EC">
              <w:rPr>
                <w:rFonts w:ascii="Century Gothic" w:eastAsia="Times New Roman" w:hAnsi="Century Gothic" w:cs="Calibri"/>
                <w:b/>
                <w:bCs/>
                <w:i/>
                <w:color w:val="595959"/>
                <w:sz w:val="18"/>
                <w:szCs w:val="18"/>
                <w:lang w:val="en-US"/>
              </w:rPr>
              <w:t>Total</w:t>
            </w:r>
          </w:p>
        </w:tc>
        <w:tc>
          <w:tcPr>
            <w:tcW w:w="1142" w:type="dxa"/>
            <w:tcBorders>
              <w:top w:val="nil"/>
              <w:left w:val="nil"/>
              <w:bottom w:val="single" w:sz="8" w:space="0" w:color="2E507A"/>
              <w:right w:val="nil"/>
            </w:tcBorders>
            <w:shd w:val="clear" w:color="auto" w:fill="auto"/>
            <w:vAlign w:val="center"/>
            <w:hideMark/>
          </w:tcPr>
          <w:p w14:paraId="645EFE38" w14:textId="77777777" w:rsidR="00FF5196" w:rsidRPr="00EA60EC" w:rsidRDefault="00FF5196" w:rsidP="00DB462E">
            <w:pPr>
              <w:spacing w:after="0" w:line="240" w:lineRule="auto"/>
              <w:jc w:val="center"/>
              <w:rPr>
                <w:rFonts w:ascii="Century Gothic" w:eastAsia="Times New Roman" w:hAnsi="Century Gothic" w:cs="Calibri"/>
                <w:b/>
                <w:bCs/>
                <w:i/>
                <w:color w:val="595959"/>
                <w:sz w:val="18"/>
                <w:szCs w:val="18"/>
                <w:lang w:val="en-US"/>
              </w:rPr>
            </w:pPr>
            <w:r w:rsidRPr="00EA60EC">
              <w:rPr>
                <w:rFonts w:ascii="Century Gothic" w:eastAsia="Times New Roman" w:hAnsi="Century Gothic" w:cs="Calibri"/>
                <w:b/>
                <w:bCs/>
                <w:i/>
                <w:color w:val="595959"/>
                <w:sz w:val="18"/>
                <w:szCs w:val="18"/>
                <w:lang w:val="en-US"/>
              </w:rPr>
              <w:t>4217</w:t>
            </w:r>
          </w:p>
        </w:tc>
        <w:tc>
          <w:tcPr>
            <w:tcW w:w="1147" w:type="dxa"/>
            <w:tcBorders>
              <w:top w:val="nil"/>
              <w:left w:val="nil"/>
              <w:bottom w:val="single" w:sz="8" w:space="0" w:color="2E507A"/>
              <w:right w:val="nil"/>
            </w:tcBorders>
            <w:shd w:val="clear" w:color="auto" w:fill="auto"/>
            <w:vAlign w:val="center"/>
            <w:hideMark/>
          </w:tcPr>
          <w:p w14:paraId="2B4B86F5" w14:textId="77777777" w:rsidR="00FF5196" w:rsidRPr="00EA60EC" w:rsidRDefault="00FF5196" w:rsidP="00DB462E">
            <w:pPr>
              <w:spacing w:after="0" w:line="240" w:lineRule="auto"/>
              <w:jc w:val="center"/>
              <w:rPr>
                <w:rFonts w:ascii="Century Gothic" w:eastAsia="Times New Roman" w:hAnsi="Century Gothic" w:cs="Calibri"/>
                <w:b/>
                <w:bCs/>
                <w:i/>
                <w:color w:val="595959"/>
                <w:sz w:val="18"/>
                <w:szCs w:val="18"/>
                <w:lang w:val="en-US"/>
              </w:rPr>
            </w:pPr>
            <w:r w:rsidRPr="00EA60EC">
              <w:rPr>
                <w:rFonts w:ascii="Century Gothic" w:eastAsia="Times New Roman" w:hAnsi="Century Gothic" w:cs="Calibri"/>
                <w:b/>
                <w:bCs/>
                <w:i/>
                <w:color w:val="595959"/>
                <w:sz w:val="18"/>
                <w:szCs w:val="18"/>
                <w:lang w:val="en-US"/>
              </w:rPr>
              <w:t>3932</w:t>
            </w:r>
          </w:p>
        </w:tc>
        <w:tc>
          <w:tcPr>
            <w:tcW w:w="1246" w:type="dxa"/>
            <w:tcBorders>
              <w:top w:val="nil"/>
              <w:left w:val="nil"/>
              <w:bottom w:val="single" w:sz="8" w:space="0" w:color="2E507A"/>
              <w:right w:val="nil"/>
            </w:tcBorders>
            <w:shd w:val="clear" w:color="auto" w:fill="auto"/>
            <w:vAlign w:val="center"/>
            <w:hideMark/>
          </w:tcPr>
          <w:p w14:paraId="0B852BF7" w14:textId="77777777" w:rsidR="00FF5196" w:rsidRPr="00EA60EC" w:rsidRDefault="00FF5196" w:rsidP="00DB462E">
            <w:pPr>
              <w:spacing w:after="0" w:line="240" w:lineRule="auto"/>
              <w:jc w:val="center"/>
              <w:rPr>
                <w:rFonts w:ascii="Century Gothic" w:eastAsia="Times New Roman" w:hAnsi="Century Gothic" w:cs="Calibri"/>
                <w:b/>
                <w:bCs/>
                <w:i/>
                <w:color w:val="595959"/>
                <w:sz w:val="18"/>
                <w:szCs w:val="18"/>
                <w:lang w:val="en-US"/>
              </w:rPr>
            </w:pPr>
            <w:r w:rsidRPr="00EA60EC">
              <w:rPr>
                <w:rFonts w:ascii="Century Gothic" w:eastAsia="Times New Roman" w:hAnsi="Century Gothic" w:cs="Calibri"/>
                <w:b/>
                <w:bCs/>
                <w:i/>
                <w:color w:val="595959"/>
                <w:sz w:val="18"/>
                <w:szCs w:val="18"/>
                <w:lang w:val="en-US"/>
              </w:rPr>
              <w:t>3779</w:t>
            </w:r>
          </w:p>
        </w:tc>
      </w:tr>
      <w:tr w:rsidR="00FF5196" w:rsidRPr="00EA60EC" w14:paraId="55C942B9" w14:textId="77777777" w:rsidTr="00DB462E">
        <w:trPr>
          <w:trHeight w:val="248"/>
          <w:jc w:val="center"/>
        </w:trPr>
        <w:tc>
          <w:tcPr>
            <w:tcW w:w="5783" w:type="dxa"/>
            <w:gridSpan w:val="4"/>
            <w:tcBorders>
              <w:top w:val="single" w:sz="8" w:space="0" w:color="2E507A"/>
              <w:left w:val="nil"/>
              <w:bottom w:val="single" w:sz="8" w:space="0" w:color="2E507A"/>
              <w:right w:val="nil"/>
            </w:tcBorders>
            <w:shd w:val="clear" w:color="auto" w:fill="auto"/>
            <w:vAlign w:val="center"/>
            <w:hideMark/>
          </w:tcPr>
          <w:p w14:paraId="4EB02005" w14:textId="77777777" w:rsidR="00FF5196" w:rsidRPr="00EA60EC" w:rsidRDefault="00FF5196" w:rsidP="00DB462E">
            <w:pPr>
              <w:spacing w:after="0" w:line="240" w:lineRule="auto"/>
              <w:jc w:val="left"/>
              <w:rPr>
                <w:rFonts w:ascii="Century Gothic" w:eastAsia="Times New Roman" w:hAnsi="Century Gothic" w:cs="Calibri"/>
                <w:b/>
                <w:bCs/>
                <w:i/>
                <w:color w:val="595959"/>
                <w:sz w:val="18"/>
                <w:szCs w:val="18"/>
                <w:lang w:val="en-US"/>
              </w:rPr>
            </w:pPr>
            <w:proofErr w:type="spellStart"/>
            <w:r w:rsidRPr="00EA60EC">
              <w:rPr>
                <w:rFonts w:ascii="Century Gothic" w:eastAsia="Times New Roman" w:hAnsi="Century Gothic" w:cs="Calibri"/>
                <w:b/>
                <w:bCs/>
                <w:i/>
                <w:color w:val="595959"/>
                <w:sz w:val="18"/>
                <w:szCs w:val="18"/>
                <w:lang w:val="en-US"/>
              </w:rPr>
              <w:t>Tamaño</w:t>
            </w:r>
            <w:proofErr w:type="spellEnd"/>
            <w:r w:rsidRPr="00EA60EC">
              <w:rPr>
                <w:rFonts w:ascii="Century Gothic" w:eastAsia="Times New Roman" w:hAnsi="Century Gothic" w:cs="Calibri"/>
                <w:b/>
                <w:bCs/>
                <w:i/>
                <w:color w:val="595959"/>
                <w:sz w:val="18"/>
                <w:szCs w:val="18"/>
                <w:lang w:val="en-US"/>
              </w:rPr>
              <w:t xml:space="preserve"> de </w:t>
            </w:r>
            <w:proofErr w:type="spellStart"/>
            <w:r w:rsidRPr="00EA60EC">
              <w:rPr>
                <w:rFonts w:ascii="Century Gothic" w:eastAsia="Times New Roman" w:hAnsi="Century Gothic" w:cs="Calibri"/>
                <w:b/>
                <w:bCs/>
                <w:i/>
                <w:color w:val="595959"/>
                <w:sz w:val="18"/>
                <w:szCs w:val="18"/>
                <w:lang w:val="en-US"/>
              </w:rPr>
              <w:t>Empresa</w:t>
            </w:r>
            <w:proofErr w:type="spellEnd"/>
          </w:p>
        </w:tc>
      </w:tr>
      <w:tr w:rsidR="00FF5196" w:rsidRPr="00EA60EC" w14:paraId="1F835538"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2511840E"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 xml:space="preserve">Grande </w:t>
            </w:r>
            <w:proofErr w:type="spellStart"/>
            <w:r w:rsidRPr="00EA60EC">
              <w:rPr>
                <w:rFonts w:ascii="Century Gothic" w:eastAsia="Times New Roman" w:hAnsi="Century Gothic" w:cs="Calibri"/>
                <w:iCs w:val="0"/>
                <w:color w:val="595959"/>
                <w:sz w:val="18"/>
                <w:szCs w:val="18"/>
                <w:lang w:val="en-US"/>
              </w:rPr>
              <w:t>empresa</w:t>
            </w:r>
            <w:proofErr w:type="spellEnd"/>
          </w:p>
        </w:tc>
        <w:tc>
          <w:tcPr>
            <w:tcW w:w="1142" w:type="dxa"/>
            <w:tcBorders>
              <w:top w:val="nil"/>
              <w:left w:val="nil"/>
              <w:bottom w:val="single" w:sz="8" w:space="0" w:color="2E507A"/>
              <w:right w:val="nil"/>
            </w:tcBorders>
            <w:shd w:val="clear" w:color="auto" w:fill="auto"/>
            <w:vAlign w:val="center"/>
            <w:hideMark/>
          </w:tcPr>
          <w:p w14:paraId="2C03E68D"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3.250</w:t>
            </w:r>
          </w:p>
        </w:tc>
        <w:tc>
          <w:tcPr>
            <w:tcW w:w="1147" w:type="dxa"/>
            <w:tcBorders>
              <w:top w:val="nil"/>
              <w:left w:val="nil"/>
              <w:bottom w:val="single" w:sz="8" w:space="0" w:color="2E507A"/>
              <w:right w:val="nil"/>
            </w:tcBorders>
            <w:shd w:val="clear" w:color="auto" w:fill="auto"/>
            <w:vAlign w:val="center"/>
            <w:hideMark/>
          </w:tcPr>
          <w:p w14:paraId="2CB0846B"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2.836</w:t>
            </w:r>
          </w:p>
        </w:tc>
        <w:tc>
          <w:tcPr>
            <w:tcW w:w="1246" w:type="dxa"/>
            <w:tcBorders>
              <w:top w:val="nil"/>
              <w:left w:val="nil"/>
              <w:bottom w:val="single" w:sz="8" w:space="0" w:color="2E507A"/>
              <w:right w:val="nil"/>
            </w:tcBorders>
            <w:shd w:val="clear" w:color="auto" w:fill="auto"/>
            <w:vAlign w:val="center"/>
            <w:hideMark/>
          </w:tcPr>
          <w:p w14:paraId="0AD4C482"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2.832</w:t>
            </w:r>
          </w:p>
        </w:tc>
      </w:tr>
      <w:tr w:rsidR="00FF5196" w:rsidRPr="00EA60EC" w14:paraId="68EB7A7C"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0C68FC58"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proofErr w:type="spellStart"/>
            <w:r w:rsidRPr="00EA60EC">
              <w:rPr>
                <w:rFonts w:ascii="Century Gothic" w:eastAsia="Times New Roman" w:hAnsi="Century Gothic" w:cs="Calibri"/>
                <w:iCs w:val="0"/>
                <w:color w:val="595959"/>
                <w:sz w:val="18"/>
                <w:szCs w:val="18"/>
                <w:lang w:val="en-US"/>
              </w:rPr>
              <w:t>Mediana</w:t>
            </w:r>
            <w:proofErr w:type="spellEnd"/>
            <w:r w:rsidRPr="00EA60EC">
              <w:rPr>
                <w:rFonts w:ascii="Century Gothic" w:eastAsia="Times New Roman" w:hAnsi="Century Gothic" w:cs="Calibri"/>
                <w:iCs w:val="0"/>
                <w:color w:val="595959"/>
                <w:sz w:val="18"/>
                <w:szCs w:val="18"/>
                <w:lang w:val="en-US"/>
              </w:rPr>
              <w:t xml:space="preserve"> </w:t>
            </w:r>
            <w:proofErr w:type="spellStart"/>
            <w:r w:rsidRPr="00EA60EC">
              <w:rPr>
                <w:rFonts w:ascii="Century Gothic" w:eastAsia="Times New Roman" w:hAnsi="Century Gothic" w:cs="Calibri"/>
                <w:iCs w:val="0"/>
                <w:color w:val="595959"/>
                <w:sz w:val="18"/>
                <w:szCs w:val="18"/>
                <w:lang w:val="en-US"/>
              </w:rPr>
              <w:t>empresa</w:t>
            </w:r>
            <w:proofErr w:type="spellEnd"/>
            <w:r w:rsidRPr="00EA60EC">
              <w:rPr>
                <w:rFonts w:ascii="Century Gothic" w:eastAsia="Times New Roman" w:hAnsi="Century Gothic" w:cs="Calibri"/>
                <w:iCs w:val="0"/>
                <w:color w:val="595959"/>
                <w:sz w:val="18"/>
                <w:szCs w:val="18"/>
                <w:lang w:val="en-US"/>
              </w:rPr>
              <w:t xml:space="preserve"> "B"</w:t>
            </w:r>
          </w:p>
        </w:tc>
        <w:tc>
          <w:tcPr>
            <w:tcW w:w="1142" w:type="dxa"/>
            <w:tcBorders>
              <w:top w:val="nil"/>
              <w:left w:val="nil"/>
              <w:bottom w:val="single" w:sz="8" w:space="0" w:color="2E507A"/>
              <w:right w:val="nil"/>
            </w:tcBorders>
            <w:shd w:val="clear" w:color="auto" w:fill="auto"/>
            <w:vAlign w:val="center"/>
            <w:hideMark/>
          </w:tcPr>
          <w:p w14:paraId="32A57BE2"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553</w:t>
            </w:r>
          </w:p>
        </w:tc>
        <w:tc>
          <w:tcPr>
            <w:tcW w:w="1147" w:type="dxa"/>
            <w:tcBorders>
              <w:top w:val="nil"/>
              <w:left w:val="nil"/>
              <w:bottom w:val="single" w:sz="8" w:space="0" w:color="2E507A"/>
              <w:right w:val="nil"/>
            </w:tcBorders>
            <w:shd w:val="clear" w:color="auto" w:fill="auto"/>
            <w:vAlign w:val="center"/>
            <w:hideMark/>
          </w:tcPr>
          <w:p w14:paraId="118E649F"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632</w:t>
            </w:r>
          </w:p>
        </w:tc>
        <w:tc>
          <w:tcPr>
            <w:tcW w:w="1246" w:type="dxa"/>
            <w:tcBorders>
              <w:top w:val="nil"/>
              <w:left w:val="nil"/>
              <w:bottom w:val="single" w:sz="8" w:space="0" w:color="2E507A"/>
              <w:right w:val="nil"/>
            </w:tcBorders>
            <w:shd w:val="clear" w:color="auto" w:fill="auto"/>
            <w:vAlign w:val="center"/>
            <w:hideMark/>
          </w:tcPr>
          <w:p w14:paraId="1EB6E13C"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629</w:t>
            </w:r>
          </w:p>
        </w:tc>
      </w:tr>
      <w:tr w:rsidR="00FF5196" w:rsidRPr="00EA60EC" w14:paraId="36FD0D8F"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2CC6D006"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proofErr w:type="spellStart"/>
            <w:r w:rsidRPr="00EA60EC">
              <w:rPr>
                <w:rFonts w:ascii="Century Gothic" w:eastAsia="Times New Roman" w:hAnsi="Century Gothic" w:cs="Calibri"/>
                <w:iCs w:val="0"/>
                <w:color w:val="595959"/>
                <w:sz w:val="18"/>
                <w:szCs w:val="18"/>
                <w:lang w:val="en-US"/>
              </w:rPr>
              <w:t>Mediana</w:t>
            </w:r>
            <w:proofErr w:type="spellEnd"/>
            <w:r w:rsidRPr="00EA60EC">
              <w:rPr>
                <w:rFonts w:ascii="Century Gothic" w:eastAsia="Times New Roman" w:hAnsi="Century Gothic" w:cs="Calibri"/>
                <w:iCs w:val="0"/>
                <w:color w:val="595959"/>
                <w:sz w:val="18"/>
                <w:szCs w:val="18"/>
                <w:lang w:val="en-US"/>
              </w:rPr>
              <w:t xml:space="preserve"> </w:t>
            </w:r>
            <w:proofErr w:type="spellStart"/>
            <w:r w:rsidRPr="00EA60EC">
              <w:rPr>
                <w:rFonts w:ascii="Century Gothic" w:eastAsia="Times New Roman" w:hAnsi="Century Gothic" w:cs="Calibri"/>
                <w:iCs w:val="0"/>
                <w:color w:val="595959"/>
                <w:sz w:val="18"/>
                <w:szCs w:val="18"/>
                <w:lang w:val="en-US"/>
              </w:rPr>
              <w:t>empresa</w:t>
            </w:r>
            <w:proofErr w:type="spellEnd"/>
            <w:r w:rsidRPr="00EA60EC">
              <w:rPr>
                <w:rFonts w:ascii="Century Gothic" w:eastAsia="Times New Roman" w:hAnsi="Century Gothic" w:cs="Calibri"/>
                <w:iCs w:val="0"/>
                <w:color w:val="595959"/>
                <w:sz w:val="18"/>
                <w:szCs w:val="18"/>
                <w:lang w:val="en-US"/>
              </w:rPr>
              <w:t xml:space="preserve"> "A"</w:t>
            </w:r>
          </w:p>
        </w:tc>
        <w:tc>
          <w:tcPr>
            <w:tcW w:w="1142" w:type="dxa"/>
            <w:tcBorders>
              <w:top w:val="nil"/>
              <w:left w:val="nil"/>
              <w:bottom w:val="single" w:sz="8" w:space="0" w:color="2E507A"/>
              <w:right w:val="nil"/>
            </w:tcBorders>
            <w:shd w:val="clear" w:color="auto" w:fill="auto"/>
            <w:vAlign w:val="center"/>
            <w:hideMark/>
          </w:tcPr>
          <w:p w14:paraId="62273C03"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414</w:t>
            </w:r>
          </w:p>
        </w:tc>
        <w:tc>
          <w:tcPr>
            <w:tcW w:w="1147" w:type="dxa"/>
            <w:tcBorders>
              <w:top w:val="nil"/>
              <w:left w:val="nil"/>
              <w:bottom w:val="single" w:sz="8" w:space="0" w:color="2E507A"/>
              <w:right w:val="nil"/>
            </w:tcBorders>
            <w:shd w:val="clear" w:color="auto" w:fill="auto"/>
            <w:vAlign w:val="center"/>
            <w:hideMark/>
          </w:tcPr>
          <w:p w14:paraId="16362405"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321</w:t>
            </w:r>
          </w:p>
        </w:tc>
        <w:tc>
          <w:tcPr>
            <w:tcW w:w="1246" w:type="dxa"/>
            <w:tcBorders>
              <w:top w:val="nil"/>
              <w:left w:val="nil"/>
              <w:bottom w:val="single" w:sz="8" w:space="0" w:color="2E507A"/>
              <w:right w:val="nil"/>
            </w:tcBorders>
            <w:shd w:val="clear" w:color="auto" w:fill="auto"/>
            <w:vAlign w:val="center"/>
            <w:hideMark/>
          </w:tcPr>
          <w:p w14:paraId="3610A0FE"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318</w:t>
            </w:r>
          </w:p>
        </w:tc>
      </w:tr>
      <w:tr w:rsidR="00FF5196" w:rsidRPr="00EA60EC" w14:paraId="5821A38C"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24FE0643"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proofErr w:type="spellStart"/>
            <w:r w:rsidRPr="00EA60EC">
              <w:rPr>
                <w:rFonts w:ascii="Century Gothic" w:eastAsia="Times New Roman" w:hAnsi="Century Gothic" w:cs="Calibri"/>
                <w:iCs w:val="0"/>
                <w:color w:val="595959"/>
                <w:sz w:val="18"/>
                <w:szCs w:val="18"/>
                <w:lang w:val="en-US"/>
              </w:rPr>
              <w:t>Pequeña</w:t>
            </w:r>
            <w:proofErr w:type="spellEnd"/>
            <w:r w:rsidRPr="00EA60EC">
              <w:rPr>
                <w:rFonts w:ascii="Century Gothic" w:eastAsia="Times New Roman" w:hAnsi="Century Gothic" w:cs="Calibri"/>
                <w:iCs w:val="0"/>
                <w:color w:val="595959"/>
                <w:sz w:val="18"/>
                <w:szCs w:val="18"/>
                <w:lang w:val="en-US"/>
              </w:rPr>
              <w:t xml:space="preserve"> </w:t>
            </w:r>
            <w:proofErr w:type="spellStart"/>
            <w:r w:rsidRPr="00EA60EC">
              <w:rPr>
                <w:rFonts w:ascii="Century Gothic" w:eastAsia="Times New Roman" w:hAnsi="Century Gothic" w:cs="Calibri"/>
                <w:iCs w:val="0"/>
                <w:color w:val="595959"/>
                <w:sz w:val="18"/>
                <w:szCs w:val="18"/>
                <w:lang w:val="en-US"/>
              </w:rPr>
              <w:t>empresa</w:t>
            </w:r>
            <w:proofErr w:type="spellEnd"/>
            <w:r w:rsidRPr="00EA60EC">
              <w:rPr>
                <w:rFonts w:ascii="Century Gothic" w:eastAsia="Times New Roman" w:hAnsi="Century Gothic" w:cs="Calibri"/>
                <w:iCs w:val="0"/>
                <w:color w:val="595959"/>
                <w:sz w:val="18"/>
                <w:szCs w:val="18"/>
                <w:lang w:val="en-US"/>
              </w:rPr>
              <w:t>*</w:t>
            </w:r>
          </w:p>
        </w:tc>
        <w:tc>
          <w:tcPr>
            <w:tcW w:w="1142" w:type="dxa"/>
            <w:tcBorders>
              <w:top w:val="nil"/>
              <w:left w:val="nil"/>
              <w:bottom w:val="single" w:sz="8" w:space="0" w:color="2E507A"/>
              <w:right w:val="nil"/>
            </w:tcBorders>
            <w:shd w:val="clear" w:color="auto" w:fill="auto"/>
            <w:vAlign w:val="center"/>
            <w:hideMark/>
          </w:tcPr>
          <w:p w14:paraId="4042ED9D"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0</w:t>
            </w:r>
          </w:p>
        </w:tc>
        <w:tc>
          <w:tcPr>
            <w:tcW w:w="1147" w:type="dxa"/>
            <w:tcBorders>
              <w:top w:val="nil"/>
              <w:left w:val="nil"/>
              <w:bottom w:val="single" w:sz="8" w:space="0" w:color="2E507A"/>
              <w:right w:val="nil"/>
            </w:tcBorders>
            <w:shd w:val="clear" w:color="auto" w:fill="auto"/>
            <w:vAlign w:val="center"/>
            <w:hideMark/>
          </w:tcPr>
          <w:p w14:paraId="62A27F7E"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133</w:t>
            </w:r>
          </w:p>
        </w:tc>
        <w:tc>
          <w:tcPr>
            <w:tcW w:w="1246" w:type="dxa"/>
            <w:tcBorders>
              <w:top w:val="nil"/>
              <w:left w:val="nil"/>
              <w:bottom w:val="single" w:sz="8" w:space="0" w:color="2E507A"/>
              <w:right w:val="nil"/>
            </w:tcBorders>
            <w:shd w:val="clear" w:color="auto" w:fill="auto"/>
            <w:vAlign w:val="center"/>
            <w:hideMark/>
          </w:tcPr>
          <w:p w14:paraId="0F01EE5A"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0</w:t>
            </w:r>
          </w:p>
        </w:tc>
      </w:tr>
      <w:tr w:rsidR="00FF5196" w:rsidRPr="00EA60EC" w14:paraId="6277F603"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1D8C1C2F" w14:textId="77777777" w:rsidR="00FF5196" w:rsidRPr="00EA60EC" w:rsidRDefault="00FF5196" w:rsidP="00DB462E">
            <w:pPr>
              <w:spacing w:after="0" w:line="240" w:lineRule="auto"/>
              <w:jc w:val="left"/>
              <w:rPr>
                <w:rFonts w:ascii="Century Gothic" w:eastAsia="Times New Roman" w:hAnsi="Century Gothic" w:cs="Calibri"/>
                <w:iCs w:val="0"/>
                <w:color w:val="595959"/>
                <w:sz w:val="18"/>
                <w:szCs w:val="18"/>
                <w:lang w:val="en-US"/>
              </w:rPr>
            </w:pPr>
            <w:proofErr w:type="spellStart"/>
            <w:r w:rsidRPr="00EA60EC">
              <w:rPr>
                <w:rFonts w:ascii="Century Gothic" w:eastAsia="Times New Roman" w:hAnsi="Century Gothic" w:cs="Calibri"/>
                <w:iCs w:val="0"/>
                <w:color w:val="595959"/>
                <w:sz w:val="18"/>
                <w:szCs w:val="18"/>
                <w:lang w:val="en-US"/>
              </w:rPr>
              <w:t>Microempresa</w:t>
            </w:r>
            <w:proofErr w:type="spellEnd"/>
            <w:r w:rsidRPr="00EA60EC">
              <w:rPr>
                <w:rFonts w:ascii="Century Gothic" w:eastAsia="Times New Roman" w:hAnsi="Century Gothic" w:cs="Calibri"/>
                <w:iCs w:val="0"/>
                <w:color w:val="595959"/>
                <w:sz w:val="18"/>
                <w:szCs w:val="18"/>
                <w:lang w:val="en-US"/>
              </w:rPr>
              <w:t>*</w:t>
            </w:r>
          </w:p>
        </w:tc>
        <w:tc>
          <w:tcPr>
            <w:tcW w:w="1142" w:type="dxa"/>
            <w:tcBorders>
              <w:top w:val="nil"/>
              <w:left w:val="nil"/>
              <w:bottom w:val="single" w:sz="8" w:space="0" w:color="2E507A"/>
              <w:right w:val="nil"/>
            </w:tcBorders>
            <w:shd w:val="clear" w:color="auto" w:fill="auto"/>
            <w:vAlign w:val="center"/>
            <w:hideMark/>
          </w:tcPr>
          <w:p w14:paraId="23220740"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0</w:t>
            </w:r>
          </w:p>
        </w:tc>
        <w:tc>
          <w:tcPr>
            <w:tcW w:w="1147" w:type="dxa"/>
            <w:tcBorders>
              <w:top w:val="nil"/>
              <w:left w:val="nil"/>
              <w:bottom w:val="single" w:sz="8" w:space="0" w:color="2E507A"/>
              <w:right w:val="nil"/>
            </w:tcBorders>
            <w:shd w:val="clear" w:color="auto" w:fill="auto"/>
            <w:vAlign w:val="center"/>
            <w:hideMark/>
          </w:tcPr>
          <w:p w14:paraId="6B7CE35C"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10</w:t>
            </w:r>
          </w:p>
        </w:tc>
        <w:tc>
          <w:tcPr>
            <w:tcW w:w="1246" w:type="dxa"/>
            <w:tcBorders>
              <w:top w:val="nil"/>
              <w:left w:val="nil"/>
              <w:bottom w:val="single" w:sz="8" w:space="0" w:color="2E507A"/>
              <w:right w:val="nil"/>
            </w:tcBorders>
            <w:shd w:val="clear" w:color="auto" w:fill="auto"/>
            <w:vAlign w:val="center"/>
            <w:hideMark/>
          </w:tcPr>
          <w:p w14:paraId="312B3AB5" w14:textId="77777777" w:rsidR="00FF5196" w:rsidRPr="00EA60EC" w:rsidRDefault="00FF5196" w:rsidP="00DB462E">
            <w:pPr>
              <w:spacing w:after="0" w:line="240" w:lineRule="auto"/>
              <w:jc w:val="center"/>
              <w:rPr>
                <w:rFonts w:ascii="Century Gothic" w:eastAsia="Times New Roman" w:hAnsi="Century Gothic" w:cs="Calibri"/>
                <w:iCs w:val="0"/>
                <w:color w:val="595959"/>
                <w:sz w:val="18"/>
                <w:szCs w:val="18"/>
                <w:lang w:val="en-US"/>
              </w:rPr>
            </w:pPr>
            <w:r w:rsidRPr="00EA60EC">
              <w:rPr>
                <w:rFonts w:ascii="Century Gothic" w:eastAsia="Times New Roman" w:hAnsi="Century Gothic" w:cs="Calibri"/>
                <w:iCs w:val="0"/>
                <w:color w:val="595959"/>
                <w:sz w:val="18"/>
                <w:szCs w:val="18"/>
                <w:lang w:val="en-US"/>
              </w:rPr>
              <w:t>0</w:t>
            </w:r>
          </w:p>
        </w:tc>
      </w:tr>
      <w:tr w:rsidR="00FF5196" w:rsidRPr="00EA60EC" w14:paraId="35470BAB" w14:textId="77777777" w:rsidTr="00DB462E">
        <w:trPr>
          <w:trHeight w:val="248"/>
          <w:jc w:val="center"/>
        </w:trPr>
        <w:tc>
          <w:tcPr>
            <w:tcW w:w="2248" w:type="dxa"/>
            <w:tcBorders>
              <w:top w:val="nil"/>
              <w:left w:val="nil"/>
              <w:bottom w:val="single" w:sz="8" w:space="0" w:color="2E507A"/>
              <w:right w:val="nil"/>
            </w:tcBorders>
            <w:shd w:val="clear" w:color="auto" w:fill="auto"/>
            <w:vAlign w:val="center"/>
            <w:hideMark/>
          </w:tcPr>
          <w:p w14:paraId="2F25BD23" w14:textId="77777777" w:rsidR="00FF5196" w:rsidRPr="00EA60EC" w:rsidRDefault="00FF5196" w:rsidP="00DB462E">
            <w:pPr>
              <w:spacing w:after="0" w:line="240" w:lineRule="auto"/>
              <w:jc w:val="left"/>
              <w:rPr>
                <w:rFonts w:ascii="Century Gothic" w:eastAsia="Times New Roman" w:hAnsi="Century Gothic" w:cs="Calibri"/>
                <w:b/>
                <w:bCs/>
                <w:i/>
                <w:color w:val="595959"/>
                <w:sz w:val="18"/>
                <w:szCs w:val="18"/>
                <w:lang w:val="en-US"/>
              </w:rPr>
            </w:pPr>
            <w:r w:rsidRPr="00EA60EC">
              <w:rPr>
                <w:rFonts w:ascii="Century Gothic" w:eastAsia="Times New Roman" w:hAnsi="Century Gothic" w:cs="Calibri"/>
                <w:b/>
                <w:bCs/>
                <w:i/>
                <w:color w:val="595959"/>
                <w:sz w:val="18"/>
                <w:szCs w:val="18"/>
                <w:lang w:val="en-US"/>
              </w:rPr>
              <w:t>Total</w:t>
            </w:r>
          </w:p>
        </w:tc>
        <w:tc>
          <w:tcPr>
            <w:tcW w:w="1142" w:type="dxa"/>
            <w:tcBorders>
              <w:top w:val="nil"/>
              <w:left w:val="nil"/>
              <w:bottom w:val="single" w:sz="8" w:space="0" w:color="2E507A"/>
              <w:right w:val="nil"/>
            </w:tcBorders>
            <w:shd w:val="clear" w:color="auto" w:fill="auto"/>
            <w:vAlign w:val="center"/>
            <w:hideMark/>
          </w:tcPr>
          <w:p w14:paraId="55D5BEB5" w14:textId="77777777" w:rsidR="00FF5196" w:rsidRPr="00EA60EC" w:rsidRDefault="00FF5196" w:rsidP="00DB462E">
            <w:pPr>
              <w:spacing w:after="0" w:line="240" w:lineRule="auto"/>
              <w:jc w:val="center"/>
              <w:rPr>
                <w:rFonts w:ascii="Century Gothic" w:eastAsia="Times New Roman" w:hAnsi="Century Gothic" w:cs="Calibri"/>
                <w:b/>
                <w:bCs/>
                <w:i/>
                <w:color w:val="595959"/>
                <w:sz w:val="18"/>
                <w:szCs w:val="18"/>
                <w:lang w:val="en-US"/>
              </w:rPr>
            </w:pPr>
            <w:r w:rsidRPr="00EA60EC">
              <w:rPr>
                <w:rFonts w:ascii="Century Gothic" w:eastAsia="Times New Roman" w:hAnsi="Century Gothic" w:cs="Calibri"/>
                <w:b/>
                <w:bCs/>
                <w:i/>
                <w:color w:val="595959"/>
                <w:sz w:val="18"/>
                <w:szCs w:val="18"/>
                <w:lang w:val="en-US"/>
              </w:rPr>
              <w:t>4.217</w:t>
            </w:r>
          </w:p>
        </w:tc>
        <w:tc>
          <w:tcPr>
            <w:tcW w:w="1147" w:type="dxa"/>
            <w:tcBorders>
              <w:top w:val="nil"/>
              <w:left w:val="nil"/>
              <w:bottom w:val="single" w:sz="8" w:space="0" w:color="2E507A"/>
              <w:right w:val="nil"/>
            </w:tcBorders>
            <w:shd w:val="clear" w:color="auto" w:fill="auto"/>
            <w:vAlign w:val="center"/>
            <w:hideMark/>
          </w:tcPr>
          <w:p w14:paraId="0401FB2D" w14:textId="77777777" w:rsidR="00FF5196" w:rsidRPr="00EA60EC" w:rsidRDefault="00FF5196" w:rsidP="00DB462E">
            <w:pPr>
              <w:spacing w:after="0" w:line="240" w:lineRule="auto"/>
              <w:jc w:val="center"/>
              <w:rPr>
                <w:rFonts w:ascii="Century Gothic" w:eastAsia="Times New Roman" w:hAnsi="Century Gothic" w:cs="Calibri"/>
                <w:b/>
                <w:bCs/>
                <w:i/>
                <w:color w:val="595959"/>
                <w:sz w:val="18"/>
                <w:szCs w:val="18"/>
                <w:lang w:val="en-US"/>
              </w:rPr>
            </w:pPr>
            <w:r w:rsidRPr="00EA60EC">
              <w:rPr>
                <w:rFonts w:ascii="Century Gothic" w:eastAsia="Times New Roman" w:hAnsi="Century Gothic" w:cs="Calibri"/>
                <w:b/>
                <w:bCs/>
                <w:i/>
                <w:color w:val="595959"/>
                <w:sz w:val="18"/>
                <w:szCs w:val="18"/>
                <w:lang w:val="en-US"/>
              </w:rPr>
              <w:t>3.932</w:t>
            </w:r>
          </w:p>
        </w:tc>
        <w:tc>
          <w:tcPr>
            <w:tcW w:w="1246" w:type="dxa"/>
            <w:tcBorders>
              <w:top w:val="nil"/>
              <w:left w:val="nil"/>
              <w:bottom w:val="single" w:sz="8" w:space="0" w:color="2E507A"/>
              <w:right w:val="nil"/>
            </w:tcBorders>
            <w:shd w:val="clear" w:color="auto" w:fill="auto"/>
            <w:vAlign w:val="center"/>
            <w:hideMark/>
          </w:tcPr>
          <w:p w14:paraId="5B0DA385" w14:textId="77777777" w:rsidR="00FF5196" w:rsidRPr="00EA60EC" w:rsidRDefault="00FF5196" w:rsidP="00DB462E">
            <w:pPr>
              <w:spacing w:after="0" w:line="240" w:lineRule="auto"/>
              <w:jc w:val="center"/>
              <w:rPr>
                <w:rFonts w:ascii="Century Gothic" w:eastAsia="Times New Roman" w:hAnsi="Century Gothic" w:cs="Calibri"/>
                <w:b/>
                <w:bCs/>
                <w:i/>
                <w:color w:val="595959"/>
                <w:sz w:val="18"/>
                <w:szCs w:val="18"/>
                <w:lang w:val="en-US"/>
              </w:rPr>
            </w:pPr>
            <w:r w:rsidRPr="00EA60EC">
              <w:rPr>
                <w:rFonts w:ascii="Century Gothic" w:eastAsia="Times New Roman" w:hAnsi="Century Gothic" w:cs="Calibri"/>
                <w:b/>
                <w:bCs/>
                <w:i/>
                <w:color w:val="595959"/>
                <w:sz w:val="18"/>
                <w:szCs w:val="18"/>
                <w:lang w:val="en-US"/>
              </w:rPr>
              <w:t>3.779</w:t>
            </w:r>
          </w:p>
        </w:tc>
      </w:tr>
    </w:tbl>
    <w:p w14:paraId="01977D9C" w14:textId="77777777" w:rsidR="00FF5196" w:rsidRPr="00AA458A" w:rsidRDefault="00FF5196" w:rsidP="00FF5196">
      <w:pPr>
        <w:spacing w:after="0" w:line="240" w:lineRule="auto"/>
        <w:ind w:right="4"/>
        <w:rPr>
          <w:rFonts w:ascii="Century Gothic" w:hAnsi="Century Gothic" w:cs="Calibri"/>
          <w:color w:val="595959" w:themeColor="text1" w:themeTint="A6"/>
          <w:sz w:val="16"/>
          <w:szCs w:val="16"/>
        </w:rPr>
      </w:pPr>
      <w:r w:rsidRPr="00AA458A">
        <w:rPr>
          <w:rFonts w:ascii="Century Gothic" w:hAnsi="Century Gothic" w:cs="Calibri"/>
          <w:b/>
          <w:color w:val="595959" w:themeColor="text1" w:themeTint="A6"/>
          <w:sz w:val="16"/>
          <w:szCs w:val="16"/>
        </w:rPr>
        <w:t>Fuente:</w:t>
      </w:r>
      <w:r w:rsidRPr="00AA458A">
        <w:rPr>
          <w:rFonts w:ascii="Century Gothic" w:hAnsi="Century Gothic" w:cs="Calibri"/>
          <w:color w:val="595959" w:themeColor="text1" w:themeTint="A6"/>
          <w:sz w:val="16"/>
          <w:szCs w:val="16"/>
        </w:rPr>
        <w:t xml:space="preserve"> Encuesta Estructural Empresarial (ENESEM 201</w:t>
      </w:r>
      <w:r>
        <w:rPr>
          <w:rFonts w:ascii="Century Gothic" w:hAnsi="Century Gothic" w:cs="Calibri"/>
          <w:color w:val="595959" w:themeColor="text1" w:themeTint="A6"/>
          <w:sz w:val="16"/>
          <w:szCs w:val="16"/>
        </w:rPr>
        <w:t>9</w:t>
      </w:r>
      <w:r w:rsidRPr="00AA458A">
        <w:rPr>
          <w:rFonts w:ascii="Century Gothic" w:hAnsi="Century Gothic" w:cs="Calibri"/>
          <w:color w:val="595959" w:themeColor="text1" w:themeTint="A6"/>
          <w:sz w:val="16"/>
          <w:szCs w:val="16"/>
        </w:rPr>
        <w:t>).</w:t>
      </w:r>
    </w:p>
    <w:p w14:paraId="2BBA7F06" w14:textId="77777777" w:rsidR="00FF5196" w:rsidRDefault="00FF5196" w:rsidP="00FF5196">
      <w:pPr>
        <w:spacing w:after="0" w:line="240" w:lineRule="auto"/>
        <w:ind w:right="4"/>
        <w:rPr>
          <w:rFonts w:ascii="Century Gothic" w:hAnsi="Century Gothic"/>
          <w:color w:val="595959" w:themeColor="text1" w:themeTint="A6"/>
          <w:sz w:val="16"/>
          <w:szCs w:val="16"/>
          <w:lang w:eastAsia="es-EC"/>
        </w:rPr>
      </w:pPr>
      <w:r w:rsidRPr="00AA458A">
        <w:rPr>
          <w:rFonts w:ascii="Century Gothic" w:hAnsi="Century Gothic" w:cs="Calibri"/>
          <w:b/>
          <w:color w:val="595959" w:themeColor="text1" w:themeTint="A6"/>
          <w:sz w:val="16"/>
          <w:szCs w:val="16"/>
        </w:rPr>
        <w:t>Nota:</w:t>
      </w:r>
      <w:r>
        <w:rPr>
          <w:rFonts w:ascii="Century Gothic" w:hAnsi="Century Gothic" w:cs="Calibri"/>
          <w:b/>
          <w:color w:val="595959" w:themeColor="text1" w:themeTint="A6"/>
          <w:sz w:val="16"/>
          <w:szCs w:val="16"/>
        </w:rPr>
        <w:t xml:space="preserve"> </w:t>
      </w:r>
      <w:r w:rsidRPr="00AA458A">
        <w:rPr>
          <w:rFonts w:ascii="Century Gothic" w:hAnsi="Century Gothic"/>
          <w:b/>
          <w:color w:val="595959" w:themeColor="text1" w:themeTint="A6"/>
          <w:sz w:val="16"/>
          <w:szCs w:val="16"/>
          <w:vertAlign w:val="superscript"/>
          <w:lang w:eastAsia="es-EC"/>
        </w:rPr>
        <w:t>*</w:t>
      </w:r>
      <w:r w:rsidRPr="00AA458A">
        <w:rPr>
          <w:rFonts w:ascii="Century Gothic" w:hAnsi="Century Gothic"/>
          <w:color w:val="595959" w:themeColor="text1" w:themeTint="A6"/>
          <w:sz w:val="16"/>
          <w:szCs w:val="16"/>
          <w:lang w:eastAsia="es-EC"/>
        </w:rPr>
        <w:t>Corresponde a empresas investigadas que cambiaron de tamaño en el año de investigación.</w:t>
      </w:r>
    </w:p>
    <w:p w14:paraId="2CA7C93F" w14:textId="77777777" w:rsidR="00FF5196" w:rsidRPr="00313616" w:rsidRDefault="00FF5196" w:rsidP="00FF5196">
      <w:pPr>
        <w:spacing w:after="0"/>
        <w:rPr>
          <w:rFonts w:ascii="Century Gothic" w:eastAsia="Times New Roman" w:hAnsi="Century Gothic" w:cs="Arial"/>
          <w:color w:val="595959" w:themeColor="text1" w:themeTint="A6"/>
          <w:sz w:val="16"/>
          <w:szCs w:val="16"/>
          <w:lang w:eastAsia="es-EC"/>
        </w:rPr>
      </w:pPr>
      <w:r w:rsidRPr="00313616">
        <w:rPr>
          <w:rFonts w:ascii="Century Gothic" w:hAnsi="Century Gothic" w:cs="Calibri"/>
          <w:b/>
          <w:bCs/>
          <w:color w:val="595959" w:themeColor="text1" w:themeTint="A6"/>
          <w:sz w:val="16"/>
          <w:szCs w:val="16"/>
        </w:rPr>
        <w:t>Elaboración</w:t>
      </w:r>
      <w:r w:rsidRPr="00313616">
        <w:rPr>
          <w:rFonts w:ascii="Century Gothic" w:hAnsi="Century Gothic" w:cs="Calibri"/>
          <w:color w:val="595959" w:themeColor="text1" w:themeTint="A6"/>
          <w:sz w:val="16"/>
          <w:szCs w:val="16"/>
        </w:rPr>
        <w:t>: Gestión de Estadísticas Estructurales (GESE).</w:t>
      </w:r>
    </w:p>
    <w:p w14:paraId="3BE0407A" w14:textId="77777777" w:rsidR="00FF5196" w:rsidRPr="00AA458A" w:rsidRDefault="00FF5196" w:rsidP="00FF5196">
      <w:pPr>
        <w:spacing w:after="0" w:line="240" w:lineRule="auto"/>
        <w:ind w:right="4"/>
        <w:rPr>
          <w:rFonts w:ascii="Century Gothic" w:hAnsi="Century Gothic" w:cs="Calibri"/>
          <w:color w:val="595959" w:themeColor="text1" w:themeTint="A6"/>
          <w:sz w:val="16"/>
          <w:szCs w:val="16"/>
        </w:rPr>
      </w:pPr>
    </w:p>
    <w:p w14:paraId="25166E90" w14:textId="77777777" w:rsidR="00FF5196" w:rsidRPr="00AA458A" w:rsidRDefault="00FF5196" w:rsidP="00FF5196">
      <w:pPr>
        <w:spacing w:after="0" w:line="240" w:lineRule="auto"/>
        <w:ind w:right="4"/>
        <w:rPr>
          <w:rFonts w:ascii="Century Gothic" w:hAnsi="Century Gothic" w:cs="Calibri"/>
          <w:color w:val="595959" w:themeColor="text1" w:themeTint="A6"/>
          <w:sz w:val="16"/>
          <w:szCs w:val="16"/>
        </w:rPr>
      </w:pPr>
    </w:p>
    <w:p w14:paraId="689C4B33" w14:textId="77777777" w:rsidR="00FF5196" w:rsidRDefault="00FF5196" w:rsidP="00FF5196">
      <w:pPr>
        <w:rPr>
          <w:rFonts w:ascii="Century Gothic" w:hAnsi="Century Gothic" w:cs="Calibri"/>
          <w:color w:val="595959" w:themeColor="text1" w:themeTint="A6"/>
          <w:szCs w:val="20"/>
        </w:rPr>
      </w:pPr>
      <w:r>
        <w:rPr>
          <w:rFonts w:ascii="Century Gothic" w:hAnsi="Century Gothic" w:cs="Calibri"/>
          <w:color w:val="595959" w:themeColor="text1" w:themeTint="A6"/>
          <w:szCs w:val="20"/>
        </w:rPr>
        <w:t>La</w:t>
      </w:r>
      <w:r>
        <w:rPr>
          <w:rFonts w:ascii="Century Gothic" w:hAnsi="Century Gothic" w:cs="Calibri"/>
          <w:i/>
          <w:color w:val="595959" w:themeColor="text1" w:themeTint="A6"/>
          <w:szCs w:val="20"/>
        </w:rPr>
        <w:t xml:space="preserve"> </w:t>
      </w:r>
      <w:proofErr w:type="spellStart"/>
      <w:r>
        <w:rPr>
          <w:rFonts w:ascii="Century Gothic" w:hAnsi="Century Gothic" w:cs="Calibri"/>
          <w:i/>
          <w:color w:val="595959" w:themeColor="text1" w:themeTint="A6"/>
          <w:szCs w:val="20"/>
        </w:rPr>
        <w:t>subcobertura</w:t>
      </w:r>
      <w:proofErr w:type="spellEnd"/>
      <w:r>
        <w:rPr>
          <w:rFonts w:ascii="Century Gothic" w:hAnsi="Century Gothic" w:cs="Calibri"/>
          <w:color w:val="595959" w:themeColor="text1" w:themeTint="A6"/>
          <w:szCs w:val="20"/>
        </w:rPr>
        <w:t xml:space="preserve"> está conformada por empresas que presentaron novedades de no efectividad, tales como: liquidadas, no ubicadas, inactivas, sin características, etc. Para el ejercicio 2019 fueron 153 empresas.</w:t>
      </w:r>
    </w:p>
    <w:p w14:paraId="02658CBB" w14:textId="77777777" w:rsidR="00C54184" w:rsidRDefault="00C54184" w:rsidP="00C54184">
      <w:pPr>
        <w:spacing w:after="0"/>
        <w:rPr>
          <w:rFonts w:ascii="Century Gothic" w:hAnsi="Century Gothic" w:cs="Calibri"/>
          <w:color w:val="595959" w:themeColor="text1" w:themeTint="A6"/>
          <w:szCs w:val="20"/>
        </w:rPr>
      </w:pPr>
    </w:p>
    <w:p w14:paraId="0CD48FDE" w14:textId="77777777" w:rsidR="00C54184" w:rsidRDefault="00C54184" w:rsidP="00B1565F">
      <w:pPr>
        <w:pStyle w:val="Ttulo2"/>
      </w:pPr>
      <w:bookmarkStart w:id="899" w:name="_Toc7095935"/>
      <w:bookmarkStart w:id="900" w:name="_Toc68190643"/>
      <w:bookmarkStart w:id="901" w:name="_Toc412998136"/>
      <w:bookmarkStart w:id="902" w:name="_Toc3905090"/>
      <w:r>
        <w:t xml:space="preserve">2.3.8 </w:t>
      </w:r>
      <w:proofErr w:type="spellStart"/>
      <w:r w:rsidRPr="007E3A11">
        <w:t>Postestratificación</w:t>
      </w:r>
      <w:bookmarkEnd w:id="899"/>
      <w:bookmarkEnd w:id="900"/>
      <w:proofErr w:type="spellEnd"/>
    </w:p>
    <w:p w14:paraId="519FF863" w14:textId="77777777" w:rsidR="00C54184" w:rsidRPr="007E3A11" w:rsidRDefault="00C54184" w:rsidP="00C54184">
      <w:pPr>
        <w:rPr>
          <w:rFonts w:ascii="Century Gothic" w:hAnsi="Century Gothic" w:cs="Calibri"/>
          <w:color w:val="595959" w:themeColor="text1" w:themeTint="A6"/>
          <w:szCs w:val="20"/>
          <w:lang w:eastAsia="es-EC"/>
        </w:rPr>
      </w:pPr>
      <w:r w:rsidRPr="007E3A11">
        <w:rPr>
          <w:rFonts w:ascii="Century Gothic" w:hAnsi="Century Gothic" w:cs="Calibri"/>
          <w:color w:val="595959" w:themeColor="text1" w:themeTint="A6"/>
          <w:szCs w:val="20"/>
          <w:lang w:eastAsia="es-EC"/>
        </w:rPr>
        <w:t>Al seleccionarse la muestra a partir del DIEE 201</w:t>
      </w:r>
      <w:r>
        <w:rPr>
          <w:rFonts w:ascii="Century Gothic" w:hAnsi="Century Gothic" w:cs="Calibri"/>
          <w:color w:val="595959" w:themeColor="text1" w:themeTint="A6"/>
          <w:szCs w:val="20"/>
          <w:lang w:eastAsia="es-EC"/>
        </w:rPr>
        <w:t>8</w:t>
      </w:r>
      <w:r w:rsidRPr="007E3A11">
        <w:rPr>
          <w:rFonts w:ascii="Century Gothic" w:hAnsi="Century Gothic" w:cs="Calibri"/>
          <w:color w:val="595959" w:themeColor="text1" w:themeTint="A6"/>
          <w:szCs w:val="20"/>
          <w:lang w:eastAsia="es-EC"/>
        </w:rPr>
        <w:t>; considerando que el periodo de la información levantada en la encuesta corresponde al año 201</w:t>
      </w:r>
      <w:r>
        <w:rPr>
          <w:rFonts w:ascii="Century Gothic" w:hAnsi="Century Gothic" w:cs="Calibri"/>
          <w:color w:val="595959" w:themeColor="text1" w:themeTint="A6"/>
          <w:szCs w:val="20"/>
          <w:lang w:eastAsia="es-EC"/>
        </w:rPr>
        <w:t>9</w:t>
      </w:r>
      <w:r w:rsidRPr="007E3A11">
        <w:rPr>
          <w:rFonts w:ascii="Century Gothic" w:hAnsi="Century Gothic" w:cs="Calibri"/>
          <w:color w:val="595959" w:themeColor="text1" w:themeTint="A6"/>
          <w:szCs w:val="20"/>
          <w:lang w:eastAsia="es-EC"/>
        </w:rPr>
        <w:t xml:space="preserve">, se identificó empresas </w:t>
      </w:r>
      <w:r w:rsidRPr="007E3A11">
        <w:rPr>
          <w:rFonts w:ascii="Century Gothic" w:hAnsi="Century Gothic" w:cs="Calibri"/>
          <w:color w:val="595959" w:themeColor="text1" w:themeTint="A6"/>
          <w:szCs w:val="20"/>
          <w:lang w:eastAsia="es-EC"/>
        </w:rPr>
        <w:lastRenderedPageBreak/>
        <w:t xml:space="preserve">que por el dinamismo económico cambiaron de tamaño y/o sector económico. En consecuencia, los dominios de estudio originales sufrieron cambios, </w:t>
      </w:r>
      <w:r>
        <w:rPr>
          <w:rFonts w:ascii="Century Gothic" w:hAnsi="Century Gothic" w:cs="Calibri"/>
          <w:color w:val="595959" w:themeColor="text1" w:themeTint="A6"/>
          <w:szCs w:val="20"/>
          <w:lang w:eastAsia="es-EC"/>
        </w:rPr>
        <w:t>por lo que</w:t>
      </w:r>
      <w:r w:rsidRPr="007E3A11">
        <w:rPr>
          <w:rFonts w:ascii="Century Gothic" w:hAnsi="Century Gothic" w:cs="Calibri"/>
          <w:color w:val="595959" w:themeColor="text1" w:themeTint="A6"/>
          <w:szCs w:val="20"/>
          <w:lang w:eastAsia="es-EC"/>
        </w:rPr>
        <w:t xml:space="preserve"> para solventar esos inconvenientes se utiliza un método denominado </w:t>
      </w:r>
      <w:proofErr w:type="spellStart"/>
      <w:r w:rsidRPr="007E3A11">
        <w:rPr>
          <w:rFonts w:ascii="Century Gothic" w:hAnsi="Century Gothic" w:cs="Calibri"/>
          <w:color w:val="595959" w:themeColor="text1" w:themeTint="A6"/>
          <w:szCs w:val="20"/>
          <w:lang w:eastAsia="es-EC"/>
        </w:rPr>
        <w:t>postestratificación</w:t>
      </w:r>
      <w:proofErr w:type="spellEnd"/>
      <w:r w:rsidRPr="007E3A11">
        <w:rPr>
          <w:rFonts w:ascii="Century Gothic" w:hAnsi="Century Gothic" w:cs="Calibri"/>
          <w:color w:val="595959" w:themeColor="text1" w:themeTint="A6"/>
          <w:szCs w:val="20"/>
          <w:lang w:eastAsia="es-EC"/>
        </w:rPr>
        <w:t>.</w:t>
      </w:r>
    </w:p>
    <w:p w14:paraId="0108DC67" w14:textId="0D14620A" w:rsidR="00C54184" w:rsidRDefault="00C54184" w:rsidP="00C54184">
      <w:pPr>
        <w:rPr>
          <w:rFonts w:ascii="Century Gothic" w:hAnsi="Century Gothic" w:cs="Calibri"/>
          <w:color w:val="595959" w:themeColor="text1" w:themeTint="A6"/>
          <w:szCs w:val="20"/>
          <w:lang w:eastAsia="es-EC"/>
        </w:rPr>
      </w:pPr>
      <w:r w:rsidRPr="007E3A11">
        <w:rPr>
          <w:rFonts w:ascii="Century Gothic" w:hAnsi="Century Gothic" w:cs="Calibri"/>
          <w:color w:val="595959" w:themeColor="text1" w:themeTint="A6"/>
          <w:szCs w:val="20"/>
          <w:lang w:eastAsia="es-EC"/>
        </w:rPr>
        <w:t xml:space="preserve">El método de </w:t>
      </w:r>
      <w:proofErr w:type="spellStart"/>
      <w:r w:rsidRPr="007E3A11">
        <w:rPr>
          <w:rFonts w:ascii="Century Gothic" w:hAnsi="Century Gothic" w:cs="Calibri"/>
          <w:color w:val="595959" w:themeColor="text1" w:themeTint="A6"/>
          <w:szCs w:val="20"/>
          <w:lang w:eastAsia="es-EC"/>
        </w:rPr>
        <w:t>postestratificación</w:t>
      </w:r>
      <w:proofErr w:type="spellEnd"/>
      <w:r w:rsidRPr="007E3A11">
        <w:rPr>
          <w:rFonts w:ascii="Century Gothic" w:hAnsi="Century Gothic" w:cs="Calibri"/>
          <w:color w:val="595959" w:themeColor="text1" w:themeTint="A6"/>
          <w:szCs w:val="20"/>
          <w:lang w:eastAsia="es-EC"/>
        </w:rPr>
        <w:t xml:space="preserve">, permite realizar un ajuste a los factores de expansión </w:t>
      </w:r>
      <w:r w:rsidRPr="00751CCE">
        <w:rPr>
          <w:rFonts w:ascii="Century Gothic" w:hAnsi="Century Gothic" w:cs="Calibri"/>
          <w:color w:val="595959" w:themeColor="text1" w:themeTint="A6"/>
          <w:szCs w:val="20"/>
          <w:shd w:val="clear" w:color="auto" w:fill="FFFFFF" w:themeFill="background1"/>
          <w:lang w:eastAsia="es-EC"/>
        </w:rPr>
        <w:t>mediante la incorporación de información auxiliar. En este caso, la información auxiliar utilizada proviene del DIEE 201</w:t>
      </w:r>
      <w:r>
        <w:rPr>
          <w:rFonts w:ascii="Century Gothic" w:hAnsi="Century Gothic" w:cs="Calibri"/>
          <w:color w:val="595959" w:themeColor="text1" w:themeTint="A6"/>
          <w:szCs w:val="20"/>
          <w:shd w:val="clear" w:color="auto" w:fill="FFFFFF" w:themeFill="background1"/>
          <w:lang w:eastAsia="es-EC"/>
        </w:rPr>
        <w:t>9</w:t>
      </w:r>
      <w:r w:rsidRPr="00751CCE">
        <w:rPr>
          <w:rFonts w:ascii="Century Gothic" w:hAnsi="Century Gothic" w:cs="Calibri"/>
          <w:color w:val="595959" w:themeColor="text1" w:themeTint="A6"/>
          <w:szCs w:val="20"/>
          <w:shd w:val="clear" w:color="auto" w:fill="FFFFFF" w:themeFill="background1"/>
          <w:lang w:eastAsia="es-EC"/>
        </w:rPr>
        <w:t xml:space="preserve">, en el cual el universo de empresas medianas y grandes es de </w:t>
      </w:r>
      <w:r w:rsidR="001F1EE3">
        <w:rPr>
          <w:rFonts w:ascii="Century Gothic" w:hAnsi="Century Gothic" w:cs="Calibri"/>
          <w:color w:val="595959" w:themeColor="text1" w:themeTint="A6"/>
          <w:szCs w:val="20"/>
          <w:shd w:val="clear" w:color="auto" w:fill="FFFFFF" w:themeFill="background1"/>
          <w:lang w:eastAsia="es-EC"/>
        </w:rPr>
        <w:t>14.430</w:t>
      </w:r>
      <w:r w:rsidRPr="00751CCE">
        <w:rPr>
          <w:rFonts w:ascii="Century Gothic" w:hAnsi="Century Gothic" w:cs="Calibri"/>
          <w:color w:val="595959" w:themeColor="text1" w:themeTint="A6"/>
          <w:szCs w:val="20"/>
          <w:shd w:val="clear" w:color="auto" w:fill="FFFFFF" w:themeFill="background1"/>
          <w:lang w:eastAsia="es-EC"/>
        </w:rPr>
        <w:t xml:space="preserve">; a partir de esta información se realiza un seguimiento a las empresas de la población objetivo. Esta información se convierte en la base para realizar actualizaciones del universo de investigación y asignar el dominio de estudio al que pertenece cada una de las empresas investigadas. De esta manera, un </w:t>
      </w:r>
      <w:proofErr w:type="spellStart"/>
      <w:r w:rsidRPr="00751CCE">
        <w:rPr>
          <w:rFonts w:ascii="Century Gothic" w:hAnsi="Century Gothic" w:cs="Calibri"/>
          <w:color w:val="595959" w:themeColor="text1" w:themeTint="A6"/>
          <w:szCs w:val="20"/>
          <w:shd w:val="clear" w:color="auto" w:fill="FFFFFF" w:themeFill="background1"/>
          <w:lang w:eastAsia="es-EC"/>
        </w:rPr>
        <w:t>postestrato</w:t>
      </w:r>
      <w:proofErr w:type="spellEnd"/>
      <w:r w:rsidRPr="00751CCE">
        <w:rPr>
          <w:rFonts w:ascii="Century Gothic" w:hAnsi="Century Gothic" w:cs="Calibri"/>
          <w:color w:val="595959" w:themeColor="text1" w:themeTint="A6"/>
          <w:szCs w:val="20"/>
          <w:shd w:val="clear" w:color="auto" w:fill="FFFFFF" w:themeFill="background1"/>
          <w:lang w:eastAsia="es-EC"/>
        </w:rPr>
        <w:t xml:space="preserve"> está conformado por las empresas que tienen un mismo tamaño de empresa y sección económica de acuerdo con el DIEE 201</w:t>
      </w:r>
      <w:r>
        <w:rPr>
          <w:rFonts w:ascii="Century Gothic" w:hAnsi="Century Gothic" w:cs="Calibri"/>
          <w:color w:val="595959" w:themeColor="text1" w:themeTint="A6"/>
          <w:szCs w:val="20"/>
          <w:shd w:val="clear" w:color="auto" w:fill="FFFFFF" w:themeFill="background1"/>
          <w:lang w:eastAsia="es-EC"/>
        </w:rPr>
        <w:t>9</w:t>
      </w:r>
      <w:r w:rsidRPr="00751CCE">
        <w:rPr>
          <w:rFonts w:ascii="Century Gothic" w:hAnsi="Century Gothic" w:cs="Calibri"/>
          <w:color w:val="595959" w:themeColor="text1" w:themeTint="A6"/>
          <w:szCs w:val="20"/>
          <w:shd w:val="clear" w:color="auto" w:fill="FFFFFF" w:themeFill="background1"/>
          <w:lang w:eastAsia="es-EC"/>
        </w:rPr>
        <w:t>, fragmentando los dominios originales de la muestra.</w:t>
      </w:r>
      <w:r>
        <w:rPr>
          <w:rFonts w:ascii="Century Gothic" w:hAnsi="Century Gothic" w:cs="Calibri"/>
          <w:color w:val="595959" w:themeColor="text1" w:themeTint="A6"/>
          <w:szCs w:val="20"/>
          <w:lang w:eastAsia="es-EC"/>
        </w:rPr>
        <w:t xml:space="preserve"> </w:t>
      </w:r>
    </w:p>
    <w:p w14:paraId="4BFC1BEE" w14:textId="77777777" w:rsidR="00C54184" w:rsidRDefault="00C54184" w:rsidP="00B1565F">
      <w:pPr>
        <w:pStyle w:val="Ttulo2"/>
      </w:pPr>
      <w:bookmarkStart w:id="903" w:name="_Toc7095936"/>
      <w:bookmarkStart w:id="904" w:name="_Toc68190644"/>
      <w:r>
        <w:t xml:space="preserve">2.3.9 </w:t>
      </w:r>
      <w:r w:rsidRPr="007E3A11">
        <w:t>Factores de expansión</w:t>
      </w:r>
      <w:bookmarkEnd w:id="901"/>
      <w:bookmarkEnd w:id="902"/>
      <w:bookmarkEnd w:id="903"/>
      <w:bookmarkEnd w:id="904"/>
    </w:p>
    <w:p w14:paraId="21C8625D" w14:textId="77777777" w:rsidR="00C54184" w:rsidRPr="007E3A11" w:rsidRDefault="00C54184" w:rsidP="00C54184">
      <w:pPr>
        <w:rPr>
          <w:rFonts w:ascii="Century Gothic" w:hAnsi="Century Gothic" w:cs="Calibri"/>
          <w:color w:val="595959" w:themeColor="text1" w:themeTint="A6"/>
          <w:szCs w:val="20"/>
          <w:lang w:eastAsia="es-EC"/>
        </w:rPr>
      </w:pPr>
      <w:bookmarkStart w:id="905" w:name="_Toc412998137"/>
      <w:r w:rsidRPr="007E3A11">
        <w:rPr>
          <w:rFonts w:ascii="Century Gothic" w:hAnsi="Century Gothic" w:cs="Calibri"/>
          <w:color w:val="595959" w:themeColor="text1" w:themeTint="A6"/>
          <w:szCs w:val="20"/>
          <w:lang w:eastAsia="es-EC"/>
        </w:rPr>
        <w:t>El objetivo de una encuesta por muestreo es hacer inferencias acerca de la población a partir de la información contenida en la muestra. Los factores de expansión se definen como el inverso de la probabilidad de escoger una empresa en un determinado estrato, de manera que, el uso de factores de expansión en la ENESEM permite llevar la información de la muestra a niveles poblacionales.</w:t>
      </w:r>
    </w:p>
    <w:p w14:paraId="1F72541E" w14:textId="77777777" w:rsidR="00C54184" w:rsidRPr="007E3A11" w:rsidRDefault="00C54184" w:rsidP="00C54184">
      <w:pPr>
        <w:rPr>
          <w:rFonts w:ascii="Century Gothic" w:hAnsi="Century Gothic"/>
          <w:color w:val="595959" w:themeColor="text1" w:themeTint="A6"/>
          <w:szCs w:val="20"/>
          <w:lang w:val="es-ES"/>
        </w:rPr>
      </w:pPr>
      <w:r w:rsidRPr="007E3A11">
        <w:rPr>
          <w:rFonts w:ascii="Century Gothic" w:hAnsi="Century Gothic"/>
          <w:color w:val="595959" w:themeColor="text1" w:themeTint="A6"/>
          <w:szCs w:val="20"/>
          <w:lang w:val="es-ES"/>
        </w:rPr>
        <w:t xml:space="preserve">El factor de expansión para cada dominio de </w:t>
      </w:r>
      <w:proofErr w:type="gramStart"/>
      <w:r w:rsidRPr="007E3A11">
        <w:rPr>
          <w:rFonts w:ascii="Century Gothic" w:hAnsi="Century Gothic"/>
          <w:color w:val="595959" w:themeColor="text1" w:themeTint="A6"/>
          <w:szCs w:val="20"/>
          <w:lang w:val="es-ES"/>
        </w:rPr>
        <w:t>estudio,</w:t>
      </w:r>
      <w:proofErr w:type="gramEnd"/>
      <w:r w:rsidRPr="007E3A11">
        <w:rPr>
          <w:rFonts w:ascii="Century Gothic" w:hAnsi="Century Gothic"/>
          <w:color w:val="595959" w:themeColor="text1" w:themeTint="A6"/>
          <w:szCs w:val="20"/>
          <w:lang w:val="es-ES"/>
        </w:rPr>
        <w:t xml:space="preserve"> se determina en base al número de empresas tanto del marco de muestreo como de la muestra, así:</w:t>
      </w:r>
    </w:p>
    <w:p w14:paraId="0011BD92" w14:textId="77777777" w:rsidR="00C54184" w:rsidRPr="007E3A11" w:rsidRDefault="0057634E" w:rsidP="00C54184">
      <w:pPr>
        <w:spacing w:after="0"/>
        <w:ind w:left="567"/>
        <w:jc w:val="center"/>
        <w:rPr>
          <w:rFonts w:ascii="Century Gothic" w:hAnsi="Century Gothic"/>
          <w:color w:val="595959" w:themeColor="text1" w:themeTint="A6"/>
          <w:szCs w:val="20"/>
          <w:lang w:val="es-ES"/>
        </w:rPr>
      </w:pPr>
      <m:oMathPara>
        <m:oMath>
          <m:sSub>
            <m:sSubPr>
              <m:ctrlPr>
                <w:rPr>
                  <w:rFonts w:ascii="Cambria Math" w:hAnsi="Cambria Math"/>
                  <w:i/>
                  <w:color w:val="595959" w:themeColor="text1" w:themeTint="A6"/>
                  <w:szCs w:val="20"/>
                  <w:lang w:val="es-ES"/>
                </w:rPr>
              </m:ctrlPr>
            </m:sSubPr>
            <m:e>
              <m:sSub>
                <m:sSubPr>
                  <m:ctrlPr>
                    <w:rPr>
                      <w:rFonts w:ascii="Cambria Math" w:hAnsi="Cambria Math"/>
                      <w:i/>
                      <w:color w:val="595959" w:themeColor="text1" w:themeTint="A6"/>
                      <w:szCs w:val="20"/>
                      <w:lang w:val="es-ES"/>
                    </w:rPr>
                  </m:ctrlPr>
                </m:sSubPr>
                <m:e>
                  <m:r>
                    <w:rPr>
                      <w:rFonts w:ascii="Cambria Math" w:hAnsi="Cambria Math"/>
                      <w:color w:val="595959" w:themeColor="text1" w:themeTint="A6"/>
                      <w:szCs w:val="20"/>
                      <w:lang w:val="es-ES"/>
                    </w:rPr>
                    <m:t>a</m:t>
                  </m:r>
                </m:e>
                <m:sub>
                  <m:r>
                    <w:rPr>
                      <w:rFonts w:ascii="Cambria Math" w:hAnsi="Cambria Math"/>
                      <w:color w:val="595959" w:themeColor="text1" w:themeTint="A6"/>
                      <w:szCs w:val="20"/>
                      <w:lang w:val="es-ES"/>
                    </w:rPr>
                    <m:t>k</m:t>
                  </m:r>
                </m:sub>
              </m:sSub>
            </m:e>
            <m:sub>
              <m:r>
                <w:rPr>
                  <w:rFonts w:ascii="Cambria Math" w:hAnsi="Cambria Math"/>
                  <w:color w:val="595959" w:themeColor="text1" w:themeTint="A6"/>
                  <w:szCs w:val="20"/>
                  <w:lang w:val="es-ES"/>
                </w:rPr>
                <m:t>i</m:t>
              </m:r>
            </m:sub>
          </m:sSub>
          <m:r>
            <w:rPr>
              <w:rFonts w:ascii="Cambria Math" w:hAnsi="Cambria Math"/>
              <w:color w:val="595959" w:themeColor="text1" w:themeTint="A6"/>
              <w:szCs w:val="20"/>
              <w:lang w:val="es-ES"/>
            </w:rPr>
            <m:t>=</m:t>
          </m:r>
          <m:f>
            <m:fPr>
              <m:ctrlPr>
                <w:rPr>
                  <w:rFonts w:ascii="Cambria Math" w:hAnsi="Cambria Math"/>
                  <w:i/>
                  <w:color w:val="595959" w:themeColor="text1" w:themeTint="A6"/>
                  <w:szCs w:val="20"/>
                  <w:lang w:val="es-ES"/>
                </w:rPr>
              </m:ctrlPr>
            </m:fPr>
            <m:num>
              <m:sSub>
                <m:sSubPr>
                  <m:ctrlPr>
                    <w:rPr>
                      <w:rFonts w:ascii="Cambria Math" w:hAnsi="Cambria Math"/>
                      <w:i/>
                      <w:color w:val="595959" w:themeColor="text1" w:themeTint="A6"/>
                      <w:szCs w:val="20"/>
                      <w:lang w:val="es-ES"/>
                    </w:rPr>
                  </m:ctrlPr>
                </m:sSubPr>
                <m:e>
                  <m:r>
                    <w:rPr>
                      <w:rFonts w:ascii="Cambria Math" w:hAnsi="Cambria Math"/>
                      <w:color w:val="595959" w:themeColor="text1" w:themeTint="A6"/>
                      <w:szCs w:val="20"/>
                      <w:lang w:val="es-ES"/>
                    </w:rPr>
                    <m:t>N</m:t>
                  </m:r>
                </m:e>
                <m:sub>
                  <m:r>
                    <w:rPr>
                      <w:rFonts w:ascii="Cambria Math" w:hAnsi="Cambria Math"/>
                      <w:color w:val="595959" w:themeColor="text1" w:themeTint="A6"/>
                      <w:szCs w:val="20"/>
                      <w:lang w:val="es-ES"/>
                    </w:rPr>
                    <m:t>k</m:t>
                  </m:r>
                </m:sub>
              </m:sSub>
            </m:num>
            <m:den>
              <m:sSub>
                <m:sSubPr>
                  <m:ctrlPr>
                    <w:rPr>
                      <w:rFonts w:ascii="Cambria Math" w:hAnsi="Cambria Math"/>
                      <w:i/>
                      <w:color w:val="595959" w:themeColor="text1" w:themeTint="A6"/>
                      <w:szCs w:val="20"/>
                      <w:lang w:val="es-ES"/>
                    </w:rPr>
                  </m:ctrlPr>
                </m:sSubPr>
                <m:e>
                  <m:r>
                    <w:rPr>
                      <w:rFonts w:ascii="Cambria Math" w:hAnsi="Cambria Math"/>
                      <w:color w:val="595959" w:themeColor="text1" w:themeTint="A6"/>
                      <w:szCs w:val="20"/>
                      <w:lang w:val="es-ES"/>
                    </w:rPr>
                    <m:t>n</m:t>
                  </m:r>
                </m:e>
                <m:sub>
                  <m:r>
                    <w:rPr>
                      <w:rFonts w:ascii="Cambria Math" w:hAnsi="Cambria Math"/>
                      <w:color w:val="595959" w:themeColor="text1" w:themeTint="A6"/>
                      <w:szCs w:val="20"/>
                      <w:lang w:val="es-ES"/>
                    </w:rPr>
                    <m:t>k</m:t>
                  </m:r>
                </m:sub>
              </m:sSub>
            </m:den>
          </m:f>
        </m:oMath>
      </m:oMathPara>
    </w:p>
    <w:p w14:paraId="43A24622" w14:textId="77777777" w:rsidR="00C54184" w:rsidRPr="007E3A11" w:rsidRDefault="00C54184" w:rsidP="00C54184">
      <w:pPr>
        <w:ind w:left="567"/>
        <w:rPr>
          <w:rFonts w:ascii="Century Gothic" w:hAnsi="Century Gothic"/>
          <w:color w:val="595959" w:themeColor="text1" w:themeTint="A6"/>
          <w:szCs w:val="20"/>
          <w:lang w:val="es-ES"/>
        </w:rPr>
      </w:pPr>
      <w:r w:rsidRPr="007E3A11">
        <w:rPr>
          <w:rFonts w:ascii="Century Gothic" w:hAnsi="Century Gothic"/>
          <w:color w:val="595959" w:themeColor="text1" w:themeTint="A6"/>
          <w:szCs w:val="20"/>
          <w:lang w:val="es-ES"/>
        </w:rPr>
        <w:t>Dónde:</w:t>
      </w:r>
    </w:p>
    <w:p w14:paraId="436953C1" w14:textId="77777777" w:rsidR="00C54184" w:rsidRPr="007E3A11" w:rsidRDefault="0057634E" w:rsidP="00C54184">
      <w:pPr>
        <w:spacing w:before="240"/>
        <w:ind w:left="567"/>
        <w:rPr>
          <w:rFonts w:ascii="Century Gothic" w:eastAsiaTheme="minorEastAsia" w:hAnsi="Century Gothic"/>
          <w:color w:val="595959" w:themeColor="text1" w:themeTint="A6"/>
          <w:szCs w:val="20"/>
          <w:lang w:val="es-ES"/>
        </w:rPr>
      </w:pPr>
      <m:oMathPara>
        <m:oMath>
          <m:m>
            <m:mPr>
              <m:mcs>
                <m:mc>
                  <m:mcPr>
                    <m:count m:val="1"/>
                    <m:mcJc m:val="left"/>
                  </m:mcPr>
                </m:mc>
                <m:mc>
                  <m:mcPr>
                    <m:count m:val="1"/>
                    <m:mcJc m:val="center"/>
                  </m:mcPr>
                </m:mc>
                <m:mc>
                  <m:mcPr>
                    <m:count m:val="1"/>
                    <m:mcJc m:val="left"/>
                  </m:mcPr>
                </m:mc>
              </m:mcs>
              <m:ctrlPr>
                <w:rPr>
                  <w:rFonts w:ascii="Cambria Math" w:hAnsi="Cambria Math"/>
                  <w:i/>
                  <w:color w:val="595959" w:themeColor="text1" w:themeTint="A6"/>
                  <w:szCs w:val="20"/>
                  <w:lang w:val="es-ES"/>
                </w:rPr>
              </m:ctrlPr>
            </m:mPr>
            <m:mr>
              <m:e>
                <m:sSub>
                  <m:sSubPr>
                    <m:ctrlPr>
                      <w:rPr>
                        <w:rFonts w:ascii="Cambria Math" w:hAnsi="Cambria Math"/>
                        <w:i/>
                        <w:color w:val="595959" w:themeColor="text1" w:themeTint="A6"/>
                        <w:szCs w:val="20"/>
                        <w:lang w:val="es-ES"/>
                      </w:rPr>
                    </m:ctrlPr>
                  </m:sSubPr>
                  <m:e>
                    <m:sSub>
                      <m:sSubPr>
                        <m:ctrlPr>
                          <w:rPr>
                            <w:rFonts w:ascii="Cambria Math" w:hAnsi="Cambria Math"/>
                            <w:i/>
                            <w:color w:val="595959" w:themeColor="text1" w:themeTint="A6"/>
                            <w:szCs w:val="20"/>
                            <w:lang w:val="es-ES"/>
                          </w:rPr>
                        </m:ctrlPr>
                      </m:sSubPr>
                      <m:e>
                        <m:r>
                          <w:rPr>
                            <w:rFonts w:ascii="Cambria Math" w:hAnsi="Cambria Math"/>
                            <w:color w:val="595959" w:themeColor="text1" w:themeTint="A6"/>
                            <w:szCs w:val="20"/>
                            <w:lang w:val="es-ES"/>
                          </w:rPr>
                          <m:t>a</m:t>
                        </m:r>
                      </m:e>
                      <m:sub>
                        <m:r>
                          <w:rPr>
                            <w:rFonts w:ascii="Cambria Math" w:hAnsi="Cambria Math"/>
                            <w:color w:val="595959" w:themeColor="text1" w:themeTint="A6"/>
                            <w:szCs w:val="20"/>
                            <w:lang w:val="es-ES"/>
                          </w:rPr>
                          <m:t>k</m:t>
                        </m:r>
                      </m:sub>
                    </m:sSub>
                  </m:e>
                  <m:sub>
                    <m:r>
                      <w:rPr>
                        <w:rFonts w:ascii="Cambria Math" w:hAnsi="Cambria Math"/>
                        <w:color w:val="595959" w:themeColor="text1" w:themeTint="A6"/>
                        <w:szCs w:val="20"/>
                        <w:lang w:val="es-ES"/>
                      </w:rPr>
                      <m:t>i</m:t>
                    </m:r>
                  </m:sub>
                </m:sSub>
              </m:e>
              <m:e>
                <m:r>
                  <w:rPr>
                    <w:rFonts w:ascii="Cambria Math" w:hAnsi="Cambria Math"/>
                    <w:color w:val="595959" w:themeColor="text1" w:themeTint="A6"/>
                    <w:szCs w:val="20"/>
                    <w:lang w:val="es-ES"/>
                  </w:rPr>
                  <m:t>=</m:t>
                </m:r>
              </m:e>
              <m:e>
                <m:r>
                  <w:rPr>
                    <w:rFonts w:ascii="Cambria Math" w:hAnsi="Cambria Math"/>
                    <w:color w:val="595959" w:themeColor="text1" w:themeTint="A6"/>
                    <w:szCs w:val="20"/>
                    <w:lang w:val="es-ES"/>
                  </w:rPr>
                  <m:t>Factor de expansión de la empresa i perteneciente al dominio k.</m:t>
                </m:r>
              </m:e>
            </m:mr>
            <m:mr>
              <m:e>
                <m:sSub>
                  <m:sSubPr>
                    <m:ctrlPr>
                      <w:rPr>
                        <w:rFonts w:ascii="Cambria Math" w:hAnsi="Cambria Math"/>
                        <w:i/>
                        <w:color w:val="595959" w:themeColor="text1" w:themeTint="A6"/>
                        <w:szCs w:val="20"/>
                        <w:lang w:val="es-ES"/>
                      </w:rPr>
                    </m:ctrlPr>
                  </m:sSubPr>
                  <m:e>
                    <m:r>
                      <w:rPr>
                        <w:rFonts w:ascii="Cambria Math" w:hAnsi="Cambria Math"/>
                        <w:color w:val="595959" w:themeColor="text1" w:themeTint="A6"/>
                        <w:szCs w:val="20"/>
                        <w:lang w:val="es-ES"/>
                      </w:rPr>
                      <m:t>N</m:t>
                    </m:r>
                  </m:e>
                  <m:sub>
                    <m:r>
                      <w:rPr>
                        <w:rFonts w:ascii="Cambria Math" w:hAnsi="Cambria Math"/>
                        <w:color w:val="595959" w:themeColor="text1" w:themeTint="A6"/>
                        <w:szCs w:val="20"/>
                        <w:lang w:val="es-ES"/>
                      </w:rPr>
                      <m:t>k</m:t>
                    </m:r>
                  </m:sub>
                </m:sSub>
              </m:e>
              <m:e>
                <m:r>
                  <w:rPr>
                    <w:rFonts w:ascii="Cambria Math" w:hAnsi="Cambria Math"/>
                    <w:color w:val="595959" w:themeColor="text1" w:themeTint="A6"/>
                    <w:szCs w:val="20"/>
                    <w:lang w:val="es-ES"/>
                  </w:rPr>
                  <m:t>=</m:t>
                </m:r>
              </m:e>
              <m:e>
                <m:r>
                  <w:rPr>
                    <w:rFonts w:ascii="Cambria Math" w:hAnsi="Cambria Math"/>
                    <w:color w:val="595959" w:themeColor="text1" w:themeTint="A6"/>
                    <w:szCs w:val="20"/>
                    <w:lang w:val="es-ES"/>
                  </w:rPr>
                  <m:t>Tamaño de la población del dominio k.</m:t>
                </m:r>
              </m:e>
            </m:mr>
            <m:mr>
              <m:e>
                <m:sSub>
                  <m:sSubPr>
                    <m:ctrlPr>
                      <w:rPr>
                        <w:rFonts w:ascii="Cambria Math" w:hAnsi="Cambria Math"/>
                        <w:i/>
                        <w:color w:val="595959" w:themeColor="text1" w:themeTint="A6"/>
                        <w:szCs w:val="20"/>
                        <w:lang w:val="es-ES"/>
                      </w:rPr>
                    </m:ctrlPr>
                  </m:sSubPr>
                  <m:e>
                    <m:r>
                      <w:rPr>
                        <w:rFonts w:ascii="Cambria Math" w:hAnsi="Cambria Math"/>
                        <w:color w:val="595959" w:themeColor="text1" w:themeTint="A6"/>
                        <w:szCs w:val="20"/>
                        <w:lang w:val="es-ES"/>
                      </w:rPr>
                      <m:t>n</m:t>
                    </m:r>
                  </m:e>
                  <m:sub>
                    <m:r>
                      <w:rPr>
                        <w:rFonts w:ascii="Cambria Math" w:hAnsi="Cambria Math"/>
                        <w:color w:val="595959" w:themeColor="text1" w:themeTint="A6"/>
                        <w:szCs w:val="20"/>
                        <w:lang w:val="es-ES"/>
                      </w:rPr>
                      <m:t>k</m:t>
                    </m:r>
                  </m:sub>
                </m:sSub>
              </m:e>
              <m:e>
                <m:r>
                  <w:rPr>
                    <w:rFonts w:ascii="Cambria Math" w:hAnsi="Cambria Math"/>
                    <w:color w:val="595959" w:themeColor="text1" w:themeTint="A6"/>
                    <w:szCs w:val="20"/>
                    <w:lang w:val="es-ES"/>
                  </w:rPr>
                  <m:t>=</m:t>
                </m:r>
              </m:e>
              <m:e>
                <m:r>
                  <w:rPr>
                    <w:rFonts w:ascii="Cambria Math" w:hAnsi="Cambria Math"/>
                    <w:color w:val="595959" w:themeColor="text1" w:themeTint="A6"/>
                    <w:szCs w:val="20"/>
                    <w:lang w:val="es-ES"/>
                  </w:rPr>
                  <m:t>Tamaño de la muestra del dominio k.</m:t>
                </m:r>
              </m:e>
            </m:mr>
          </m:m>
        </m:oMath>
      </m:oMathPara>
    </w:p>
    <w:p w14:paraId="152AE425" w14:textId="77777777" w:rsidR="009A055E" w:rsidRDefault="00B92087" w:rsidP="00B1565F">
      <w:pPr>
        <w:pStyle w:val="Ttulo2"/>
      </w:pPr>
      <w:bookmarkStart w:id="906" w:name="_Toc3905091"/>
      <w:bookmarkStart w:id="907" w:name="_Toc7095937"/>
      <w:r>
        <w:t xml:space="preserve">        </w:t>
      </w:r>
    </w:p>
    <w:p w14:paraId="3ABEEC94" w14:textId="297F1B63" w:rsidR="00C54184" w:rsidRDefault="00B92087" w:rsidP="00B1565F">
      <w:pPr>
        <w:pStyle w:val="Ttulo2"/>
      </w:pPr>
      <w:r>
        <w:t xml:space="preserve"> </w:t>
      </w:r>
      <w:bookmarkStart w:id="908" w:name="_Toc68190645"/>
      <w:r w:rsidR="00C54184">
        <w:t xml:space="preserve">2.3.10 </w:t>
      </w:r>
      <w:r w:rsidR="00C54184" w:rsidRPr="007E3A11">
        <w:t>Evaluación de diseño muestral</w:t>
      </w:r>
      <w:bookmarkEnd w:id="905"/>
      <w:bookmarkEnd w:id="906"/>
      <w:bookmarkEnd w:id="907"/>
      <w:bookmarkEnd w:id="908"/>
    </w:p>
    <w:p w14:paraId="4986BEF5" w14:textId="045C3A25" w:rsidR="00C54184" w:rsidRDefault="00C54184" w:rsidP="00C54184">
      <w:pPr>
        <w:rPr>
          <w:rFonts w:ascii="Century Gothic" w:hAnsi="Century Gothic" w:cs="Calibri"/>
          <w:color w:val="595959" w:themeColor="text1" w:themeTint="A6"/>
          <w:szCs w:val="20"/>
          <w:lang w:eastAsia="es-EC"/>
        </w:rPr>
      </w:pPr>
      <w:bookmarkStart w:id="909" w:name="_Toc3979636"/>
      <w:bookmarkStart w:id="910" w:name="_Toc7095939"/>
      <w:r w:rsidRPr="00BC5254">
        <w:rPr>
          <w:rFonts w:ascii="Century Gothic" w:hAnsi="Century Gothic" w:cs="Calibri"/>
          <w:color w:val="595959" w:themeColor="text1" w:themeTint="A6"/>
          <w:szCs w:val="20"/>
          <w:lang w:eastAsia="es-EC"/>
        </w:rPr>
        <w:t xml:space="preserve">A partir del marco de muestreo constituido por </w:t>
      </w:r>
      <w:r w:rsidR="00F23B8A" w:rsidRPr="00BC5254">
        <w:rPr>
          <w:rFonts w:ascii="Century Gothic" w:eastAsia="Century Gothic" w:hAnsi="Century Gothic" w:cs="Century Gothic"/>
          <w:color w:val="595959" w:themeColor="text1" w:themeTint="A6"/>
          <w:szCs w:val="20"/>
          <w:lang w:val="es-ES" w:eastAsia="es-ES" w:bidi="es-ES"/>
        </w:rPr>
        <w:t xml:space="preserve">14.072 </w:t>
      </w:r>
      <w:r w:rsidRPr="00BC5254">
        <w:rPr>
          <w:rFonts w:ascii="Century Gothic" w:hAnsi="Century Gothic" w:cs="Calibri"/>
          <w:color w:val="595959" w:themeColor="text1" w:themeTint="A6"/>
          <w:szCs w:val="20"/>
          <w:lang w:eastAsia="es-EC"/>
        </w:rPr>
        <w:t xml:space="preserve">empresas, se ha diseñado una muestra de tamaño igual a 4.217 empresas, con el de </w:t>
      </w:r>
      <w:r w:rsidR="00BC5254">
        <w:rPr>
          <w:rFonts w:ascii="Century Gothic" w:hAnsi="Century Gothic" w:cs="Calibri"/>
          <w:color w:val="595959" w:themeColor="text1" w:themeTint="A6"/>
          <w:szCs w:val="20"/>
          <w:lang w:eastAsia="es-EC"/>
        </w:rPr>
        <w:t>10%</w:t>
      </w:r>
      <w:r w:rsidR="00BC5254" w:rsidRPr="00BC5254">
        <w:rPr>
          <w:rFonts w:ascii="Century Gothic" w:hAnsi="Century Gothic" w:cs="Calibri"/>
          <w:color w:val="595959" w:themeColor="text1" w:themeTint="A6"/>
          <w:szCs w:val="20"/>
          <w:lang w:eastAsia="es-EC"/>
        </w:rPr>
        <w:t xml:space="preserve"> </w:t>
      </w:r>
      <w:r w:rsidRPr="00BC5254">
        <w:rPr>
          <w:rFonts w:ascii="Century Gothic" w:hAnsi="Century Gothic" w:cs="Calibri"/>
          <w:color w:val="595959" w:themeColor="text1" w:themeTint="A6"/>
          <w:szCs w:val="20"/>
          <w:lang w:eastAsia="es-EC"/>
        </w:rPr>
        <w:t>error</w:t>
      </w:r>
      <w:r w:rsidR="00BC5254">
        <w:rPr>
          <w:rFonts w:ascii="Century Gothic" w:hAnsi="Century Gothic" w:cs="Calibri"/>
          <w:color w:val="595959" w:themeColor="text1" w:themeTint="A6"/>
          <w:szCs w:val="20"/>
          <w:lang w:eastAsia="es-EC"/>
        </w:rPr>
        <w:t xml:space="preserve"> </w:t>
      </w:r>
      <w:r w:rsidRPr="00BC5254">
        <w:rPr>
          <w:rFonts w:ascii="Century Gothic" w:hAnsi="Century Gothic" w:cs="Calibri"/>
          <w:color w:val="595959" w:themeColor="text1" w:themeTint="A6"/>
          <w:szCs w:val="20"/>
          <w:lang w:eastAsia="es-EC"/>
        </w:rPr>
        <w:t xml:space="preserve">absoluto y un nivel de confianza del </w:t>
      </w:r>
      <w:r w:rsidR="00BC5254">
        <w:rPr>
          <w:rFonts w:ascii="Century Gothic" w:hAnsi="Century Gothic" w:cs="Calibri"/>
          <w:color w:val="595959" w:themeColor="text1" w:themeTint="A6"/>
          <w:szCs w:val="20"/>
          <w:lang w:eastAsia="es-EC"/>
        </w:rPr>
        <w:t>90%</w:t>
      </w:r>
      <w:r w:rsidRPr="00BC5254">
        <w:rPr>
          <w:rFonts w:ascii="Century Gothic" w:hAnsi="Century Gothic" w:cs="Calibri"/>
          <w:color w:val="595959" w:themeColor="text1" w:themeTint="A6"/>
          <w:szCs w:val="20"/>
          <w:lang w:eastAsia="es-EC"/>
        </w:rPr>
        <w:t xml:space="preserve"> para la </w:t>
      </w:r>
      <w:r w:rsidRPr="00BC5254">
        <w:rPr>
          <w:rFonts w:ascii="Century Gothic" w:hAnsi="Century Gothic" w:cs="Calibri"/>
          <w:color w:val="595959"/>
          <w:szCs w:val="20"/>
          <w:lang w:eastAsia="es-EC"/>
        </w:rPr>
        <w:t xml:space="preserve">variable de diseño: Ventas totales 2018, con un </w:t>
      </w:r>
      <w:proofErr w:type="spellStart"/>
      <w:r w:rsidRPr="00BC5254">
        <w:rPr>
          <w:rFonts w:ascii="Century Gothic" w:hAnsi="Century Gothic" w:cs="Calibri"/>
          <w:color w:val="595959"/>
          <w:szCs w:val="20"/>
          <w:lang w:eastAsia="es-EC"/>
        </w:rPr>
        <w:t>sobremuestreo</w:t>
      </w:r>
      <w:proofErr w:type="spellEnd"/>
      <w:r w:rsidRPr="00BC5254">
        <w:rPr>
          <w:rFonts w:ascii="Century Gothic" w:hAnsi="Century Gothic" w:cs="Calibri"/>
          <w:color w:val="595959"/>
          <w:szCs w:val="20"/>
          <w:lang w:eastAsia="es-EC"/>
        </w:rPr>
        <w:t xml:space="preserve"> del 35% obteniéndose de esta for</w:t>
      </w:r>
      <w:r w:rsidRPr="00BC5254">
        <w:rPr>
          <w:rFonts w:ascii="Century Gothic" w:hAnsi="Century Gothic" w:cs="Calibri"/>
          <w:color w:val="595959" w:themeColor="text1" w:themeTint="A6"/>
          <w:szCs w:val="20"/>
          <w:lang w:eastAsia="es-EC"/>
        </w:rPr>
        <w:t>ma una fracción de muestreo global de 0,2985.</w:t>
      </w:r>
    </w:p>
    <w:p w14:paraId="72BD0F8C" w14:textId="77777777" w:rsidR="009A055E" w:rsidRDefault="009A055E" w:rsidP="00B1565F">
      <w:pPr>
        <w:pStyle w:val="Ttulo2"/>
      </w:pPr>
    </w:p>
    <w:p w14:paraId="5158AAFF" w14:textId="698E5E3F" w:rsidR="00C54184" w:rsidRDefault="00C54184" w:rsidP="00B1565F">
      <w:pPr>
        <w:pStyle w:val="Ttulo2"/>
      </w:pPr>
      <w:bookmarkStart w:id="911" w:name="_Toc68190646"/>
      <w:r>
        <w:t xml:space="preserve">2.4 </w:t>
      </w:r>
      <w:r w:rsidRPr="007E3A11">
        <w:t>Diseño y configuración del sistema de producción</w:t>
      </w:r>
      <w:bookmarkEnd w:id="909"/>
      <w:bookmarkEnd w:id="910"/>
      <w:bookmarkEnd w:id="911"/>
    </w:p>
    <w:p w14:paraId="51A4EB5A" w14:textId="77777777" w:rsidR="00C54184" w:rsidRDefault="00C54184" w:rsidP="00B1565F">
      <w:pPr>
        <w:pStyle w:val="Ttulo2"/>
      </w:pPr>
      <w:bookmarkStart w:id="912" w:name="_Toc68190647"/>
      <w:r>
        <w:t xml:space="preserve">2.4.1 </w:t>
      </w:r>
      <w:r w:rsidRPr="007E3A11">
        <w:t>Malla de Validación</w:t>
      </w:r>
      <w:bookmarkEnd w:id="912"/>
    </w:p>
    <w:p w14:paraId="3EE5B90E" w14:textId="77777777" w:rsidR="00C54184" w:rsidRDefault="00C54184" w:rsidP="00C5418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El objetivo de esta herramienta es verificar la consistencia de la información recolectada en campo. El documento en formato Excel, relaciona los códigos de las variables entre </w:t>
      </w:r>
      <w:r w:rsidRPr="007E3A11">
        <w:rPr>
          <w:rFonts w:ascii="Century Gothic" w:hAnsi="Century Gothic" w:cs="Calibri"/>
          <w:color w:val="595959" w:themeColor="text1" w:themeTint="A6"/>
          <w:szCs w:val="20"/>
        </w:rPr>
        <w:lastRenderedPageBreak/>
        <w:t>capítulos y es transferido a técnicos de la Dirección de Registros Administrativos (DIRAD) para que procedan a su desarrollo en el aplicativo web.</w:t>
      </w:r>
    </w:p>
    <w:p w14:paraId="0DF9345E" w14:textId="77777777" w:rsidR="00C54184" w:rsidRPr="007E3A11" w:rsidRDefault="00C54184" w:rsidP="00C5418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Consta de dos partes:</w:t>
      </w:r>
    </w:p>
    <w:p w14:paraId="2C5AAB4E" w14:textId="77777777" w:rsidR="00C54184" w:rsidRPr="007E3A11" w:rsidRDefault="00C54184" w:rsidP="00C54184">
      <w:pPr>
        <w:pStyle w:val="Prrafodelista"/>
        <w:numPr>
          <w:ilvl w:val="0"/>
          <w:numId w:val="10"/>
        </w:num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Control de sumas, es una verificación que permite comprobar el correcto funcionamiento del aplicativo web en cuanto a la generación de totales automáticos en las tablas.</w:t>
      </w:r>
    </w:p>
    <w:p w14:paraId="2D6A88CF" w14:textId="77777777" w:rsidR="00C54184" w:rsidRPr="007E3A11" w:rsidRDefault="00C54184" w:rsidP="00C54184">
      <w:pPr>
        <w:pStyle w:val="Prrafodelista"/>
        <w:numPr>
          <w:ilvl w:val="0"/>
          <w:numId w:val="10"/>
        </w:num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Cruce de variables, son controles que permiten verificar la consistencia entre variables llenadas tanto en valores como en flujo de llenado</w:t>
      </w:r>
    </w:p>
    <w:p w14:paraId="6B0F2CE3" w14:textId="77777777" w:rsidR="00C54184" w:rsidRDefault="00C54184" w:rsidP="00B1565F">
      <w:pPr>
        <w:pStyle w:val="Ttulo2"/>
      </w:pPr>
      <w:bookmarkStart w:id="913" w:name="_Toc68190648"/>
      <w:r>
        <w:t xml:space="preserve">2.4.2 </w:t>
      </w:r>
      <w:r w:rsidRPr="007E3A11">
        <w:t>Aplicativo web</w:t>
      </w:r>
      <w:bookmarkEnd w:id="913"/>
    </w:p>
    <w:p w14:paraId="4039E971" w14:textId="77777777" w:rsidR="00C54184" w:rsidRPr="007E3A11" w:rsidRDefault="00C54184" w:rsidP="00C5418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Para la construcción y actualización del aplicativo web se realizan pruebas a través de la plataforma informática INFOCAPT. Las pruebas permiten detectar y mitigar los errores en el diseño y funcionalidad del aplicativo en los </w:t>
      </w:r>
      <w:r>
        <w:rPr>
          <w:rFonts w:ascii="Century Gothic" w:hAnsi="Century Gothic" w:cs="Calibri"/>
          <w:color w:val="595959" w:themeColor="text1" w:themeTint="A6"/>
          <w:szCs w:val="20"/>
        </w:rPr>
        <w:t>cuatro</w:t>
      </w:r>
      <w:r w:rsidRPr="007E3A11">
        <w:rPr>
          <w:rFonts w:ascii="Century Gothic" w:hAnsi="Century Gothic" w:cs="Calibri"/>
          <w:color w:val="595959" w:themeColor="text1" w:themeTint="A6"/>
          <w:szCs w:val="20"/>
        </w:rPr>
        <w:t xml:space="preserve"> módulos de usuario que lo integran: módulo de informante, módulo de critica-codificación</w:t>
      </w:r>
      <w:r>
        <w:rPr>
          <w:rFonts w:ascii="Century Gothic" w:hAnsi="Century Gothic" w:cs="Calibri"/>
          <w:color w:val="595959" w:themeColor="text1" w:themeTint="A6"/>
          <w:szCs w:val="20"/>
        </w:rPr>
        <w:t>, módulo de revisor</w:t>
      </w:r>
      <w:r w:rsidRPr="007E3A11">
        <w:rPr>
          <w:rFonts w:ascii="Century Gothic" w:hAnsi="Century Gothic" w:cs="Calibri"/>
          <w:color w:val="595959" w:themeColor="text1" w:themeTint="A6"/>
          <w:szCs w:val="20"/>
        </w:rPr>
        <w:t xml:space="preserve"> y módulo de administrador. Por tanto, el aplicativo automatiza los procesos de recolección, crítica</w:t>
      </w:r>
      <w:r>
        <w:rPr>
          <w:rFonts w:ascii="Century Gothic" w:hAnsi="Century Gothic" w:cs="Calibri"/>
          <w:color w:val="595959" w:themeColor="text1" w:themeTint="A6"/>
          <w:szCs w:val="20"/>
        </w:rPr>
        <w:t>, revisión</w:t>
      </w:r>
      <w:r w:rsidRPr="007E3A11">
        <w:rPr>
          <w:rFonts w:ascii="Century Gothic" w:hAnsi="Century Gothic" w:cs="Calibri"/>
          <w:color w:val="595959" w:themeColor="text1" w:themeTint="A6"/>
          <w:szCs w:val="20"/>
        </w:rPr>
        <w:t xml:space="preserve"> y procesamiento de la información levantada.</w:t>
      </w:r>
    </w:p>
    <w:p w14:paraId="08BD59F6" w14:textId="77777777" w:rsidR="00C54184" w:rsidRPr="007E3A11" w:rsidRDefault="00C54184" w:rsidP="00C5418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Para facilitar el manejo de la herramienta se dispone de un manual que detalla las instrucciones de llenado, facilitando la comprensión del informa</w:t>
      </w:r>
      <w:r>
        <w:rPr>
          <w:rFonts w:ascii="Century Gothic" w:hAnsi="Century Gothic" w:cs="Calibri"/>
          <w:color w:val="595959" w:themeColor="text1" w:themeTint="A6"/>
          <w:szCs w:val="20"/>
        </w:rPr>
        <w:t>nte. El acceso al aplicativo se realiza con conexión a internet</w:t>
      </w:r>
      <w:r w:rsidRPr="007E3A11">
        <w:rPr>
          <w:rFonts w:ascii="Century Gothic" w:hAnsi="Century Gothic" w:cs="Calibri"/>
          <w:color w:val="595959" w:themeColor="text1" w:themeTint="A6"/>
          <w:szCs w:val="20"/>
        </w:rPr>
        <w:t>.</w:t>
      </w:r>
    </w:p>
    <w:p w14:paraId="7C27C988" w14:textId="79E999D7" w:rsidR="009A055E" w:rsidRDefault="00C54184" w:rsidP="00C54184">
      <w:pPr>
        <w:spacing w:before="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Para seguridad y control de la información el usuario dispone de una clave y contraseña única para el ingreso al sistema, </w:t>
      </w:r>
      <w:r>
        <w:rPr>
          <w:rFonts w:ascii="Century Gothic" w:hAnsi="Century Gothic" w:cs="Calibri"/>
          <w:color w:val="595959" w:themeColor="text1" w:themeTint="A6"/>
          <w:szCs w:val="20"/>
        </w:rPr>
        <w:t>que</w:t>
      </w:r>
      <w:r w:rsidRPr="007E3A11">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debe ser</w:t>
      </w:r>
      <w:r w:rsidRPr="007E3A11">
        <w:rPr>
          <w:rFonts w:ascii="Century Gothic" w:hAnsi="Century Gothic" w:cs="Calibri"/>
          <w:color w:val="595959" w:themeColor="text1" w:themeTint="A6"/>
          <w:szCs w:val="20"/>
        </w:rPr>
        <w:t xml:space="preserve"> personaliza</w:t>
      </w:r>
      <w:r>
        <w:rPr>
          <w:rFonts w:ascii="Century Gothic" w:hAnsi="Century Gothic" w:cs="Calibri"/>
          <w:color w:val="595959" w:themeColor="text1" w:themeTint="A6"/>
          <w:szCs w:val="20"/>
        </w:rPr>
        <w:t>da para garantizar</w:t>
      </w:r>
      <w:r w:rsidRPr="007E3A11">
        <w:rPr>
          <w:rFonts w:ascii="Century Gothic" w:hAnsi="Century Gothic" w:cs="Calibri"/>
          <w:color w:val="595959" w:themeColor="text1" w:themeTint="A6"/>
          <w:szCs w:val="20"/>
        </w:rPr>
        <w:t xml:space="preserve"> la confidencialidad en la entrega de información.</w:t>
      </w:r>
    </w:p>
    <w:p w14:paraId="555B2B1E" w14:textId="77777777" w:rsidR="00C54184" w:rsidRDefault="00C54184" w:rsidP="00C54184">
      <w:pPr>
        <w:pStyle w:val="Ttulo1"/>
        <w:numPr>
          <w:ilvl w:val="0"/>
          <w:numId w:val="38"/>
        </w:numPr>
      </w:pPr>
      <w:bookmarkStart w:id="914" w:name="_Toc7095940"/>
      <w:bookmarkStart w:id="915" w:name="_Toc34318502"/>
      <w:bookmarkStart w:id="916" w:name="_Toc68190649"/>
      <w:bookmarkStart w:id="917" w:name="_Toc3979637"/>
      <w:r w:rsidRPr="006573C5">
        <w:t>RECOLECCIÓN</w:t>
      </w:r>
      <w:bookmarkEnd w:id="914"/>
      <w:bookmarkEnd w:id="915"/>
      <w:bookmarkEnd w:id="916"/>
    </w:p>
    <w:p w14:paraId="290DEC0C" w14:textId="251025C0" w:rsidR="004F58A8" w:rsidRDefault="004F58A8" w:rsidP="004F58A8">
      <w:pPr>
        <w:rPr>
          <w:rFonts w:ascii="Century Gothic" w:hAnsi="Century Gothic"/>
          <w:bCs/>
          <w:color w:val="595959" w:themeColor="text1" w:themeTint="A6"/>
          <w:szCs w:val="20"/>
        </w:rPr>
      </w:pPr>
      <w:bookmarkStart w:id="918" w:name="_Toc412998141"/>
      <w:bookmarkStart w:id="919" w:name="_Toc3979638"/>
      <w:bookmarkStart w:id="920" w:name="_Toc7095941"/>
      <w:bookmarkStart w:id="921" w:name="_Toc34318503"/>
      <w:bookmarkEnd w:id="917"/>
      <w:r w:rsidRPr="008F1E69">
        <w:rPr>
          <w:rFonts w:ascii="Century Gothic" w:hAnsi="Century Gothic"/>
          <w:bCs/>
          <w:color w:val="595959" w:themeColor="text1" w:themeTint="A6"/>
          <w:szCs w:val="20"/>
        </w:rPr>
        <w:t>En esta fase se capta la información de la operación estadística, mediante métodos de recolección establecidos</w:t>
      </w:r>
      <w:r>
        <w:rPr>
          <w:rFonts w:ascii="Century Gothic" w:hAnsi="Century Gothic"/>
          <w:bCs/>
          <w:color w:val="595959" w:themeColor="text1" w:themeTint="A6"/>
          <w:szCs w:val="20"/>
        </w:rPr>
        <w:t>. L</w:t>
      </w:r>
      <w:r w:rsidRPr="008F1E69">
        <w:rPr>
          <w:rFonts w:ascii="Century Gothic" w:hAnsi="Century Gothic"/>
          <w:bCs/>
          <w:color w:val="595959" w:themeColor="text1" w:themeTint="A6"/>
          <w:szCs w:val="20"/>
        </w:rPr>
        <w:t>a ENESEM captura los datos a través del aplicativo web INFOCAPT, y los almacena en un ambiente apropiado, resguardando la seguridad para su posterior procesamiento.  Entre otras actividades, en esta fase se prepara la cartografía, se selecciona la muestra, y se</w:t>
      </w:r>
      <w:r>
        <w:rPr>
          <w:rFonts w:ascii="Century Gothic" w:hAnsi="Century Gothic"/>
          <w:bCs/>
          <w:color w:val="595959" w:themeColor="text1" w:themeTint="A6"/>
          <w:szCs w:val="20"/>
        </w:rPr>
        <w:t xml:space="preserve"> asignan</w:t>
      </w:r>
      <w:r w:rsidRPr="008F1E69">
        <w:rPr>
          <w:rFonts w:ascii="Century Gothic" w:hAnsi="Century Gothic"/>
          <w:bCs/>
          <w:color w:val="595959" w:themeColor="text1" w:themeTint="A6"/>
          <w:szCs w:val="20"/>
        </w:rPr>
        <w:t xml:space="preserve"> las cargas de trabajo</w:t>
      </w:r>
      <w:bookmarkEnd w:id="918"/>
      <w:bookmarkEnd w:id="919"/>
      <w:bookmarkEnd w:id="920"/>
      <w:bookmarkEnd w:id="921"/>
      <w:r w:rsidR="009A055E">
        <w:rPr>
          <w:rFonts w:ascii="Century Gothic" w:hAnsi="Century Gothic"/>
          <w:bCs/>
          <w:color w:val="595959" w:themeColor="text1" w:themeTint="A6"/>
          <w:szCs w:val="20"/>
        </w:rPr>
        <w:t>.</w:t>
      </w:r>
    </w:p>
    <w:p w14:paraId="162545E1" w14:textId="77777777" w:rsidR="004F58A8" w:rsidRDefault="004F58A8" w:rsidP="00B1565F">
      <w:pPr>
        <w:pStyle w:val="Ttulo2"/>
      </w:pPr>
      <w:bookmarkStart w:id="922" w:name="_Toc68190650"/>
      <w:bookmarkStart w:id="923" w:name="_Toc412998142"/>
      <w:r>
        <w:t>3.1 Identificación y actualización de la cartografía</w:t>
      </w:r>
      <w:bookmarkEnd w:id="922"/>
    </w:p>
    <w:p w14:paraId="2EF68116" w14:textId="77777777" w:rsidR="004F58A8" w:rsidRPr="003418A8" w:rsidRDefault="004F58A8" w:rsidP="004F58A8">
      <w:pPr>
        <w:rPr>
          <w:rFonts w:ascii="Century Gothic" w:hAnsi="Century Gothic"/>
          <w:bCs/>
          <w:color w:val="595959" w:themeColor="text1" w:themeTint="A6"/>
          <w:szCs w:val="20"/>
        </w:rPr>
      </w:pPr>
      <w:r w:rsidRPr="003418A8">
        <w:rPr>
          <w:rFonts w:ascii="Century Gothic" w:hAnsi="Century Gothic"/>
          <w:bCs/>
          <w:color w:val="595959" w:themeColor="text1" w:themeTint="A6"/>
          <w:szCs w:val="20"/>
        </w:rPr>
        <w:t>El proceso de actualización cartográfica estadística se realiza a las variables que permiten la correcta identificación</w:t>
      </w:r>
      <w:r>
        <w:rPr>
          <w:rFonts w:ascii="Century Gothic" w:hAnsi="Century Gothic"/>
          <w:bCs/>
          <w:color w:val="595959" w:themeColor="text1" w:themeTint="A6"/>
          <w:szCs w:val="20"/>
        </w:rPr>
        <w:t xml:space="preserve"> y ubicación</w:t>
      </w:r>
      <w:r w:rsidRPr="003418A8">
        <w:rPr>
          <w:rFonts w:ascii="Century Gothic" w:hAnsi="Century Gothic"/>
          <w:bCs/>
          <w:color w:val="595959" w:themeColor="text1" w:themeTint="A6"/>
          <w:szCs w:val="20"/>
        </w:rPr>
        <w:t xml:space="preserve"> de la empresa </w:t>
      </w:r>
      <w:r>
        <w:rPr>
          <w:rFonts w:ascii="Century Gothic" w:hAnsi="Century Gothic"/>
          <w:bCs/>
          <w:color w:val="595959" w:themeColor="text1" w:themeTint="A6"/>
          <w:szCs w:val="20"/>
        </w:rPr>
        <w:t xml:space="preserve">seleccionada </w:t>
      </w:r>
      <w:r w:rsidRPr="003418A8">
        <w:rPr>
          <w:rFonts w:ascii="Century Gothic" w:hAnsi="Century Gothic"/>
          <w:bCs/>
          <w:color w:val="595959" w:themeColor="text1" w:themeTint="A6"/>
          <w:szCs w:val="20"/>
        </w:rPr>
        <w:t xml:space="preserve">para llevar a cabo </w:t>
      </w:r>
      <w:r>
        <w:rPr>
          <w:rFonts w:ascii="Century Gothic" w:hAnsi="Century Gothic"/>
          <w:bCs/>
          <w:color w:val="595959" w:themeColor="text1" w:themeTint="A6"/>
          <w:szCs w:val="20"/>
        </w:rPr>
        <w:t>la investigación</w:t>
      </w:r>
      <w:r w:rsidRPr="003418A8">
        <w:rPr>
          <w:rFonts w:ascii="Century Gothic" w:hAnsi="Century Gothic"/>
          <w:bCs/>
          <w:color w:val="595959" w:themeColor="text1" w:themeTint="A6"/>
          <w:szCs w:val="20"/>
        </w:rPr>
        <w:t xml:space="preserve">; </w:t>
      </w:r>
      <w:r>
        <w:rPr>
          <w:rFonts w:ascii="Century Gothic" w:hAnsi="Century Gothic"/>
          <w:bCs/>
          <w:color w:val="595959" w:themeColor="text1" w:themeTint="A6"/>
          <w:szCs w:val="20"/>
        </w:rPr>
        <w:t>e</w:t>
      </w:r>
      <w:r w:rsidRPr="003418A8">
        <w:rPr>
          <w:rFonts w:ascii="Century Gothic" w:hAnsi="Century Gothic"/>
          <w:bCs/>
          <w:color w:val="595959" w:themeColor="text1" w:themeTint="A6"/>
          <w:szCs w:val="20"/>
        </w:rPr>
        <w:t>stas son: provincia, cantón, parroquia, zona, sector y manzana</w:t>
      </w:r>
      <w:r>
        <w:rPr>
          <w:rFonts w:ascii="Century Gothic" w:hAnsi="Century Gothic"/>
          <w:bCs/>
          <w:color w:val="595959" w:themeColor="text1" w:themeTint="A6"/>
          <w:szCs w:val="20"/>
        </w:rPr>
        <w:t xml:space="preserve">. </w:t>
      </w:r>
    </w:p>
    <w:p w14:paraId="41C2F33F" w14:textId="77777777" w:rsidR="004F58A8" w:rsidRPr="006D75BA" w:rsidRDefault="004F58A8" w:rsidP="004F58A8">
      <w:r w:rsidRPr="003418A8">
        <w:rPr>
          <w:rFonts w:ascii="Century Gothic" w:hAnsi="Century Gothic"/>
          <w:bCs/>
          <w:color w:val="595959" w:themeColor="text1" w:themeTint="A6"/>
          <w:szCs w:val="20"/>
        </w:rPr>
        <w:t>Esta actividad se ejecuta en conjunto con las Coordinaciones Zonales, que son las oficinas de gestión desconcentradas del INEC para realizar las operaciones estadísticas</w:t>
      </w:r>
      <w:r>
        <w:rPr>
          <w:rFonts w:ascii="Century Gothic" w:hAnsi="Century Gothic"/>
          <w:bCs/>
          <w:color w:val="595959" w:themeColor="text1" w:themeTint="A6"/>
          <w:szCs w:val="20"/>
        </w:rPr>
        <w:t xml:space="preserve"> y son</w:t>
      </w:r>
      <w:r w:rsidRPr="003418A8">
        <w:rPr>
          <w:rFonts w:ascii="Century Gothic" w:hAnsi="Century Gothic"/>
          <w:bCs/>
          <w:color w:val="595959" w:themeColor="text1" w:themeTint="A6"/>
          <w:szCs w:val="20"/>
        </w:rPr>
        <w:t>: Coordinación Zonal Litoral (sede en Guayaquil), Coordinación Zonal Sur (sede en Cuenca), Coordinación Zonal Centro (sede en Ambato), y Administración Central (Dirección de Cartografía y Operaciones de Campo, sede en Quito).</w:t>
      </w:r>
    </w:p>
    <w:p w14:paraId="6EFA91F3" w14:textId="77777777" w:rsidR="004F58A8" w:rsidRDefault="004F58A8" w:rsidP="00B1565F">
      <w:pPr>
        <w:pStyle w:val="Ttulo2"/>
      </w:pPr>
      <w:bookmarkStart w:id="924" w:name="_Toc68190651"/>
      <w:r>
        <w:lastRenderedPageBreak/>
        <w:t xml:space="preserve">3.2 </w:t>
      </w:r>
      <w:r w:rsidRPr="007E3A11">
        <w:t>Crear el marco y seleccionar la muestra</w:t>
      </w:r>
      <w:bookmarkEnd w:id="924"/>
    </w:p>
    <w:p w14:paraId="1DBDFDDB" w14:textId="77777777" w:rsidR="004F58A8" w:rsidRDefault="004F58A8" w:rsidP="004F58A8">
      <w:pPr>
        <w:rPr>
          <w:rFonts w:ascii="Century Gothic" w:hAnsi="Century Gothic"/>
          <w:color w:val="595959" w:themeColor="text1" w:themeTint="A6"/>
        </w:rPr>
      </w:pPr>
      <w:r w:rsidRPr="007E3A11">
        <w:rPr>
          <w:rFonts w:ascii="Century Gothic" w:hAnsi="Century Gothic"/>
          <w:color w:val="595959" w:themeColor="text1" w:themeTint="A6"/>
        </w:rPr>
        <w:t xml:space="preserve">Como se </w:t>
      </w:r>
      <w:r>
        <w:rPr>
          <w:rFonts w:ascii="Century Gothic" w:hAnsi="Century Gothic"/>
          <w:color w:val="595959" w:themeColor="text1" w:themeTint="A6"/>
        </w:rPr>
        <w:t>señaló</w:t>
      </w:r>
      <w:r w:rsidRPr="007E3A11">
        <w:rPr>
          <w:rFonts w:ascii="Century Gothic" w:hAnsi="Century Gothic"/>
          <w:color w:val="595959" w:themeColor="text1" w:themeTint="A6"/>
        </w:rPr>
        <w:t xml:space="preserve"> en la sección</w:t>
      </w:r>
      <w:r>
        <w:rPr>
          <w:rFonts w:ascii="Century Gothic" w:hAnsi="Century Gothic"/>
          <w:color w:val="595959" w:themeColor="text1" w:themeTint="A6"/>
        </w:rPr>
        <w:t xml:space="preserve"> </w:t>
      </w:r>
      <w:r w:rsidRPr="000B6D38">
        <w:rPr>
          <w:rFonts w:ascii="Century Gothic" w:hAnsi="Century Gothic"/>
          <w:color w:val="595959" w:themeColor="text1" w:themeTint="A6"/>
        </w:rPr>
        <w:t>2.3.5,</w:t>
      </w:r>
      <w:r w:rsidRPr="007E3A11">
        <w:rPr>
          <w:rFonts w:ascii="Century Gothic" w:hAnsi="Century Gothic"/>
          <w:color w:val="595959" w:themeColor="text1" w:themeTint="A6"/>
        </w:rPr>
        <w:t xml:space="preserve"> la muestra está conformada por 4.</w:t>
      </w:r>
      <w:r>
        <w:rPr>
          <w:rFonts w:ascii="Century Gothic" w:hAnsi="Century Gothic"/>
          <w:color w:val="595959" w:themeColor="text1" w:themeTint="A6"/>
        </w:rPr>
        <w:t>217</w:t>
      </w:r>
      <w:r w:rsidRPr="007E3A11">
        <w:rPr>
          <w:rFonts w:ascii="Century Gothic" w:hAnsi="Century Gothic"/>
          <w:color w:val="595959" w:themeColor="text1" w:themeTint="A6"/>
        </w:rPr>
        <w:t xml:space="preserve"> empresas </w:t>
      </w:r>
      <w:r>
        <w:rPr>
          <w:rFonts w:ascii="Century Gothic" w:hAnsi="Century Gothic"/>
          <w:color w:val="595959" w:themeColor="text1" w:themeTint="A6"/>
        </w:rPr>
        <w:t>seleccionadas</w:t>
      </w:r>
      <w:r w:rsidRPr="007E3A11">
        <w:rPr>
          <w:rFonts w:ascii="Century Gothic" w:hAnsi="Century Gothic"/>
          <w:color w:val="595959" w:themeColor="text1" w:themeTint="A6"/>
        </w:rPr>
        <w:t xml:space="preserve"> </w:t>
      </w:r>
      <w:r>
        <w:rPr>
          <w:rFonts w:ascii="Century Gothic" w:hAnsi="Century Gothic"/>
          <w:color w:val="595959" w:themeColor="text1" w:themeTint="A6"/>
        </w:rPr>
        <w:t>d</w:t>
      </w:r>
      <w:r w:rsidRPr="007E3A11">
        <w:rPr>
          <w:rFonts w:ascii="Century Gothic" w:hAnsi="Century Gothic"/>
          <w:color w:val="595959" w:themeColor="text1" w:themeTint="A6"/>
        </w:rPr>
        <w:t>el Directorio de Empresas y Establecimientos Económicos 201</w:t>
      </w:r>
      <w:r>
        <w:rPr>
          <w:rFonts w:ascii="Century Gothic" w:hAnsi="Century Gothic"/>
          <w:color w:val="595959" w:themeColor="text1" w:themeTint="A6"/>
        </w:rPr>
        <w:t>8</w:t>
      </w:r>
      <w:r w:rsidRPr="007E3A11">
        <w:rPr>
          <w:rFonts w:ascii="Century Gothic" w:hAnsi="Century Gothic"/>
          <w:color w:val="595959" w:themeColor="text1" w:themeTint="A6"/>
        </w:rPr>
        <w:t xml:space="preserve"> (DIEE-201</w:t>
      </w:r>
      <w:r>
        <w:rPr>
          <w:rFonts w:ascii="Century Gothic" w:hAnsi="Century Gothic"/>
          <w:color w:val="595959" w:themeColor="text1" w:themeTint="A6"/>
        </w:rPr>
        <w:t>8</w:t>
      </w:r>
      <w:r w:rsidRPr="007E3A11">
        <w:rPr>
          <w:rFonts w:ascii="Century Gothic" w:hAnsi="Century Gothic"/>
          <w:color w:val="595959" w:themeColor="text1" w:themeTint="A6"/>
        </w:rPr>
        <w:t xml:space="preserve">); </w:t>
      </w:r>
      <w:r>
        <w:rPr>
          <w:rFonts w:ascii="Century Gothic" w:hAnsi="Century Gothic"/>
          <w:color w:val="595959" w:themeColor="text1" w:themeTint="A6"/>
        </w:rPr>
        <w:t xml:space="preserve">estas, </w:t>
      </w:r>
      <w:r w:rsidRPr="007E3A11">
        <w:rPr>
          <w:rFonts w:ascii="Century Gothic" w:hAnsi="Century Gothic"/>
          <w:color w:val="595959" w:themeColor="text1" w:themeTint="A6"/>
        </w:rPr>
        <w:t>se encuentran distribu</w:t>
      </w:r>
      <w:r>
        <w:rPr>
          <w:rFonts w:ascii="Century Gothic" w:hAnsi="Century Gothic"/>
          <w:color w:val="595959" w:themeColor="text1" w:themeTint="A6"/>
        </w:rPr>
        <w:t xml:space="preserve">yeron </w:t>
      </w:r>
      <w:r w:rsidRPr="007E3A11">
        <w:rPr>
          <w:rFonts w:ascii="Century Gothic" w:hAnsi="Century Gothic"/>
          <w:color w:val="595959" w:themeColor="text1" w:themeTint="A6"/>
        </w:rPr>
        <w:t xml:space="preserve">de la siguiente forma en las Coordinaciones Zonales: </w:t>
      </w:r>
    </w:p>
    <w:p w14:paraId="1CC087AA" w14:textId="77777777" w:rsidR="004F58A8" w:rsidRPr="007E3A11" w:rsidRDefault="004F58A8" w:rsidP="004F58A8">
      <w:pPr>
        <w:pStyle w:val="Descripcin"/>
        <w:keepNext/>
        <w:spacing w:line="276" w:lineRule="auto"/>
        <w:jc w:val="left"/>
        <w:rPr>
          <w:rFonts w:ascii="Century Gothic" w:hAnsi="Century Gothic" w:cs="Arial"/>
          <w:bCs w:val="0"/>
          <w:color w:val="595959" w:themeColor="text1" w:themeTint="A6"/>
          <w:sz w:val="20"/>
          <w:szCs w:val="20"/>
        </w:rPr>
      </w:pPr>
      <w:bookmarkStart w:id="925" w:name="_Toc7095972"/>
      <w:bookmarkStart w:id="926" w:name="_Toc34318520"/>
      <w:bookmarkStart w:id="927" w:name="_Toc68526069"/>
      <w:r w:rsidRPr="007E3A11">
        <w:rPr>
          <w:rFonts w:ascii="Century Gothic" w:hAnsi="Century Gothic" w:cs="Arial"/>
          <w:bCs w:val="0"/>
          <w:color w:val="595959" w:themeColor="text1" w:themeTint="A6"/>
          <w:sz w:val="20"/>
          <w:szCs w:val="20"/>
        </w:rPr>
        <w:t xml:space="preserve">Tabla </w:t>
      </w:r>
      <w:r w:rsidRPr="007E3A11">
        <w:rPr>
          <w:rFonts w:ascii="Century Gothic" w:hAnsi="Century Gothic" w:cs="Arial"/>
          <w:bCs w:val="0"/>
          <w:color w:val="595959" w:themeColor="text1" w:themeTint="A6"/>
          <w:sz w:val="20"/>
          <w:szCs w:val="20"/>
        </w:rPr>
        <w:fldChar w:fldCharType="begin"/>
      </w:r>
      <w:r w:rsidRPr="007E3A11">
        <w:rPr>
          <w:rFonts w:ascii="Century Gothic" w:hAnsi="Century Gothic" w:cs="Arial"/>
          <w:bCs w:val="0"/>
          <w:color w:val="595959" w:themeColor="text1" w:themeTint="A6"/>
          <w:sz w:val="20"/>
          <w:szCs w:val="20"/>
        </w:rPr>
        <w:instrText xml:space="preserve"> SEQ Tabla \* ARABIC </w:instrText>
      </w:r>
      <w:r w:rsidRPr="007E3A11">
        <w:rPr>
          <w:rFonts w:ascii="Century Gothic" w:hAnsi="Century Gothic" w:cs="Arial"/>
          <w:bCs w:val="0"/>
          <w:color w:val="595959" w:themeColor="text1" w:themeTint="A6"/>
          <w:sz w:val="20"/>
          <w:szCs w:val="20"/>
        </w:rPr>
        <w:fldChar w:fldCharType="separate"/>
      </w:r>
      <w:r>
        <w:rPr>
          <w:rFonts w:ascii="Century Gothic" w:hAnsi="Century Gothic" w:cs="Arial"/>
          <w:bCs w:val="0"/>
          <w:noProof/>
          <w:color w:val="595959" w:themeColor="text1" w:themeTint="A6"/>
          <w:sz w:val="20"/>
          <w:szCs w:val="20"/>
        </w:rPr>
        <w:t>11</w:t>
      </w:r>
      <w:r w:rsidRPr="007E3A11">
        <w:rPr>
          <w:rFonts w:ascii="Century Gothic" w:hAnsi="Century Gothic" w:cs="Arial"/>
          <w:bCs w:val="0"/>
          <w:color w:val="595959" w:themeColor="text1" w:themeTint="A6"/>
          <w:sz w:val="20"/>
          <w:szCs w:val="20"/>
        </w:rPr>
        <w:fldChar w:fldCharType="end"/>
      </w:r>
      <w:r w:rsidRPr="007E3A11">
        <w:rPr>
          <w:rFonts w:ascii="Century Gothic" w:hAnsi="Century Gothic" w:cs="Arial"/>
          <w:bCs w:val="0"/>
          <w:color w:val="595959" w:themeColor="text1" w:themeTint="A6"/>
          <w:sz w:val="20"/>
          <w:szCs w:val="20"/>
        </w:rPr>
        <w:t xml:space="preserve">. </w:t>
      </w:r>
      <w:r w:rsidRPr="007E3A11">
        <w:rPr>
          <w:rFonts w:ascii="Century Gothic" w:hAnsi="Century Gothic" w:cs="Arial"/>
          <w:b w:val="0"/>
          <w:bCs w:val="0"/>
          <w:color w:val="595959" w:themeColor="text1" w:themeTint="A6"/>
          <w:sz w:val="20"/>
          <w:szCs w:val="20"/>
        </w:rPr>
        <w:t xml:space="preserve">Número </w:t>
      </w:r>
      <w:bookmarkEnd w:id="925"/>
      <w:bookmarkEnd w:id="926"/>
      <w:r w:rsidRPr="007E3A11">
        <w:rPr>
          <w:rFonts w:ascii="Century Gothic" w:hAnsi="Century Gothic" w:cs="Arial"/>
          <w:b w:val="0"/>
          <w:bCs w:val="0"/>
          <w:color w:val="595959" w:themeColor="text1" w:themeTint="A6"/>
          <w:sz w:val="20"/>
          <w:szCs w:val="20"/>
        </w:rPr>
        <w:t>empresas distribuidas por Coordinaciones Zonales</w:t>
      </w:r>
      <w:bookmarkEnd w:id="927"/>
    </w:p>
    <w:tbl>
      <w:tblPr>
        <w:tblW w:w="6697" w:type="dxa"/>
        <w:jc w:val="center"/>
        <w:tblBorders>
          <w:top w:val="single" w:sz="4" w:space="0" w:color="2E507A"/>
          <w:bottom w:val="single" w:sz="4" w:space="0" w:color="2E507A"/>
          <w:insideH w:val="single" w:sz="4" w:space="0" w:color="2E507A"/>
        </w:tblBorders>
        <w:tblCellMar>
          <w:left w:w="70" w:type="dxa"/>
          <w:right w:w="70" w:type="dxa"/>
        </w:tblCellMar>
        <w:tblLook w:val="04A0" w:firstRow="1" w:lastRow="0" w:firstColumn="1" w:lastColumn="0" w:noHBand="0" w:noVBand="1"/>
      </w:tblPr>
      <w:tblGrid>
        <w:gridCol w:w="4342"/>
        <w:gridCol w:w="2355"/>
      </w:tblGrid>
      <w:tr w:rsidR="004F58A8" w:rsidRPr="007E3A11" w14:paraId="41448F1F" w14:textId="77777777" w:rsidTr="000B6D38">
        <w:trPr>
          <w:trHeight w:val="201"/>
          <w:jc w:val="center"/>
        </w:trPr>
        <w:tc>
          <w:tcPr>
            <w:tcW w:w="4342" w:type="dxa"/>
            <w:shd w:val="clear" w:color="auto" w:fill="B2E0CB"/>
            <w:vAlign w:val="center"/>
            <w:hideMark/>
          </w:tcPr>
          <w:p w14:paraId="212134B7" w14:textId="77777777" w:rsidR="004F58A8" w:rsidRPr="000B6D38" w:rsidRDefault="004F58A8" w:rsidP="00DB462E">
            <w:pPr>
              <w:spacing w:after="0"/>
              <w:jc w:val="center"/>
              <w:rPr>
                <w:rFonts w:ascii="Century Gothic" w:eastAsia="Times New Roman" w:hAnsi="Century Gothic" w:cs="Aparajita"/>
                <w:b/>
                <w:bCs/>
                <w:color w:val="595959" w:themeColor="text1" w:themeTint="A6"/>
                <w:sz w:val="18"/>
                <w:szCs w:val="18"/>
                <w:lang w:eastAsia="es-EC"/>
              </w:rPr>
            </w:pPr>
            <w:r w:rsidRPr="000B6D38">
              <w:rPr>
                <w:rFonts w:ascii="Century Gothic" w:hAnsi="Century Gothic"/>
                <w:b/>
                <w:bCs/>
                <w:color w:val="595959" w:themeColor="text1" w:themeTint="A6"/>
                <w:sz w:val="18"/>
                <w:szCs w:val="18"/>
                <w:lang w:val="es-ES"/>
              </w:rPr>
              <w:t>Coordinación Zonal</w:t>
            </w:r>
          </w:p>
        </w:tc>
        <w:tc>
          <w:tcPr>
            <w:tcW w:w="2355" w:type="dxa"/>
            <w:shd w:val="clear" w:color="auto" w:fill="B2E0CB"/>
            <w:vAlign w:val="center"/>
            <w:hideMark/>
          </w:tcPr>
          <w:p w14:paraId="11F00D8D" w14:textId="77777777" w:rsidR="004F58A8" w:rsidRPr="000B6D38" w:rsidRDefault="004F58A8" w:rsidP="00DB462E">
            <w:pPr>
              <w:spacing w:after="0"/>
              <w:jc w:val="center"/>
              <w:rPr>
                <w:rFonts w:ascii="Century Gothic" w:eastAsia="Times New Roman" w:hAnsi="Century Gothic" w:cs="Aparajita"/>
                <w:b/>
                <w:bCs/>
                <w:color w:val="595959" w:themeColor="text1" w:themeTint="A6"/>
                <w:sz w:val="18"/>
                <w:szCs w:val="18"/>
                <w:lang w:eastAsia="es-EC"/>
              </w:rPr>
            </w:pPr>
            <w:r w:rsidRPr="000B6D38">
              <w:rPr>
                <w:rFonts w:ascii="Century Gothic" w:eastAsia="Times New Roman" w:hAnsi="Century Gothic" w:cs="Aparajita"/>
                <w:b/>
                <w:bCs/>
                <w:color w:val="595959" w:themeColor="text1" w:themeTint="A6"/>
                <w:sz w:val="18"/>
                <w:szCs w:val="18"/>
                <w:lang w:eastAsia="es-EC"/>
              </w:rPr>
              <w:t>Número de empresas</w:t>
            </w:r>
          </w:p>
        </w:tc>
      </w:tr>
      <w:tr w:rsidR="004F58A8" w:rsidRPr="007E3A11" w14:paraId="186ACBF4" w14:textId="77777777" w:rsidTr="00DB462E">
        <w:trPr>
          <w:trHeight w:val="284"/>
          <w:jc w:val="center"/>
        </w:trPr>
        <w:tc>
          <w:tcPr>
            <w:tcW w:w="4342" w:type="dxa"/>
            <w:shd w:val="clear" w:color="auto" w:fill="auto"/>
            <w:noWrap/>
            <w:vAlign w:val="bottom"/>
            <w:hideMark/>
          </w:tcPr>
          <w:p w14:paraId="7E337B3D" w14:textId="77777777" w:rsidR="004F58A8" w:rsidRPr="007E3A11" w:rsidRDefault="004F58A8" w:rsidP="00DB462E">
            <w:pPr>
              <w:spacing w:after="0"/>
              <w:jc w:val="left"/>
              <w:rPr>
                <w:rFonts w:ascii="Century Gothic" w:hAnsi="Century Gothic" w:cs="Calibri"/>
                <w:color w:val="595959" w:themeColor="text1" w:themeTint="A6"/>
                <w:sz w:val="18"/>
                <w:szCs w:val="18"/>
              </w:rPr>
            </w:pPr>
            <w:r w:rsidRPr="007E3A11">
              <w:rPr>
                <w:rFonts w:ascii="Century Gothic" w:hAnsi="Century Gothic" w:cs="Calibri"/>
                <w:color w:val="595959" w:themeColor="text1" w:themeTint="A6"/>
                <w:sz w:val="18"/>
                <w:szCs w:val="18"/>
              </w:rPr>
              <w:t>Coordinación Zonal Litoral</w:t>
            </w:r>
          </w:p>
        </w:tc>
        <w:tc>
          <w:tcPr>
            <w:tcW w:w="2355" w:type="dxa"/>
            <w:shd w:val="clear" w:color="auto" w:fill="auto"/>
            <w:noWrap/>
            <w:vAlign w:val="center"/>
            <w:hideMark/>
          </w:tcPr>
          <w:p w14:paraId="180BD158" w14:textId="77777777" w:rsidR="004F58A8" w:rsidRPr="007E3A11" w:rsidRDefault="004F58A8" w:rsidP="00DB462E">
            <w:pPr>
              <w:spacing w:after="0"/>
              <w:ind w:right="603"/>
              <w:jc w:val="right"/>
              <w:rPr>
                <w:rFonts w:ascii="Century Gothic" w:hAnsi="Century Gothic" w:cs="Calibri"/>
                <w:color w:val="595959" w:themeColor="text1" w:themeTint="A6"/>
                <w:sz w:val="18"/>
                <w:szCs w:val="18"/>
              </w:rPr>
            </w:pPr>
            <w:r w:rsidRPr="007E3A11">
              <w:rPr>
                <w:rFonts w:ascii="Century Gothic" w:hAnsi="Century Gothic" w:cs="Calibri"/>
                <w:color w:val="595959" w:themeColor="text1" w:themeTint="A6"/>
                <w:sz w:val="18"/>
                <w:szCs w:val="18"/>
              </w:rPr>
              <w:t>1.</w:t>
            </w:r>
            <w:r>
              <w:rPr>
                <w:rFonts w:ascii="Century Gothic" w:hAnsi="Century Gothic" w:cs="Calibri"/>
                <w:color w:val="595959" w:themeColor="text1" w:themeTint="A6"/>
                <w:sz w:val="18"/>
                <w:szCs w:val="18"/>
              </w:rPr>
              <w:t>856</w:t>
            </w:r>
          </w:p>
        </w:tc>
      </w:tr>
      <w:tr w:rsidR="004F58A8" w:rsidRPr="007E3A11" w14:paraId="232F91AA" w14:textId="77777777" w:rsidTr="00DB462E">
        <w:trPr>
          <w:trHeight w:val="219"/>
          <w:jc w:val="center"/>
        </w:trPr>
        <w:tc>
          <w:tcPr>
            <w:tcW w:w="4342" w:type="dxa"/>
            <w:shd w:val="clear" w:color="auto" w:fill="auto"/>
            <w:noWrap/>
            <w:vAlign w:val="center"/>
            <w:hideMark/>
          </w:tcPr>
          <w:p w14:paraId="541EFED8" w14:textId="77777777" w:rsidR="004F58A8" w:rsidRPr="007E3A11" w:rsidRDefault="004F58A8" w:rsidP="00DB462E">
            <w:pPr>
              <w:spacing w:after="0"/>
              <w:jc w:val="left"/>
              <w:rPr>
                <w:rFonts w:ascii="Century Gothic" w:hAnsi="Century Gothic" w:cs="Calibri"/>
                <w:color w:val="595959" w:themeColor="text1" w:themeTint="A6"/>
                <w:sz w:val="18"/>
                <w:szCs w:val="18"/>
              </w:rPr>
            </w:pPr>
            <w:r w:rsidRPr="007E3A11">
              <w:rPr>
                <w:rFonts w:ascii="Century Gothic" w:hAnsi="Century Gothic" w:cs="Calibri"/>
                <w:color w:val="595959" w:themeColor="text1" w:themeTint="A6"/>
                <w:sz w:val="18"/>
                <w:szCs w:val="18"/>
              </w:rPr>
              <w:t xml:space="preserve">Coordinación Zonal </w:t>
            </w:r>
            <w:r w:rsidRPr="007E3A11">
              <w:rPr>
                <w:rFonts w:ascii="Century Gothic" w:eastAsia="Times New Roman" w:hAnsi="Century Gothic" w:cs="Times New Roman"/>
                <w:color w:val="595959" w:themeColor="text1" w:themeTint="A6"/>
                <w:sz w:val="18"/>
                <w:szCs w:val="18"/>
                <w:lang w:val="es-ES" w:eastAsia="es-ES"/>
              </w:rPr>
              <w:t>Administración Central – Campo</w:t>
            </w:r>
          </w:p>
        </w:tc>
        <w:tc>
          <w:tcPr>
            <w:tcW w:w="2355" w:type="dxa"/>
            <w:shd w:val="clear" w:color="auto" w:fill="auto"/>
            <w:noWrap/>
            <w:vAlign w:val="center"/>
            <w:hideMark/>
          </w:tcPr>
          <w:p w14:paraId="44238EF1" w14:textId="77777777" w:rsidR="004F58A8" w:rsidRPr="007E3A11" w:rsidRDefault="004F58A8" w:rsidP="00DB462E">
            <w:pPr>
              <w:spacing w:after="0"/>
              <w:ind w:right="603"/>
              <w:jc w:val="right"/>
              <w:rPr>
                <w:rFonts w:ascii="Century Gothic" w:hAnsi="Century Gothic" w:cs="Calibri"/>
                <w:color w:val="595959" w:themeColor="text1" w:themeTint="A6"/>
                <w:sz w:val="18"/>
                <w:szCs w:val="18"/>
              </w:rPr>
            </w:pPr>
            <w:r w:rsidRPr="007E3A11">
              <w:rPr>
                <w:rFonts w:ascii="Century Gothic" w:hAnsi="Century Gothic" w:cs="Calibri"/>
                <w:color w:val="595959" w:themeColor="text1" w:themeTint="A6"/>
                <w:sz w:val="18"/>
                <w:szCs w:val="18"/>
              </w:rPr>
              <w:t>1.6</w:t>
            </w:r>
            <w:r>
              <w:rPr>
                <w:rFonts w:ascii="Century Gothic" w:hAnsi="Century Gothic" w:cs="Calibri"/>
                <w:color w:val="595959" w:themeColor="text1" w:themeTint="A6"/>
                <w:sz w:val="18"/>
                <w:szCs w:val="18"/>
              </w:rPr>
              <w:t>39</w:t>
            </w:r>
          </w:p>
        </w:tc>
      </w:tr>
      <w:tr w:rsidR="004F58A8" w:rsidRPr="007E3A11" w14:paraId="21FAFA43" w14:textId="77777777" w:rsidTr="00DB462E">
        <w:trPr>
          <w:trHeight w:val="233"/>
          <w:jc w:val="center"/>
        </w:trPr>
        <w:tc>
          <w:tcPr>
            <w:tcW w:w="4342" w:type="dxa"/>
            <w:shd w:val="clear" w:color="auto" w:fill="auto"/>
            <w:noWrap/>
            <w:vAlign w:val="center"/>
            <w:hideMark/>
          </w:tcPr>
          <w:p w14:paraId="72F3DFA0" w14:textId="77777777" w:rsidR="004F58A8" w:rsidRPr="007E3A11" w:rsidRDefault="004F58A8" w:rsidP="00DB462E">
            <w:pPr>
              <w:spacing w:after="0"/>
              <w:jc w:val="left"/>
              <w:rPr>
                <w:rFonts w:ascii="Century Gothic" w:hAnsi="Century Gothic" w:cs="Calibri"/>
                <w:color w:val="595959" w:themeColor="text1" w:themeTint="A6"/>
                <w:sz w:val="18"/>
                <w:szCs w:val="18"/>
              </w:rPr>
            </w:pPr>
            <w:r w:rsidRPr="007E3A11">
              <w:rPr>
                <w:rFonts w:ascii="Century Gothic" w:hAnsi="Century Gothic" w:cs="Calibri"/>
                <w:color w:val="595959" w:themeColor="text1" w:themeTint="A6"/>
                <w:sz w:val="18"/>
                <w:szCs w:val="18"/>
              </w:rPr>
              <w:t>Coordinación Zonal Centro</w:t>
            </w:r>
          </w:p>
        </w:tc>
        <w:tc>
          <w:tcPr>
            <w:tcW w:w="2355" w:type="dxa"/>
            <w:shd w:val="clear" w:color="auto" w:fill="auto"/>
            <w:noWrap/>
            <w:vAlign w:val="center"/>
            <w:hideMark/>
          </w:tcPr>
          <w:p w14:paraId="10D6F829" w14:textId="77777777" w:rsidR="004F58A8" w:rsidRPr="007E3A11" w:rsidRDefault="004F58A8" w:rsidP="00DB462E">
            <w:pPr>
              <w:spacing w:after="0"/>
              <w:ind w:right="603"/>
              <w:jc w:val="right"/>
              <w:rPr>
                <w:rFonts w:ascii="Century Gothic" w:hAnsi="Century Gothic" w:cs="Calibri"/>
                <w:color w:val="595959" w:themeColor="text1" w:themeTint="A6"/>
                <w:sz w:val="18"/>
                <w:szCs w:val="18"/>
              </w:rPr>
            </w:pPr>
            <w:r w:rsidRPr="007E3A11">
              <w:rPr>
                <w:rFonts w:ascii="Century Gothic" w:hAnsi="Century Gothic" w:cs="Calibri"/>
                <w:color w:val="595959" w:themeColor="text1" w:themeTint="A6"/>
                <w:sz w:val="18"/>
                <w:szCs w:val="18"/>
              </w:rPr>
              <w:t>2</w:t>
            </w:r>
            <w:r>
              <w:rPr>
                <w:rFonts w:ascii="Century Gothic" w:hAnsi="Century Gothic" w:cs="Calibri"/>
                <w:color w:val="595959" w:themeColor="text1" w:themeTint="A6"/>
                <w:sz w:val="18"/>
                <w:szCs w:val="18"/>
              </w:rPr>
              <w:t>76</w:t>
            </w:r>
          </w:p>
        </w:tc>
      </w:tr>
      <w:tr w:rsidR="004F58A8" w:rsidRPr="007E3A11" w14:paraId="51848038" w14:textId="77777777" w:rsidTr="00DB462E">
        <w:trPr>
          <w:trHeight w:val="201"/>
          <w:jc w:val="center"/>
        </w:trPr>
        <w:tc>
          <w:tcPr>
            <w:tcW w:w="4342" w:type="dxa"/>
            <w:shd w:val="clear" w:color="auto" w:fill="auto"/>
            <w:noWrap/>
            <w:vAlign w:val="center"/>
            <w:hideMark/>
          </w:tcPr>
          <w:p w14:paraId="345FAD1D" w14:textId="77777777" w:rsidR="004F58A8" w:rsidRPr="007E3A11" w:rsidRDefault="004F58A8" w:rsidP="00DB462E">
            <w:pPr>
              <w:spacing w:after="0"/>
              <w:jc w:val="left"/>
              <w:rPr>
                <w:rFonts w:ascii="Century Gothic" w:hAnsi="Century Gothic" w:cs="Calibri"/>
                <w:color w:val="595959" w:themeColor="text1" w:themeTint="A6"/>
                <w:sz w:val="18"/>
                <w:szCs w:val="18"/>
              </w:rPr>
            </w:pPr>
            <w:r w:rsidRPr="007E3A11">
              <w:rPr>
                <w:rFonts w:ascii="Century Gothic" w:hAnsi="Century Gothic" w:cs="Calibri"/>
                <w:color w:val="595959" w:themeColor="text1" w:themeTint="A6"/>
                <w:sz w:val="18"/>
                <w:szCs w:val="18"/>
              </w:rPr>
              <w:t>Coordinación Zonal Sur</w:t>
            </w:r>
          </w:p>
        </w:tc>
        <w:tc>
          <w:tcPr>
            <w:tcW w:w="2355" w:type="dxa"/>
            <w:shd w:val="clear" w:color="auto" w:fill="auto"/>
            <w:noWrap/>
            <w:vAlign w:val="center"/>
            <w:hideMark/>
          </w:tcPr>
          <w:p w14:paraId="55810408" w14:textId="77777777" w:rsidR="004F58A8" w:rsidRPr="007E3A11" w:rsidRDefault="004F58A8" w:rsidP="00DB462E">
            <w:pPr>
              <w:spacing w:after="0"/>
              <w:ind w:right="603"/>
              <w:jc w:val="right"/>
              <w:rPr>
                <w:rFonts w:ascii="Century Gothic" w:hAnsi="Century Gothic" w:cs="Calibri"/>
                <w:color w:val="595959" w:themeColor="text1" w:themeTint="A6"/>
                <w:sz w:val="18"/>
                <w:szCs w:val="18"/>
              </w:rPr>
            </w:pPr>
            <w:r w:rsidRPr="007E3A11">
              <w:rPr>
                <w:rFonts w:ascii="Century Gothic" w:hAnsi="Century Gothic" w:cs="Calibri"/>
                <w:color w:val="595959" w:themeColor="text1" w:themeTint="A6"/>
                <w:sz w:val="18"/>
                <w:szCs w:val="18"/>
              </w:rPr>
              <w:t>4</w:t>
            </w:r>
            <w:r>
              <w:rPr>
                <w:rFonts w:ascii="Century Gothic" w:hAnsi="Century Gothic" w:cs="Calibri"/>
                <w:color w:val="595959" w:themeColor="text1" w:themeTint="A6"/>
                <w:sz w:val="18"/>
                <w:szCs w:val="18"/>
              </w:rPr>
              <w:t>46</w:t>
            </w:r>
          </w:p>
        </w:tc>
      </w:tr>
      <w:tr w:rsidR="004F58A8" w:rsidRPr="007E3A11" w14:paraId="6CAFC5E9" w14:textId="77777777" w:rsidTr="00DB462E">
        <w:trPr>
          <w:trHeight w:val="240"/>
          <w:jc w:val="center"/>
        </w:trPr>
        <w:tc>
          <w:tcPr>
            <w:tcW w:w="4342" w:type="dxa"/>
            <w:shd w:val="clear" w:color="auto" w:fill="auto"/>
            <w:noWrap/>
            <w:vAlign w:val="center"/>
            <w:hideMark/>
          </w:tcPr>
          <w:p w14:paraId="6337D1F6" w14:textId="77777777" w:rsidR="004F58A8" w:rsidRPr="007E3A11" w:rsidRDefault="004F58A8" w:rsidP="00DB462E">
            <w:pPr>
              <w:spacing w:after="0"/>
              <w:jc w:val="left"/>
              <w:rPr>
                <w:rFonts w:ascii="Century Gothic" w:hAnsi="Century Gothic" w:cs="Calibri"/>
                <w:b/>
                <w:color w:val="595959" w:themeColor="text1" w:themeTint="A6"/>
                <w:sz w:val="18"/>
                <w:szCs w:val="18"/>
              </w:rPr>
            </w:pPr>
            <w:proofErr w:type="gramStart"/>
            <w:r w:rsidRPr="007E3A11">
              <w:rPr>
                <w:rFonts w:ascii="Century Gothic" w:hAnsi="Century Gothic" w:cs="Calibri"/>
                <w:b/>
                <w:color w:val="595959" w:themeColor="text1" w:themeTint="A6"/>
                <w:sz w:val="18"/>
                <w:szCs w:val="18"/>
              </w:rPr>
              <w:t>Total</w:t>
            </w:r>
            <w:proofErr w:type="gramEnd"/>
            <w:r w:rsidRPr="007E3A11">
              <w:rPr>
                <w:rFonts w:ascii="Century Gothic" w:hAnsi="Century Gothic" w:cs="Calibri"/>
                <w:b/>
                <w:color w:val="595959" w:themeColor="text1" w:themeTint="A6"/>
                <w:sz w:val="18"/>
                <w:szCs w:val="18"/>
              </w:rPr>
              <w:t xml:space="preserve"> empresas a investigar</w:t>
            </w:r>
          </w:p>
        </w:tc>
        <w:tc>
          <w:tcPr>
            <w:tcW w:w="2355" w:type="dxa"/>
            <w:shd w:val="clear" w:color="auto" w:fill="auto"/>
            <w:noWrap/>
            <w:vAlign w:val="center"/>
            <w:hideMark/>
          </w:tcPr>
          <w:p w14:paraId="6F7EC09A" w14:textId="77777777" w:rsidR="004F58A8" w:rsidRPr="007E3A11" w:rsidRDefault="004F58A8" w:rsidP="00DB462E">
            <w:pPr>
              <w:spacing w:after="0"/>
              <w:ind w:right="603"/>
              <w:jc w:val="right"/>
              <w:rPr>
                <w:rFonts w:ascii="Century Gothic" w:hAnsi="Century Gothic" w:cs="Calibri"/>
                <w:b/>
                <w:color w:val="595959" w:themeColor="text1" w:themeTint="A6"/>
                <w:sz w:val="18"/>
                <w:szCs w:val="18"/>
              </w:rPr>
            </w:pPr>
            <w:r w:rsidRPr="007E3A11">
              <w:rPr>
                <w:rFonts w:ascii="Century Gothic" w:hAnsi="Century Gothic" w:cs="Calibri"/>
                <w:b/>
                <w:color w:val="595959" w:themeColor="text1" w:themeTint="A6"/>
                <w:sz w:val="18"/>
                <w:szCs w:val="18"/>
              </w:rPr>
              <w:t>4.</w:t>
            </w:r>
            <w:r>
              <w:rPr>
                <w:rFonts w:ascii="Century Gothic" w:hAnsi="Century Gothic" w:cs="Calibri"/>
                <w:b/>
                <w:color w:val="595959" w:themeColor="text1" w:themeTint="A6"/>
                <w:sz w:val="18"/>
                <w:szCs w:val="18"/>
              </w:rPr>
              <w:t>217</w:t>
            </w:r>
          </w:p>
        </w:tc>
      </w:tr>
    </w:tbl>
    <w:p w14:paraId="2E486020" w14:textId="77777777" w:rsidR="004F58A8" w:rsidRPr="001A0711" w:rsidRDefault="004F58A8" w:rsidP="00AF3E8F">
      <w:pPr>
        <w:pStyle w:val="Prrafodelista"/>
        <w:spacing w:after="0"/>
        <w:ind w:left="708" w:right="4" w:hanging="273"/>
        <w:jc w:val="left"/>
        <w:rPr>
          <w:rFonts w:ascii="Century Gothic" w:hAnsi="Century Gothic" w:cs="Calibri"/>
          <w:color w:val="595959" w:themeColor="text1" w:themeTint="A6"/>
          <w:sz w:val="18"/>
          <w:szCs w:val="18"/>
        </w:rPr>
      </w:pPr>
      <w:r w:rsidRPr="001A0711">
        <w:rPr>
          <w:rFonts w:ascii="Century Gothic" w:hAnsi="Century Gothic" w:cs="Calibri"/>
          <w:b/>
          <w:color w:val="595959" w:themeColor="text1" w:themeTint="A6"/>
          <w:sz w:val="18"/>
          <w:szCs w:val="18"/>
        </w:rPr>
        <w:t xml:space="preserve">Fuente: </w:t>
      </w:r>
      <w:r w:rsidRPr="001A0711">
        <w:rPr>
          <w:rFonts w:ascii="Century Gothic" w:hAnsi="Century Gothic" w:cs="Calibri"/>
          <w:color w:val="595959" w:themeColor="text1" w:themeTint="A6"/>
          <w:sz w:val="18"/>
          <w:szCs w:val="18"/>
        </w:rPr>
        <w:t>Instituto Nacional de Estadística y Censos (INEC) Encuesta Estructural Empresarial (ENESEM 2019).</w:t>
      </w:r>
    </w:p>
    <w:p w14:paraId="299C756E" w14:textId="77777777" w:rsidR="004F58A8" w:rsidRDefault="004F58A8" w:rsidP="004F58A8">
      <w:pPr>
        <w:spacing w:after="0"/>
        <w:ind w:firstLine="435"/>
        <w:rPr>
          <w:rFonts w:ascii="Century Gothic" w:hAnsi="Century Gothic" w:cs="Calibri"/>
          <w:color w:val="595959" w:themeColor="text1" w:themeTint="A6"/>
          <w:sz w:val="18"/>
          <w:szCs w:val="18"/>
        </w:rPr>
      </w:pPr>
      <w:r w:rsidRPr="001A0711">
        <w:rPr>
          <w:rFonts w:ascii="Century Gothic" w:hAnsi="Century Gothic" w:cs="Calibri"/>
          <w:b/>
          <w:bCs/>
          <w:color w:val="595959" w:themeColor="text1" w:themeTint="A6"/>
          <w:sz w:val="18"/>
          <w:szCs w:val="18"/>
        </w:rPr>
        <w:t>Elaboración</w:t>
      </w:r>
      <w:r w:rsidRPr="001A0711">
        <w:rPr>
          <w:rFonts w:ascii="Century Gothic" w:hAnsi="Century Gothic" w:cs="Calibri"/>
          <w:color w:val="595959" w:themeColor="text1" w:themeTint="A6"/>
          <w:sz w:val="18"/>
          <w:szCs w:val="18"/>
        </w:rPr>
        <w:t>: Gestión de Estadísticas Estructurales (GESE).</w:t>
      </w:r>
    </w:p>
    <w:p w14:paraId="286270F5" w14:textId="77777777" w:rsidR="00B92087" w:rsidRPr="001A0711" w:rsidRDefault="00B92087" w:rsidP="004F58A8">
      <w:pPr>
        <w:spacing w:after="0"/>
        <w:ind w:firstLine="435"/>
        <w:rPr>
          <w:rFonts w:ascii="Century Gothic" w:eastAsia="Times New Roman" w:hAnsi="Century Gothic" w:cs="Arial"/>
          <w:color w:val="595959" w:themeColor="text1" w:themeTint="A6"/>
          <w:sz w:val="18"/>
          <w:szCs w:val="18"/>
          <w:lang w:eastAsia="es-EC"/>
        </w:rPr>
      </w:pPr>
    </w:p>
    <w:p w14:paraId="41CAC39C" w14:textId="77777777" w:rsidR="004F58A8" w:rsidRDefault="004F58A8" w:rsidP="00B1565F">
      <w:pPr>
        <w:pStyle w:val="Ttulo2"/>
      </w:pPr>
      <w:bookmarkStart w:id="928" w:name="_Toc412998143"/>
      <w:bookmarkStart w:id="929" w:name="_Toc3979639"/>
      <w:bookmarkStart w:id="930" w:name="_Toc7095942"/>
      <w:bookmarkStart w:id="931" w:name="_Toc34318504"/>
      <w:bookmarkStart w:id="932" w:name="_Toc68190652"/>
      <w:bookmarkEnd w:id="923"/>
      <w:r>
        <w:t xml:space="preserve">3.3 </w:t>
      </w:r>
      <w:r w:rsidRPr="007E3A11">
        <w:t>Planificación de la recolección</w:t>
      </w:r>
      <w:bookmarkEnd w:id="928"/>
      <w:bookmarkEnd w:id="929"/>
      <w:bookmarkEnd w:id="930"/>
      <w:bookmarkEnd w:id="931"/>
      <w:bookmarkEnd w:id="932"/>
    </w:p>
    <w:p w14:paraId="1ABEFCC2" w14:textId="77777777" w:rsidR="004F58A8" w:rsidRPr="00C048A9" w:rsidRDefault="004F58A8" w:rsidP="004F58A8">
      <w:pPr>
        <w:rPr>
          <w:rFonts w:ascii="Century Gothic" w:hAnsi="Century Gothic"/>
          <w:color w:val="595959" w:themeColor="text1" w:themeTint="A6"/>
        </w:rPr>
      </w:pPr>
      <w:r>
        <w:rPr>
          <w:rFonts w:ascii="Century Gothic" w:hAnsi="Century Gothic"/>
          <w:color w:val="595959" w:themeColor="text1" w:themeTint="A6"/>
        </w:rPr>
        <w:t>L</w:t>
      </w:r>
      <w:r w:rsidRPr="007E3A11">
        <w:rPr>
          <w:rFonts w:ascii="Century Gothic" w:hAnsi="Century Gothic"/>
          <w:color w:val="595959" w:themeColor="text1" w:themeTint="A6"/>
        </w:rPr>
        <w:t>a coordinación del proyecto está en Administración Central</w:t>
      </w:r>
      <w:r>
        <w:rPr>
          <w:rFonts w:ascii="Century Gothic" w:hAnsi="Century Gothic"/>
          <w:color w:val="595959" w:themeColor="text1" w:themeTint="A6"/>
        </w:rPr>
        <w:t>, mientras que la</w:t>
      </w:r>
      <w:r w:rsidRPr="007E3A11">
        <w:rPr>
          <w:rFonts w:ascii="Century Gothic" w:hAnsi="Century Gothic"/>
          <w:color w:val="595959" w:themeColor="text1" w:themeTint="A6"/>
        </w:rPr>
        <w:t xml:space="preserve"> operativ</w:t>
      </w:r>
      <w:r>
        <w:rPr>
          <w:rFonts w:ascii="Century Gothic" w:hAnsi="Century Gothic"/>
          <w:color w:val="595959" w:themeColor="text1" w:themeTint="A6"/>
        </w:rPr>
        <w:t>idad</w:t>
      </w:r>
      <w:r w:rsidRPr="007E3A11">
        <w:rPr>
          <w:rFonts w:ascii="Century Gothic" w:hAnsi="Century Gothic"/>
          <w:color w:val="595959" w:themeColor="text1" w:themeTint="A6"/>
        </w:rPr>
        <w:t xml:space="preserve"> de la encuesta </w:t>
      </w:r>
      <w:r>
        <w:rPr>
          <w:rFonts w:ascii="Century Gothic" w:hAnsi="Century Gothic"/>
          <w:color w:val="595959" w:themeColor="text1" w:themeTint="A6"/>
        </w:rPr>
        <w:t>se ejecuta</w:t>
      </w:r>
      <w:r w:rsidRPr="007E3A11">
        <w:rPr>
          <w:rFonts w:ascii="Century Gothic" w:hAnsi="Century Gothic"/>
          <w:color w:val="595959" w:themeColor="text1" w:themeTint="A6"/>
        </w:rPr>
        <w:t xml:space="preserve"> en las Coordinaciones Zonales;</w:t>
      </w:r>
      <w:r>
        <w:rPr>
          <w:rFonts w:ascii="Century Gothic" w:hAnsi="Century Gothic"/>
          <w:color w:val="595959" w:themeColor="text1" w:themeTint="A6"/>
        </w:rPr>
        <w:t xml:space="preserve"> l</w:t>
      </w:r>
      <w:r w:rsidRPr="007E3A11">
        <w:rPr>
          <w:rFonts w:ascii="Century Gothic" w:hAnsi="Century Gothic"/>
          <w:color w:val="595959" w:themeColor="text1" w:themeTint="A6"/>
        </w:rPr>
        <w:t xml:space="preserve">as </w:t>
      </w:r>
      <w:r>
        <w:rPr>
          <w:rFonts w:ascii="Century Gothic" w:hAnsi="Century Gothic"/>
          <w:color w:val="595959" w:themeColor="text1" w:themeTint="A6"/>
        </w:rPr>
        <w:t xml:space="preserve">principales </w:t>
      </w:r>
      <w:r w:rsidRPr="007E3A11">
        <w:rPr>
          <w:rFonts w:ascii="Century Gothic" w:hAnsi="Century Gothic"/>
          <w:color w:val="595959" w:themeColor="text1" w:themeTint="A6"/>
        </w:rPr>
        <w:t xml:space="preserve">actividades </w:t>
      </w:r>
      <w:r>
        <w:rPr>
          <w:rFonts w:ascii="Century Gothic" w:hAnsi="Century Gothic"/>
          <w:color w:val="595959" w:themeColor="text1" w:themeTint="A6"/>
        </w:rPr>
        <w:t xml:space="preserve">para la planificación son: </w:t>
      </w:r>
      <w:r w:rsidRPr="007E3A11">
        <w:rPr>
          <w:rFonts w:ascii="Century Gothic" w:hAnsi="Century Gothic"/>
          <w:color w:val="595959" w:themeColor="text1" w:themeTint="A6"/>
        </w:rPr>
        <w:t>capacitación</w:t>
      </w:r>
      <w:r>
        <w:rPr>
          <w:rFonts w:ascii="Century Gothic" w:hAnsi="Century Gothic"/>
          <w:color w:val="595959" w:themeColor="text1" w:themeTint="A6"/>
        </w:rPr>
        <w:t xml:space="preserve"> del personal aspirante a encuestadores y civiles</w:t>
      </w:r>
      <w:r w:rsidRPr="007E3A11">
        <w:rPr>
          <w:rFonts w:ascii="Century Gothic" w:hAnsi="Century Gothic"/>
          <w:color w:val="595959" w:themeColor="text1" w:themeTint="A6"/>
        </w:rPr>
        <w:t xml:space="preserve">, recolección, crítica-codificación; </w:t>
      </w:r>
      <w:r>
        <w:rPr>
          <w:rFonts w:ascii="Century Gothic" w:hAnsi="Century Gothic"/>
          <w:color w:val="595959" w:themeColor="text1" w:themeTint="A6"/>
        </w:rPr>
        <w:t>actividades</w:t>
      </w:r>
      <w:r w:rsidRPr="007E3A11">
        <w:rPr>
          <w:rFonts w:ascii="Century Gothic" w:hAnsi="Century Gothic"/>
          <w:color w:val="595959" w:themeColor="text1" w:themeTint="A6"/>
        </w:rPr>
        <w:t xml:space="preserve"> que son guiadas, controladas y supervisadas por la oficin</w:t>
      </w:r>
      <w:r>
        <w:rPr>
          <w:rFonts w:ascii="Century Gothic" w:hAnsi="Century Gothic"/>
          <w:color w:val="595959" w:themeColor="text1" w:themeTint="A6"/>
        </w:rPr>
        <w:t>a central</w:t>
      </w:r>
      <w:r w:rsidRPr="007E3A11">
        <w:rPr>
          <w:rFonts w:ascii="Century Gothic" w:hAnsi="Century Gothic"/>
          <w:color w:val="595959" w:themeColor="text1" w:themeTint="A6"/>
        </w:rPr>
        <w:t xml:space="preserve"> mediante la ejecución de las </w:t>
      </w:r>
      <w:r w:rsidRPr="00C048A9">
        <w:rPr>
          <w:rFonts w:ascii="Century Gothic" w:hAnsi="Century Gothic"/>
          <w:color w:val="595959" w:themeColor="text1" w:themeTint="A6"/>
        </w:rPr>
        <w:t>siguientes actividades:</w:t>
      </w:r>
    </w:p>
    <w:p w14:paraId="2BF36416" w14:textId="77777777" w:rsidR="004F58A8" w:rsidRPr="00320F6F" w:rsidRDefault="004F58A8" w:rsidP="00B1565F">
      <w:pPr>
        <w:pStyle w:val="Ttulo2"/>
      </w:pPr>
      <w:bookmarkStart w:id="933" w:name="_Toc68190653"/>
      <w:r w:rsidRPr="00C048A9">
        <w:t>3.3.1 Capacitación al personal técnico encargado de la capacitación en Coordinaciones Zonales</w:t>
      </w:r>
      <w:bookmarkEnd w:id="933"/>
    </w:p>
    <w:p w14:paraId="33537004" w14:textId="77777777" w:rsidR="004F58A8" w:rsidRDefault="004F58A8" w:rsidP="004F58A8">
      <w:pPr>
        <w:spacing w:after="240"/>
        <w:rPr>
          <w:rFonts w:ascii="Century Gothic" w:hAnsi="Century Gothic" w:cs="Calibri"/>
          <w:color w:val="595959" w:themeColor="text1" w:themeTint="A6"/>
          <w:szCs w:val="20"/>
        </w:rPr>
      </w:pPr>
      <w:bookmarkStart w:id="934" w:name="_Toc511133847"/>
      <w:bookmarkStart w:id="935" w:name="_Toc511383506"/>
      <w:bookmarkStart w:id="936" w:name="_Toc34318505"/>
      <w:r>
        <w:rPr>
          <w:rFonts w:ascii="Century Gothic" w:hAnsi="Century Gothic" w:cs="Calibri"/>
          <w:color w:val="595959" w:themeColor="text1" w:themeTint="A6"/>
          <w:szCs w:val="20"/>
        </w:rPr>
        <w:t>Se ejecuta un t</w:t>
      </w:r>
      <w:r w:rsidRPr="00C15050">
        <w:rPr>
          <w:rFonts w:ascii="Century Gothic" w:hAnsi="Century Gothic" w:cs="Calibri"/>
          <w:color w:val="595959" w:themeColor="text1" w:themeTint="A6"/>
          <w:szCs w:val="20"/>
        </w:rPr>
        <w:t>aller de capacitación a</w:t>
      </w:r>
      <w:r>
        <w:rPr>
          <w:rFonts w:ascii="Century Gothic" w:hAnsi="Century Gothic" w:cs="Calibri"/>
          <w:color w:val="595959" w:themeColor="text1" w:themeTint="A6"/>
          <w:szCs w:val="20"/>
        </w:rPr>
        <w:t xml:space="preserve"> capacitadores y revisión de</w:t>
      </w:r>
      <w:r w:rsidRPr="00C15050">
        <w:rPr>
          <w:rFonts w:ascii="Century Gothic" w:hAnsi="Century Gothic" w:cs="Calibri"/>
          <w:color w:val="595959" w:themeColor="text1" w:themeTint="A6"/>
          <w:szCs w:val="20"/>
        </w:rPr>
        <w:t xml:space="preserve"> instrumentos previos el inicio del operativo en campo</w:t>
      </w:r>
      <w:bookmarkEnd w:id="934"/>
      <w:bookmarkEnd w:id="935"/>
      <w:bookmarkEnd w:id="936"/>
      <w:r>
        <w:rPr>
          <w:rFonts w:ascii="Century Gothic" w:hAnsi="Century Gothic" w:cs="Calibri"/>
          <w:color w:val="595959" w:themeColor="text1" w:themeTint="A6"/>
          <w:szCs w:val="20"/>
        </w:rPr>
        <w:t xml:space="preserve">. </w:t>
      </w:r>
      <w:r w:rsidRPr="0038665A">
        <w:rPr>
          <w:rFonts w:ascii="Century Gothic" w:hAnsi="Century Gothic" w:cs="Calibri"/>
          <w:color w:val="595959" w:themeColor="text1" w:themeTint="A6"/>
          <w:szCs w:val="20"/>
        </w:rPr>
        <w:t>El objetivo del taller es lograr un manejo eficiente de los instrumentos a utilizarse en la ejecución de la encuesta. Se aborda la conceptualización referente a la ENESEM, manejo de formularios, flujo de trabajo desd</w:t>
      </w:r>
      <w:r w:rsidRPr="009227E3">
        <w:rPr>
          <w:rFonts w:ascii="Century Gothic" w:hAnsi="Century Gothic" w:cs="Calibri"/>
          <w:color w:val="595959" w:themeColor="text1" w:themeTint="A6"/>
          <w:szCs w:val="20"/>
        </w:rPr>
        <w:t xml:space="preserve">e la fase de recolección hasta </w:t>
      </w:r>
      <w:r>
        <w:rPr>
          <w:rFonts w:ascii="Century Gothic" w:hAnsi="Century Gothic" w:cs="Calibri"/>
          <w:color w:val="595959" w:themeColor="text1" w:themeTint="A6"/>
          <w:szCs w:val="20"/>
        </w:rPr>
        <w:t xml:space="preserve">la </w:t>
      </w:r>
      <w:r w:rsidRPr="0038665A">
        <w:rPr>
          <w:rFonts w:ascii="Century Gothic" w:hAnsi="Century Gothic" w:cs="Calibri"/>
          <w:color w:val="595959" w:themeColor="text1" w:themeTint="A6"/>
          <w:szCs w:val="20"/>
        </w:rPr>
        <w:t xml:space="preserve">difusión, reporte de cobertura y aspectos generales del inicio del operativo en campo; esta actividad se la realiza entre el </w:t>
      </w:r>
      <w:r>
        <w:rPr>
          <w:rFonts w:ascii="Century Gothic" w:hAnsi="Century Gothic" w:cs="Calibri"/>
          <w:color w:val="595959" w:themeColor="text1" w:themeTint="A6"/>
          <w:szCs w:val="20"/>
        </w:rPr>
        <w:t>equipo técnico de Administración Central y</w:t>
      </w:r>
      <w:r w:rsidRPr="0038665A">
        <w:rPr>
          <w:rFonts w:ascii="Century Gothic" w:hAnsi="Century Gothic" w:cs="Calibri"/>
          <w:color w:val="595959" w:themeColor="text1" w:themeTint="A6"/>
          <w:szCs w:val="20"/>
        </w:rPr>
        <w:t xml:space="preserve"> los técnicos responsables de la encuesta en las Coordinaciones Zonales.</w:t>
      </w:r>
      <w:r>
        <w:rPr>
          <w:rFonts w:ascii="Century Gothic" w:hAnsi="Century Gothic" w:cs="Calibri"/>
          <w:color w:val="595959" w:themeColor="text1" w:themeTint="A6"/>
          <w:szCs w:val="20"/>
        </w:rPr>
        <w:t xml:space="preserve"> </w:t>
      </w:r>
    </w:p>
    <w:p w14:paraId="22FD22FF" w14:textId="43914209" w:rsidR="004F58A8" w:rsidRDefault="004F58A8" w:rsidP="00B1565F">
      <w:pPr>
        <w:pStyle w:val="Ttulo2"/>
      </w:pPr>
      <w:bookmarkStart w:id="937" w:name="_Toc68190654"/>
      <w:r>
        <w:t>3.3.2 Capacitación</w:t>
      </w:r>
      <w:r w:rsidR="006E7DA5">
        <w:t xml:space="preserve"> </w:t>
      </w:r>
      <w:r w:rsidRPr="001F515A">
        <w:t xml:space="preserve">aspirantes </w:t>
      </w:r>
      <w:r w:rsidR="006E7DA5">
        <w:t xml:space="preserve">a </w:t>
      </w:r>
      <w:r w:rsidRPr="001F515A">
        <w:t>investigadores</w:t>
      </w:r>
      <w:r>
        <w:t xml:space="preserve"> y revisores de calidad</w:t>
      </w:r>
      <w:bookmarkEnd w:id="937"/>
    </w:p>
    <w:p w14:paraId="63554F4A" w14:textId="77777777" w:rsidR="00BC5254" w:rsidRDefault="004F58A8" w:rsidP="004F58A8">
      <w:pPr>
        <w:rPr>
          <w:rFonts w:ascii="Century Gothic" w:hAnsi="Century Gothic" w:cs="Calibri"/>
          <w:color w:val="595959" w:themeColor="text1" w:themeTint="A6"/>
          <w:szCs w:val="20"/>
        </w:rPr>
      </w:pPr>
      <w:r>
        <w:rPr>
          <w:rFonts w:ascii="Century Gothic" w:hAnsi="Century Gothic" w:cs="Calibri"/>
          <w:color w:val="595959" w:themeColor="text1" w:themeTint="A6"/>
          <w:szCs w:val="20"/>
        </w:rPr>
        <w:t>El personal técnico de las Coordinaciones Zonales planifica y ejecuta la</w:t>
      </w:r>
      <w:r w:rsidRPr="007E3A11">
        <w:rPr>
          <w:rFonts w:ascii="Century Gothic" w:hAnsi="Century Gothic" w:cs="Calibri"/>
          <w:color w:val="595959" w:themeColor="text1" w:themeTint="A6"/>
          <w:szCs w:val="20"/>
        </w:rPr>
        <w:t xml:space="preserve"> capacitación de la </w:t>
      </w:r>
      <w:r>
        <w:rPr>
          <w:rFonts w:ascii="Century Gothic" w:hAnsi="Century Gothic" w:cs="Calibri"/>
          <w:color w:val="595959" w:themeColor="text1" w:themeTint="A6"/>
          <w:szCs w:val="20"/>
        </w:rPr>
        <w:t>m</w:t>
      </w:r>
      <w:r w:rsidRPr="005104EC">
        <w:rPr>
          <w:rFonts w:ascii="Century Gothic" w:hAnsi="Century Gothic" w:cs="Calibri"/>
          <w:color w:val="595959" w:themeColor="text1" w:themeTint="A6"/>
          <w:szCs w:val="20"/>
        </w:rPr>
        <w:t>etodología de la ENESEM</w:t>
      </w:r>
      <w:r>
        <w:rPr>
          <w:rFonts w:ascii="Century Gothic" w:hAnsi="Century Gothic" w:cs="Calibri"/>
          <w:color w:val="595959" w:themeColor="text1" w:themeTint="A6"/>
          <w:szCs w:val="20"/>
        </w:rPr>
        <w:t>,</w:t>
      </w:r>
      <w:r w:rsidRPr="005104EC">
        <w:rPr>
          <w:rFonts w:ascii="Century Gothic" w:hAnsi="Century Gothic" w:cs="Calibri"/>
          <w:color w:val="595959" w:themeColor="text1" w:themeTint="A6"/>
          <w:szCs w:val="20"/>
        </w:rPr>
        <w:t xml:space="preserve"> dirigida a los aspirantes a encuestadores y revisores de calidad con la finalidad de contar con el personal idóneo para el operativo de campo</w:t>
      </w:r>
      <w:r>
        <w:rPr>
          <w:rFonts w:ascii="Century Gothic" w:hAnsi="Century Gothic" w:cs="Calibri"/>
          <w:color w:val="595959" w:themeColor="text1" w:themeTint="A6"/>
          <w:szCs w:val="20"/>
        </w:rPr>
        <w:t xml:space="preserve">. </w:t>
      </w:r>
    </w:p>
    <w:p w14:paraId="072595FA" w14:textId="7E1D41CF" w:rsidR="00BC5254" w:rsidRDefault="00BC5254" w:rsidP="004F58A8">
      <w:pPr>
        <w:rPr>
          <w:rFonts w:ascii="Century Gothic" w:hAnsi="Century Gothic" w:cs="Calibri"/>
          <w:color w:val="595959" w:themeColor="text1" w:themeTint="A6"/>
          <w:szCs w:val="20"/>
        </w:rPr>
      </w:pPr>
      <w:r>
        <w:rPr>
          <w:rFonts w:ascii="Century Gothic" w:hAnsi="Century Gothic" w:cs="Calibri"/>
          <w:color w:val="595959" w:themeColor="text1" w:themeTint="A6"/>
          <w:szCs w:val="20"/>
        </w:rPr>
        <w:t xml:space="preserve">La capacitación se realizó bajo la modalidad virtual sincrónica, en la cual los </w:t>
      </w:r>
      <w:r w:rsidRPr="00BC5254">
        <w:rPr>
          <w:rFonts w:ascii="Century Gothic" w:hAnsi="Century Gothic" w:cs="Calibri"/>
          <w:color w:val="595959" w:themeColor="text1" w:themeTint="A6"/>
          <w:szCs w:val="20"/>
        </w:rPr>
        <w:t xml:space="preserve">aspirantes </w:t>
      </w:r>
      <w:r w:rsidR="006E7DA5">
        <w:rPr>
          <w:rFonts w:ascii="Century Gothic" w:hAnsi="Century Gothic" w:cs="Calibri"/>
          <w:color w:val="595959" w:themeColor="text1" w:themeTint="A6"/>
          <w:szCs w:val="20"/>
        </w:rPr>
        <w:t xml:space="preserve">a </w:t>
      </w:r>
      <w:r w:rsidRPr="00BC5254">
        <w:rPr>
          <w:rFonts w:ascii="Century Gothic" w:hAnsi="Century Gothic" w:cs="Calibri"/>
          <w:color w:val="595959" w:themeColor="text1" w:themeTint="A6"/>
          <w:szCs w:val="20"/>
        </w:rPr>
        <w:t>investigadores y revisores de calidad interactúan de forma remota, a través de internet en tiempo real, es decir, se reúnen de forma simultánea, en un ambiente virtual, en donde el instructor transmite los contenidos a los as</w:t>
      </w:r>
      <w:r>
        <w:rPr>
          <w:rFonts w:ascii="Century Gothic" w:hAnsi="Century Gothic" w:cs="Calibri"/>
          <w:color w:val="595959" w:themeColor="text1" w:themeTint="A6"/>
          <w:szCs w:val="20"/>
        </w:rPr>
        <w:t>p</w:t>
      </w:r>
      <w:r w:rsidRPr="00BC5254">
        <w:rPr>
          <w:rFonts w:ascii="Century Gothic" w:hAnsi="Century Gothic" w:cs="Calibri"/>
          <w:color w:val="595959" w:themeColor="text1" w:themeTint="A6"/>
          <w:szCs w:val="20"/>
        </w:rPr>
        <w:t>i</w:t>
      </w:r>
      <w:r>
        <w:rPr>
          <w:rFonts w:ascii="Century Gothic" w:hAnsi="Century Gothic" w:cs="Calibri"/>
          <w:color w:val="595959" w:themeColor="text1" w:themeTint="A6"/>
          <w:szCs w:val="20"/>
        </w:rPr>
        <w:t>rantes</w:t>
      </w:r>
      <w:r w:rsidRPr="00BC5254">
        <w:rPr>
          <w:rFonts w:ascii="Century Gothic" w:hAnsi="Century Gothic" w:cs="Calibri"/>
          <w:color w:val="595959" w:themeColor="text1" w:themeTint="A6"/>
          <w:szCs w:val="20"/>
        </w:rPr>
        <w:t>.</w:t>
      </w:r>
    </w:p>
    <w:p w14:paraId="6434466F" w14:textId="31E6D494" w:rsidR="004F58A8" w:rsidRPr="007E3A11" w:rsidRDefault="004F58A8" w:rsidP="004F58A8">
      <w:pPr>
        <w:rPr>
          <w:rFonts w:ascii="Century Gothic" w:hAnsi="Century Gothic" w:cs="Calibri"/>
          <w:color w:val="595959" w:themeColor="text1" w:themeTint="A6"/>
          <w:szCs w:val="20"/>
        </w:rPr>
      </w:pPr>
      <w:r>
        <w:rPr>
          <w:rFonts w:ascii="Century Gothic" w:hAnsi="Century Gothic" w:cs="Calibri"/>
          <w:color w:val="595959" w:themeColor="text1" w:themeTint="A6"/>
          <w:szCs w:val="20"/>
        </w:rPr>
        <w:lastRenderedPageBreak/>
        <w:t>En esta capacitación se c</w:t>
      </w:r>
      <w:r w:rsidRPr="007E3A11">
        <w:rPr>
          <w:rFonts w:ascii="Century Gothic" w:hAnsi="Century Gothic" w:cs="Calibri"/>
          <w:color w:val="595959" w:themeColor="text1" w:themeTint="A6"/>
          <w:szCs w:val="20"/>
        </w:rPr>
        <w:t xml:space="preserve">ubre los capítulos que componen el formulario de la encuesta; además, las normativas de la legislación estadística e instrumentos </w:t>
      </w:r>
      <w:r>
        <w:rPr>
          <w:rFonts w:ascii="Century Gothic" w:hAnsi="Century Gothic" w:cs="Calibri"/>
          <w:color w:val="595959" w:themeColor="text1" w:themeTint="A6"/>
          <w:szCs w:val="20"/>
        </w:rPr>
        <w:t>de uso d</w:t>
      </w:r>
      <w:r w:rsidRPr="007E3A11">
        <w:rPr>
          <w:rFonts w:ascii="Century Gothic" w:hAnsi="Century Gothic" w:cs="Calibri"/>
          <w:color w:val="595959" w:themeColor="text1" w:themeTint="A6"/>
          <w:szCs w:val="20"/>
        </w:rPr>
        <w:t>el investigador.</w:t>
      </w:r>
    </w:p>
    <w:p w14:paraId="447EFA33" w14:textId="77777777" w:rsidR="004F58A8" w:rsidRPr="007E3A11" w:rsidRDefault="004F58A8" w:rsidP="004F58A8">
      <w:pPr>
        <w:autoSpaceDE w:val="0"/>
        <w:autoSpaceDN w:val="0"/>
        <w:adjustRightInd w:val="0"/>
        <w:spacing w:after="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Durante las capacitaciones dirigidas a los aspirantes a investigadores</w:t>
      </w:r>
      <w:r>
        <w:rPr>
          <w:rFonts w:ascii="Century Gothic" w:hAnsi="Century Gothic" w:cs="Calibri"/>
          <w:color w:val="595959" w:themeColor="text1" w:themeTint="A6"/>
          <w:szCs w:val="20"/>
        </w:rPr>
        <w:t xml:space="preserve"> y revisores de calidad</w:t>
      </w:r>
      <w:r w:rsidRPr="007E3A11">
        <w:rPr>
          <w:rFonts w:ascii="Century Gothic" w:hAnsi="Century Gothic" w:cs="Calibri"/>
          <w:color w:val="595959" w:themeColor="text1" w:themeTint="A6"/>
          <w:szCs w:val="20"/>
        </w:rPr>
        <w:t>, se emplean instrumentos</w:t>
      </w:r>
      <w:r>
        <w:rPr>
          <w:rFonts w:ascii="Century Gothic" w:hAnsi="Century Gothic" w:cs="Calibri"/>
          <w:color w:val="595959" w:themeColor="text1" w:themeTint="A6"/>
          <w:szCs w:val="20"/>
        </w:rPr>
        <w:t xml:space="preserve"> metodológicos</w:t>
      </w:r>
      <w:r w:rsidRPr="007E3A11">
        <w:rPr>
          <w:rFonts w:ascii="Century Gothic" w:hAnsi="Century Gothic" w:cs="Calibri"/>
          <w:color w:val="595959" w:themeColor="text1" w:themeTint="A6"/>
          <w:szCs w:val="20"/>
        </w:rPr>
        <w:t xml:space="preserve"> para lograr un efectivo y práctico aprendizaje de la Encuesta Estructural Empresarial, </w:t>
      </w:r>
      <w:r>
        <w:rPr>
          <w:rFonts w:ascii="Century Gothic" w:hAnsi="Century Gothic" w:cs="Calibri"/>
          <w:color w:val="595959" w:themeColor="text1" w:themeTint="A6"/>
          <w:szCs w:val="20"/>
        </w:rPr>
        <w:t>como:</w:t>
      </w:r>
    </w:p>
    <w:p w14:paraId="56514341" w14:textId="77777777" w:rsidR="004F58A8" w:rsidRPr="007E3A11" w:rsidRDefault="004F58A8" w:rsidP="004F58A8">
      <w:pPr>
        <w:pStyle w:val="Prrafodelista"/>
        <w:numPr>
          <w:ilvl w:val="0"/>
          <w:numId w:val="16"/>
        </w:numPr>
        <w:autoSpaceDE w:val="0"/>
        <w:autoSpaceDN w:val="0"/>
        <w:adjustRightInd w:val="0"/>
        <w:spacing w:after="240"/>
        <w:rPr>
          <w:rFonts w:ascii="Century Gothic" w:hAnsi="Century Gothic" w:cs="Calibri"/>
          <w:color w:val="595959" w:themeColor="text1" w:themeTint="A6"/>
          <w:szCs w:val="20"/>
        </w:rPr>
      </w:pPr>
      <w:r>
        <w:rPr>
          <w:rFonts w:ascii="Century Gothic" w:hAnsi="Century Gothic" w:cs="Calibri"/>
          <w:color w:val="595959" w:themeColor="text1" w:themeTint="A6"/>
          <w:szCs w:val="20"/>
        </w:rPr>
        <w:t xml:space="preserve">Manual digital </w:t>
      </w:r>
      <w:r w:rsidRPr="007E3A11">
        <w:rPr>
          <w:rFonts w:ascii="Century Gothic" w:hAnsi="Century Gothic" w:cs="Calibri"/>
          <w:color w:val="595959" w:themeColor="text1" w:themeTint="A6"/>
          <w:szCs w:val="20"/>
        </w:rPr>
        <w:t>del inves</w:t>
      </w:r>
      <w:r>
        <w:rPr>
          <w:rFonts w:ascii="Century Gothic" w:hAnsi="Century Gothic" w:cs="Calibri"/>
          <w:color w:val="595959" w:themeColor="text1" w:themeTint="A6"/>
          <w:szCs w:val="20"/>
        </w:rPr>
        <w:t xml:space="preserve">tigador y crítica-codificación, que explica el correcto registro de la </w:t>
      </w:r>
      <w:r w:rsidRPr="007E3A11">
        <w:rPr>
          <w:rFonts w:ascii="Century Gothic" w:hAnsi="Century Gothic" w:cs="Calibri"/>
          <w:color w:val="595959" w:themeColor="text1" w:themeTint="A6"/>
          <w:szCs w:val="20"/>
        </w:rPr>
        <w:t xml:space="preserve">información </w:t>
      </w:r>
      <w:r w:rsidRPr="00777CF3">
        <w:rPr>
          <w:rFonts w:ascii="Century Gothic" w:hAnsi="Century Gothic" w:cs="Calibri"/>
          <w:color w:val="595959" w:themeColor="text1" w:themeTint="A6"/>
          <w:szCs w:val="20"/>
        </w:rPr>
        <w:t>empresarial, módulo de TIC y de gestión</w:t>
      </w:r>
      <w:r w:rsidRPr="007E3A11">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a</w:t>
      </w:r>
      <w:r w:rsidRPr="007E3A11">
        <w:rPr>
          <w:rFonts w:ascii="Century Gothic" w:hAnsi="Century Gothic" w:cs="Calibri"/>
          <w:color w:val="595959" w:themeColor="text1" w:themeTint="A6"/>
          <w:szCs w:val="20"/>
        </w:rPr>
        <w:t>mbiental.</w:t>
      </w:r>
    </w:p>
    <w:p w14:paraId="068DEE75" w14:textId="77777777" w:rsidR="004F58A8" w:rsidRPr="007E3A11" w:rsidRDefault="004F58A8" w:rsidP="004F58A8">
      <w:pPr>
        <w:pStyle w:val="Prrafodelista"/>
        <w:numPr>
          <w:ilvl w:val="0"/>
          <w:numId w:val="16"/>
        </w:numPr>
        <w:autoSpaceDE w:val="0"/>
        <w:autoSpaceDN w:val="0"/>
        <w:adjustRightInd w:val="0"/>
        <w:spacing w:after="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Formulario </w:t>
      </w:r>
      <w:r>
        <w:rPr>
          <w:rFonts w:ascii="Century Gothic" w:hAnsi="Century Gothic" w:cs="Calibri"/>
          <w:color w:val="595959" w:themeColor="text1" w:themeTint="A6"/>
          <w:szCs w:val="20"/>
        </w:rPr>
        <w:t xml:space="preserve">en el sistema INFOCAPT de la </w:t>
      </w:r>
      <w:r w:rsidRPr="007E3A11">
        <w:rPr>
          <w:rFonts w:ascii="Century Gothic" w:hAnsi="Century Gothic" w:cs="Calibri"/>
          <w:color w:val="595959" w:themeColor="text1" w:themeTint="A6"/>
          <w:szCs w:val="20"/>
        </w:rPr>
        <w:t>Encuesta Estructural Empresarial.</w:t>
      </w:r>
    </w:p>
    <w:p w14:paraId="0E01A9D1" w14:textId="77777777" w:rsidR="004F58A8" w:rsidRPr="007E3A11" w:rsidRDefault="004F58A8" w:rsidP="004F58A8">
      <w:pPr>
        <w:pStyle w:val="Prrafodelista"/>
        <w:numPr>
          <w:ilvl w:val="0"/>
          <w:numId w:val="16"/>
        </w:numPr>
        <w:autoSpaceDE w:val="0"/>
        <w:autoSpaceDN w:val="0"/>
        <w:adjustRightInd w:val="0"/>
        <w:spacing w:after="240"/>
        <w:rPr>
          <w:rFonts w:ascii="Century Gothic" w:hAnsi="Century Gothic" w:cs="Calibri"/>
          <w:color w:val="595959" w:themeColor="text1" w:themeTint="A6"/>
          <w:szCs w:val="20"/>
        </w:rPr>
      </w:pPr>
      <w:r>
        <w:rPr>
          <w:rFonts w:ascii="Century Gothic" w:hAnsi="Century Gothic" w:cs="Calibri"/>
          <w:color w:val="595959" w:themeColor="text1" w:themeTint="A6"/>
          <w:szCs w:val="20"/>
        </w:rPr>
        <w:t>P</w:t>
      </w:r>
      <w:r w:rsidRPr="007E3A11">
        <w:rPr>
          <w:rFonts w:ascii="Century Gothic" w:hAnsi="Century Gothic" w:cs="Calibri"/>
          <w:color w:val="595959" w:themeColor="text1" w:themeTint="A6"/>
          <w:szCs w:val="20"/>
        </w:rPr>
        <w:t>resentación</w:t>
      </w:r>
      <w:r>
        <w:rPr>
          <w:rFonts w:ascii="Century Gothic" w:hAnsi="Century Gothic" w:cs="Calibri"/>
          <w:color w:val="595959" w:themeColor="text1" w:themeTint="A6"/>
          <w:szCs w:val="20"/>
        </w:rPr>
        <w:t xml:space="preserve"> PowerPoint con</w:t>
      </w:r>
      <w:r w:rsidRPr="007E3A11">
        <w:rPr>
          <w:rFonts w:ascii="Century Gothic" w:hAnsi="Century Gothic" w:cs="Calibri"/>
          <w:color w:val="595959" w:themeColor="text1" w:themeTint="A6"/>
          <w:szCs w:val="20"/>
        </w:rPr>
        <w:t xml:space="preserve"> información para </w:t>
      </w:r>
      <w:r>
        <w:rPr>
          <w:rFonts w:ascii="Century Gothic" w:hAnsi="Century Gothic" w:cs="Calibri"/>
          <w:color w:val="595959" w:themeColor="text1" w:themeTint="A6"/>
          <w:szCs w:val="20"/>
        </w:rPr>
        <w:t xml:space="preserve">la </w:t>
      </w:r>
      <w:r w:rsidRPr="007E3A11">
        <w:rPr>
          <w:rFonts w:ascii="Century Gothic" w:hAnsi="Century Gothic" w:cs="Calibri"/>
          <w:color w:val="595959" w:themeColor="text1" w:themeTint="A6"/>
          <w:szCs w:val="20"/>
        </w:rPr>
        <w:t>capacitación.</w:t>
      </w:r>
    </w:p>
    <w:p w14:paraId="70DC69F3" w14:textId="77777777" w:rsidR="004F58A8" w:rsidRPr="007E3A11" w:rsidRDefault="004F58A8" w:rsidP="004F58A8">
      <w:pPr>
        <w:pStyle w:val="Prrafodelista"/>
        <w:numPr>
          <w:ilvl w:val="0"/>
          <w:numId w:val="16"/>
        </w:numPr>
        <w:autoSpaceDE w:val="0"/>
        <w:autoSpaceDN w:val="0"/>
        <w:adjustRightInd w:val="0"/>
        <w:spacing w:after="240"/>
        <w:rPr>
          <w:rFonts w:ascii="Century Gothic" w:hAnsi="Century Gothic" w:cs="Calibri"/>
          <w:color w:val="595959" w:themeColor="text1" w:themeTint="A6"/>
          <w:szCs w:val="20"/>
        </w:rPr>
      </w:pPr>
      <w:r>
        <w:rPr>
          <w:rFonts w:ascii="Century Gothic" w:hAnsi="Century Gothic" w:cs="Calibri"/>
          <w:color w:val="595959" w:themeColor="text1" w:themeTint="A6"/>
          <w:szCs w:val="20"/>
        </w:rPr>
        <w:t>Ejemplos y e</w:t>
      </w:r>
      <w:r w:rsidRPr="007E3A11">
        <w:rPr>
          <w:rFonts w:ascii="Century Gothic" w:hAnsi="Century Gothic" w:cs="Calibri"/>
          <w:color w:val="595959" w:themeColor="text1" w:themeTint="A6"/>
          <w:szCs w:val="20"/>
        </w:rPr>
        <w:t>jercicios prácticos.</w:t>
      </w:r>
    </w:p>
    <w:p w14:paraId="52D983DD" w14:textId="77777777" w:rsidR="004F58A8" w:rsidRPr="007E3A11" w:rsidRDefault="004F58A8" w:rsidP="004F58A8">
      <w:pPr>
        <w:pStyle w:val="Prrafodelista"/>
        <w:numPr>
          <w:ilvl w:val="0"/>
          <w:numId w:val="16"/>
        </w:numPr>
        <w:spacing w:after="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Evaluaciones: teórica y práctica.</w:t>
      </w:r>
    </w:p>
    <w:p w14:paraId="7DA4A766" w14:textId="77777777" w:rsidR="004F58A8" w:rsidRPr="007E3A11" w:rsidRDefault="004F58A8" w:rsidP="004F58A8">
      <w:pPr>
        <w:spacing w:after="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Durante la capacitación del módulo económico, se proporciona toda la información de </w:t>
      </w:r>
      <w:r w:rsidRPr="00DE361A">
        <w:rPr>
          <w:rFonts w:ascii="Century Gothic" w:hAnsi="Century Gothic" w:cs="Calibri"/>
          <w:color w:val="595959" w:themeColor="text1" w:themeTint="A6"/>
          <w:szCs w:val="20"/>
        </w:rPr>
        <w:t>a</w:t>
      </w:r>
      <w:r w:rsidRPr="007E3A11">
        <w:rPr>
          <w:rFonts w:ascii="Century Gothic" w:hAnsi="Century Gothic" w:cs="Calibri"/>
          <w:color w:val="595959" w:themeColor="text1" w:themeTint="A6"/>
          <w:szCs w:val="20"/>
        </w:rPr>
        <w:t>cuerdo con el formulario de la encuesta y a cada uno de sus capítulos</w:t>
      </w:r>
      <w:r>
        <w:rPr>
          <w:rFonts w:ascii="Century Gothic" w:hAnsi="Century Gothic" w:cs="Calibri"/>
          <w:color w:val="595959" w:themeColor="text1" w:themeTint="A6"/>
          <w:szCs w:val="20"/>
        </w:rPr>
        <w:t>, los mismos que se detallan a continuación</w:t>
      </w:r>
      <w:r w:rsidRPr="007E3A11">
        <w:rPr>
          <w:rFonts w:ascii="Century Gothic" w:hAnsi="Century Gothic" w:cs="Calibri"/>
          <w:color w:val="595959" w:themeColor="text1" w:themeTint="A6"/>
          <w:szCs w:val="20"/>
        </w:rPr>
        <w:t>:</w:t>
      </w:r>
    </w:p>
    <w:p w14:paraId="30B6E666"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Estado de resultados del año 201</w:t>
      </w:r>
      <w:r>
        <w:rPr>
          <w:rFonts w:ascii="Century Gothic" w:hAnsi="Century Gothic" w:cs="Calibri"/>
          <w:color w:val="595959" w:themeColor="text1" w:themeTint="A6"/>
          <w:szCs w:val="20"/>
        </w:rPr>
        <w:t>9</w:t>
      </w:r>
      <w:r w:rsidRPr="007E3A11">
        <w:rPr>
          <w:rFonts w:ascii="Century Gothic" w:hAnsi="Century Gothic" w:cs="Calibri"/>
          <w:color w:val="595959" w:themeColor="text1" w:themeTint="A6"/>
          <w:szCs w:val="20"/>
        </w:rPr>
        <w:t>.</w:t>
      </w:r>
    </w:p>
    <w:p w14:paraId="73B191B9"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Ventas Netas por Tipo de Producto/Servicio.</w:t>
      </w:r>
    </w:p>
    <w:p w14:paraId="7E3048A9"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Costos de: Materia Prima, Materiales Auxiliares, Repuestos y Accesorios, Envases y Embalajes en el año 201</w:t>
      </w:r>
      <w:r>
        <w:rPr>
          <w:rFonts w:ascii="Century Gothic" w:hAnsi="Century Gothic" w:cs="Calibri"/>
          <w:color w:val="595959" w:themeColor="text1" w:themeTint="A6"/>
          <w:szCs w:val="20"/>
        </w:rPr>
        <w:t>9</w:t>
      </w:r>
      <w:r w:rsidRPr="007E3A11">
        <w:rPr>
          <w:rFonts w:ascii="Century Gothic" w:hAnsi="Century Gothic" w:cs="Calibri"/>
          <w:color w:val="595959" w:themeColor="text1" w:themeTint="A6"/>
          <w:szCs w:val="20"/>
        </w:rPr>
        <w:t>.</w:t>
      </w:r>
    </w:p>
    <w:p w14:paraId="1D606F50"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Activos fijos tangibles e intangibles.</w:t>
      </w:r>
    </w:p>
    <w:p w14:paraId="179B038B"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Personal ocupado</w:t>
      </w:r>
    </w:p>
    <w:p w14:paraId="30E396CE"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Identificación e Información Económica de los Establecimientos.</w:t>
      </w:r>
    </w:p>
    <w:p w14:paraId="261D363A"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Gestión Ambiental.</w:t>
      </w:r>
    </w:p>
    <w:p w14:paraId="49B61D4C"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Oferta y Utilización de Bienes y Servicios Ambientales.</w:t>
      </w:r>
    </w:p>
    <w:p w14:paraId="6A8EB85C"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Energía, Combustibles y Lubricantes.</w:t>
      </w:r>
    </w:p>
    <w:p w14:paraId="004393C4"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Agua, manejo de aguas residuales y otros residuos.</w:t>
      </w:r>
    </w:p>
    <w:p w14:paraId="3B8880B9" w14:textId="77777777" w:rsidR="004F58A8" w:rsidRPr="007E3A11" w:rsidRDefault="004F58A8" w:rsidP="004F58A8">
      <w:pPr>
        <w:pStyle w:val="Prrafodelista"/>
        <w:numPr>
          <w:ilvl w:val="0"/>
          <w:numId w:val="17"/>
        </w:numPr>
        <w:spacing w:after="240"/>
        <w:ind w:right="284"/>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Tecnologías de la Información y la Comunicación TIC.</w:t>
      </w:r>
    </w:p>
    <w:p w14:paraId="7EBF0DB9" w14:textId="77777777" w:rsidR="004F58A8" w:rsidRPr="00320F6F" w:rsidRDefault="004F58A8" w:rsidP="00B1565F">
      <w:pPr>
        <w:pStyle w:val="Ttulo2"/>
      </w:pPr>
      <w:bookmarkStart w:id="938" w:name="_Toc511133849"/>
      <w:bookmarkStart w:id="939" w:name="_Toc511383508"/>
      <w:bookmarkStart w:id="940" w:name="_Toc34318507"/>
      <w:bookmarkStart w:id="941" w:name="_Toc68190655"/>
      <w:r>
        <w:t>3.3.3</w:t>
      </w:r>
      <w:r w:rsidRPr="00320F6F">
        <w:t xml:space="preserve"> Socialización de la encuesta</w:t>
      </w:r>
      <w:bookmarkEnd w:id="938"/>
      <w:bookmarkEnd w:id="939"/>
      <w:bookmarkEnd w:id="940"/>
      <w:bookmarkEnd w:id="941"/>
    </w:p>
    <w:p w14:paraId="027E7C9B" w14:textId="77777777" w:rsidR="004F58A8" w:rsidRPr="007E3A11" w:rsidRDefault="004F58A8" w:rsidP="004F58A8">
      <w:pPr>
        <w:spacing w:after="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La presentación institucional hacia los informantes se realiza mediante </w:t>
      </w:r>
      <w:r>
        <w:rPr>
          <w:rFonts w:ascii="Century Gothic" w:hAnsi="Century Gothic" w:cs="Calibri"/>
          <w:color w:val="595959" w:themeColor="text1" w:themeTint="A6"/>
          <w:szCs w:val="20"/>
        </w:rPr>
        <w:t>o</w:t>
      </w:r>
      <w:r w:rsidRPr="007E3A11">
        <w:rPr>
          <w:rFonts w:ascii="Century Gothic" w:hAnsi="Century Gothic" w:cs="Calibri"/>
          <w:color w:val="595959" w:themeColor="text1" w:themeTint="A6"/>
          <w:szCs w:val="20"/>
        </w:rPr>
        <w:t>ficio-</w:t>
      </w:r>
      <w:r>
        <w:rPr>
          <w:rFonts w:ascii="Century Gothic" w:hAnsi="Century Gothic" w:cs="Calibri"/>
          <w:color w:val="595959" w:themeColor="text1" w:themeTint="A6"/>
          <w:szCs w:val="20"/>
        </w:rPr>
        <w:t>c</w:t>
      </w:r>
      <w:r w:rsidRPr="007E3A11">
        <w:rPr>
          <w:rFonts w:ascii="Century Gothic" w:hAnsi="Century Gothic" w:cs="Calibri"/>
          <w:color w:val="595959" w:themeColor="text1" w:themeTint="A6"/>
          <w:szCs w:val="20"/>
        </w:rPr>
        <w:t>ircular, a fin de sensibilizar</w:t>
      </w:r>
      <w:r>
        <w:rPr>
          <w:rFonts w:ascii="Century Gothic" w:hAnsi="Century Gothic" w:cs="Calibri"/>
          <w:color w:val="595959" w:themeColor="text1" w:themeTint="A6"/>
          <w:szCs w:val="20"/>
        </w:rPr>
        <w:t xml:space="preserve"> y socializar</w:t>
      </w:r>
      <w:r w:rsidRPr="007E3A11">
        <w:rPr>
          <w:rFonts w:ascii="Century Gothic" w:hAnsi="Century Gothic" w:cs="Calibri"/>
          <w:color w:val="595959" w:themeColor="text1" w:themeTint="A6"/>
          <w:szCs w:val="20"/>
        </w:rPr>
        <w:t xml:space="preserve"> a la población objetivo acerca de la relevancia, necesidad y características operativas de la encuesta. Este documento contiene:</w:t>
      </w:r>
    </w:p>
    <w:p w14:paraId="497EE64D" w14:textId="77777777" w:rsidR="004F58A8" w:rsidRPr="007E3A11" w:rsidRDefault="004F58A8" w:rsidP="004F58A8">
      <w:pPr>
        <w:pStyle w:val="Prrafodelista"/>
        <w:numPr>
          <w:ilvl w:val="0"/>
          <w:numId w:val="18"/>
        </w:numPr>
        <w:spacing w:after="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Nombre de </w:t>
      </w:r>
      <w:r>
        <w:rPr>
          <w:rFonts w:ascii="Century Gothic" w:hAnsi="Century Gothic" w:cs="Calibri"/>
          <w:color w:val="595959" w:themeColor="text1" w:themeTint="A6"/>
          <w:szCs w:val="20"/>
        </w:rPr>
        <w:t>r</w:t>
      </w:r>
      <w:r w:rsidRPr="007E3A11">
        <w:rPr>
          <w:rFonts w:ascii="Century Gothic" w:hAnsi="Century Gothic" w:cs="Calibri"/>
          <w:color w:val="595959" w:themeColor="text1" w:themeTint="A6"/>
          <w:szCs w:val="20"/>
        </w:rPr>
        <w:t>epresentante legal.</w:t>
      </w:r>
    </w:p>
    <w:p w14:paraId="24560752" w14:textId="77777777" w:rsidR="004F58A8" w:rsidRPr="007E3A11" w:rsidRDefault="004F58A8" w:rsidP="004F58A8">
      <w:pPr>
        <w:pStyle w:val="Prrafodelista"/>
        <w:numPr>
          <w:ilvl w:val="0"/>
          <w:numId w:val="18"/>
        </w:numPr>
        <w:spacing w:after="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Razón </w:t>
      </w:r>
      <w:r>
        <w:rPr>
          <w:rFonts w:ascii="Century Gothic" w:hAnsi="Century Gothic" w:cs="Calibri"/>
          <w:color w:val="595959" w:themeColor="text1" w:themeTint="A6"/>
          <w:szCs w:val="20"/>
        </w:rPr>
        <w:t>s</w:t>
      </w:r>
      <w:r w:rsidRPr="007E3A11">
        <w:rPr>
          <w:rFonts w:ascii="Century Gothic" w:hAnsi="Century Gothic" w:cs="Calibri"/>
          <w:color w:val="595959" w:themeColor="text1" w:themeTint="A6"/>
          <w:szCs w:val="20"/>
        </w:rPr>
        <w:t>ocial de la empresa a investigar.</w:t>
      </w:r>
    </w:p>
    <w:p w14:paraId="13639C20" w14:textId="77777777" w:rsidR="004F58A8" w:rsidRPr="00F23CA0" w:rsidRDefault="004F58A8" w:rsidP="004F58A8">
      <w:pPr>
        <w:pStyle w:val="Prrafodelista"/>
        <w:numPr>
          <w:ilvl w:val="0"/>
          <w:numId w:val="18"/>
        </w:numPr>
        <w:spacing w:after="240"/>
        <w:rPr>
          <w:rFonts w:ascii="Century Gothic" w:hAnsi="Century Gothic" w:cs="Calibri"/>
          <w:color w:val="595959" w:themeColor="text1" w:themeTint="A6"/>
          <w:szCs w:val="20"/>
        </w:rPr>
      </w:pPr>
      <w:r w:rsidRPr="00757714">
        <w:rPr>
          <w:rFonts w:ascii="Century Gothic" w:hAnsi="Century Gothic" w:cs="Calibri"/>
          <w:color w:val="595959" w:themeColor="text1" w:themeTint="A6"/>
          <w:szCs w:val="20"/>
        </w:rPr>
        <w:t>Objetivo de la Encuesta Estructural Empresarial</w:t>
      </w:r>
      <w:r>
        <w:rPr>
          <w:rFonts w:ascii="Century Gothic" w:hAnsi="Century Gothic" w:cs="Calibri"/>
          <w:color w:val="595959" w:themeColor="text1" w:themeTint="A6"/>
          <w:szCs w:val="20"/>
        </w:rPr>
        <w:t xml:space="preserve"> y s</w:t>
      </w:r>
      <w:r w:rsidRPr="00F23CA0">
        <w:rPr>
          <w:rFonts w:ascii="Century Gothic" w:hAnsi="Century Gothic" w:cs="Calibri"/>
          <w:color w:val="595959" w:themeColor="text1" w:themeTint="A6"/>
          <w:szCs w:val="20"/>
        </w:rPr>
        <w:t xml:space="preserve">olicitud de la información </w:t>
      </w:r>
      <w:r>
        <w:rPr>
          <w:rFonts w:ascii="Century Gothic" w:hAnsi="Century Gothic" w:cs="Calibri"/>
          <w:color w:val="595959" w:themeColor="text1" w:themeTint="A6"/>
          <w:szCs w:val="20"/>
        </w:rPr>
        <w:t xml:space="preserve">del </w:t>
      </w:r>
      <w:r w:rsidRPr="00F23CA0">
        <w:rPr>
          <w:rFonts w:ascii="Century Gothic" w:hAnsi="Century Gothic" w:cs="Calibri"/>
          <w:color w:val="595959" w:themeColor="text1" w:themeTint="A6"/>
          <w:szCs w:val="20"/>
        </w:rPr>
        <w:t>año</w:t>
      </w:r>
      <w:r>
        <w:rPr>
          <w:rFonts w:ascii="Century Gothic" w:hAnsi="Century Gothic" w:cs="Calibri"/>
          <w:color w:val="595959" w:themeColor="text1" w:themeTint="A6"/>
          <w:szCs w:val="20"/>
        </w:rPr>
        <w:t xml:space="preserve"> de referencia</w:t>
      </w:r>
      <w:r w:rsidRPr="00F23CA0">
        <w:rPr>
          <w:rFonts w:ascii="Century Gothic" w:hAnsi="Century Gothic" w:cs="Calibri"/>
          <w:color w:val="595959" w:themeColor="text1" w:themeTint="A6"/>
          <w:szCs w:val="20"/>
        </w:rPr>
        <w:t>.</w:t>
      </w:r>
    </w:p>
    <w:p w14:paraId="6F69281A" w14:textId="77777777" w:rsidR="004F58A8" w:rsidRPr="007E3A11" w:rsidRDefault="004F58A8" w:rsidP="004F58A8">
      <w:pPr>
        <w:pStyle w:val="Prrafodelista"/>
        <w:numPr>
          <w:ilvl w:val="0"/>
          <w:numId w:val="18"/>
        </w:numPr>
        <w:spacing w:after="240"/>
        <w:rPr>
          <w:rFonts w:ascii="Century Gothic" w:hAnsi="Century Gothic" w:cs="Calibri"/>
          <w:color w:val="595959" w:themeColor="text1" w:themeTint="A6"/>
          <w:szCs w:val="20"/>
        </w:rPr>
      </w:pPr>
      <w:proofErr w:type="gramStart"/>
      <w:r w:rsidRPr="007E3A11">
        <w:rPr>
          <w:rFonts w:ascii="Century Gothic" w:hAnsi="Century Gothic" w:cs="Calibri"/>
          <w:color w:val="595959" w:themeColor="text1" w:themeTint="A6"/>
          <w:szCs w:val="20"/>
        </w:rPr>
        <w:t>Link</w:t>
      </w:r>
      <w:proofErr w:type="gramEnd"/>
      <w:r w:rsidRPr="007E3A11">
        <w:rPr>
          <w:rFonts w:ascii="Century Gothic" w:hAnsi="Century Gothic" w:cs="Calibri"/>
          <w:color w:val="595959" w:themeColor="text1" w:themeTint="A6"/>
          <w:szCs w:val="20"/>
        </w:rPr>
        <w:t xml:space="preserve"> de</w:t>
      </w:r>
      <w:r>
        <w:rPr>
          <w:rFonts w:ascii="Century Gothic" w:hAnsi="Century Gothic" w:cs="Calibri"/>
          <w:color w:val="595959" w:themeColor="text1" w:themeTint="A6"/>
          <w:szCs w:val="20"/>
        </w:rPr>
        <w:t>l</w:t>
      </w:r>
      <w:r w:rsidRPr="007E3A11">
        <w:rPr>
          <w:rFonts w:ascii="Century Gothic" w:hAnsi="Century Gothic" w:cs="Calibri"/>
          <w:color w:val="595959" w:themeColor="text1" w:themeTint="A6"/>
          <w:szCs w:val="20"/>
        </w:rPr>
        <w:t xml:space="preserve"> aplicativo INFOCAPT-Estructurales para el registro de la información.</w:t>
      </w:r>
    </w:p>
    <w:p w14:paraId="30345B4B" w14:textId="77777777" w:rsidR="004F58A8" w:rsidRPr="007E3A11" w:rsidRDefault="004F58A8" w:rsidP="004F58A8">
      <w:pPr>
        <w:pStyle w:val="Prrafodelista"/>
        <w:numPr>
          <w:ilvl w:val="0"/>
          <w:numId w:val="18"/>
        </w:numPr>
        <w:spacing w:after="24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El plazo de la entrega de la información completa de </w:t>
      </w:r>
      <w:r>
        <w:rPr>
          <w:rFonts w:ascii="Century Gothic" w:hAnsi="Century Gothic" w:cs="Calibri"/>
          <w:color w:val="595959" w:themeColor="text1" w:themeTint="A6"/>
          <w:szCs w:val="20"/>
        </w:rPr>
        <w:t>encuesta</w:t>
      </w:r>
      <w:r w:rsidRPr="007E3A11">
        <w:rPr>
          <w:rFonts w:ascii="Century Gothic" w:hAnsi="Century Gothic" w:cs="Calibri"/>
          <w:color w:val="595959" w:themeColor="text1" w:themeTint="A6"/>
          <w:szCs w:val="20"/>
        </w:rPr>
        <w:t>.</w:t>
      </w:r>
    </w:p>
    <w:p w14:paraId="639F0ACF" w14:textId="77777777" w:rsidR="004F58A8" w:rsidRDefault="004F58A8" w:rsidP="00B1565F">
      <w:pPr>
        <w:pStyle w:val="Ttulo2"/>
      </w:pPr>
      <w:bookmarkStart w:id="942" w:name="_Toc34318508"/>
      <w:bookmarkStart w:id="943" w:name="_Toc68190656"/>
      <w:r>
        <w:t xml:space="preserve">3.3.4 </w:t>
      </w:r>
      <w:r w:rsidRPr="007E3A11">
        <w:t>Organigrama operativo</w:t>
      </w:r>
      <w:bookmarkEnd w:id="942"/>
      <w:r>
        <w:t xml:space="preserve"> </w:t>
      </w:r>
      <w:r w:rsidRPr="007E3A11">
        <w:t>-</w:t>
      </w:r>
      <w:r>
        <w:t xml:space="preserve"> </w:t>
      </w:r>
      <w:bookmarkStart w:id="944" w:name="_Toc511133850"/>
      <w:bookmarkStart w:id="945" w:name="_Toc511383509"/>
      <w:r w:rsidRPr="007E3A11">
        <w:t>Equipos de trabajo</w:t>
      </w:r>
      <w:bookmarkEnd w:id="943"/>
      <w:bookmarkEnd w:id="944"/>
      <w:bookmarkEnd w:id="945"/>
      <w:r w:rsidRPr="007E3A11">
        <w:t xml:space="preserve"> </w:t>
      </w:r>
    </w:p>
    <w:p w14:paraId="676E9ABD" w14:textId="77777777" w:rsidR="004F58A8" w:rsidRDefault="004F58A8" w:rsidP="004F58A8">
      <w:pPr>
        <w:pStyle w:val="Sinespaciado"/>
        <w:spacing w:line="276" w:lineRule="auto"/>
        <w:jc w:val="both"/>
        <w:rPr>
          <w:b w:val="0"/>
          <w:sz w:val="20"/>
        </w:rPr>
      </w:pPr>
      <w:r w:rsidRPr="00506FF0">
        <w:rPr>
          <w:b w:val="0"/>
          <w:sz w:val="20"/>
        </w:rPr>
        <w:t>Cada Coordinación Zonal c</w:t>
      </w:r>
      <w:r>
        <w:rPr>
          <w:b w:val="0"/>
          <w:sz w:val="20"/>
        </w:rPr>
        <w:t>uenta</w:t>
      </w:r>
      <w:r w:rsidRPr="00506FF0">
        <w:rPr>
          <w:b w:val="0"/>
          <w:sz w:val="20"/>
        </w:rPr>
        <w:t xml:space="preserve"> con un responsable encargado de llevar a cabo el operativo de levantamiento de información en campo; </w:t>
      </w:r>
      <w:r>
        <w:rPr>
          <w:b w:val="0"/>
          <w:sz w:val="20"/>
        </w:rPr>
        <w:t>e</w:t>
      </w:r>
      <w:r w:rsidRPr="00506FF0">
        <w:rPr>
          <w:b w:val="0"/>
          <w:sz w:val="20"/>
        </w:rPr>
        <w:t>ste a la vez tiene a su cargo un equipo técnico (responsables de</w:t>
      </w:r>
      <w:r>
        <w:rPr>
          <w:b w:val="0"/>
          <w:sz w:val="20"/>
        </w:rPr>
        <w:t xml:space="preserve"> </w:t>
      </w:r>
      <w:r w:rsidRPr="00506FF0">
        <w:rPr>
          <w:b w:val="0"/>
          <w:sz w:val="20"/>
        </w:rPr>
        <w:t xml:space="preserve">la crítica-codificación, operativo de campo, </w:t>
      </w:r>
      <w:r w:rsidRPr="00506FF0">
        <w:rPr>
          <w:b w:val="0"/>
          <w:sz w:val="20"/>
        </w:rPr>
        <w:lastRenderedPageBreak/>
        <w:t xml:space="preserve">gestión del directorio y del módulo ambiental), encuestadores y revisores de calidad, tal como lo indica la ilustración 1. </w:t>
      </w:r>
    </w:p>
    <w:p w14:paraId="3DE67D4C" w14:textId="77777777" w:rsidR="009A055E" w:rsidRDefault="009A055E" w:rsidP="004F58A8">
      <w:pPr>
        <w:pStyle w:val="Sinespaciado"/>
        <w:spacing w:line="276" w:lineRule="auto"/>
        <w:jc w:val="both"/>
        <w:rPr>
          <w:b w:val="0"/>
          <w:sz w:val="20"/>
        </w:rPr>
      </w:pPr>
    </w:p>
    <w:p w14:paraId="193321F3" w14:textId="77777777" w:rsidR="004F58A8" w:rsidRPr="00CD78A5" w:rsidRDefault="004F58A8" w:rsidP="004F58A8">
      <w:pPr>
        <w:pStyle w:val="Descripcin"/>
        <w:rPr>
          <w:rFonts w:ascii="Century Gothic" w:hAnsi="Century Gothic"/>
          <w:color w:val="595959" w:themeColor="text1" w:themeTint="A6"/>
          <w:szCs w:val="20"/>
        </w:rPr>
      </w:pPr>
      <w:bookmarkStart w:id="946" w:name="_Toc38300496"/>
      <w:r w:rsidRPr="00864CDA">
        <w:rPr>
          <w:color w:val="595959" w:themeColor="text1" w:themeTint="A6"/>
        </w:rPr>
        <w:t xml:space="preserve">Ilustración </w:t>
      </w:r>
      <w:r w:rsidRPr="00864CDA">
        <w:rPr>
          <w:color w:val="595959" w:themeColor="text1" w:themeTint="A6"/>
        </w:rPr>
        <w:fldChar w:fldCharType="begin"/>
      </w:r>
      <w:r w:rsidRPr="00864CDA">
        <w:rPr>
          <w:color w:val="595959" w:themeColor="text1" w:themeTint="A6"/>
        </w:rPr>
        <w:instrText xml:space="preserve"> SEQ Ilustración \* ARABIC </w:instrText>
      </w:r>
      <w:r w:rsidRPr="00864CDA">
        <w:rPr>
          <w:color w:val="595959" w:themeColor="text1" w:themeTint="A6"/>
        </w:rPr>
        <w:fldChar w:fldCharType="separate"/>
      </w:r>
      <w:r>
        <w:rPr>
          <w:noProof/>
          <w:color w:val="595959" w:themeColor="text1" w:themeTint="A6"/>
        </w:rPr>
        <w:t>1</w:t>
      </w:r>
      <w:r w:rsidRPr="00864CDA">
        <w:rPr>
          <w:color w:val="595959" w:themeColor="text1" w:themeTint="A6"/>
        </w:rPr>
        <w:fldChar w:fldCharType="end"/>
      </w:r>
      <w:r>
        <w:rPr>
          <w:color w:val="595959" w:themeColor="text1" w:themeTint="A6"/>
        </w:rPr>
        <w:t>.</w:t>
      </w:r>
      <w:r w:rsidRPr="00864CDA">
        <w:rPr>
          <w:rFonts w:ascii="Century Gothic" w:hAnsi="Century Gothic"/>
          <w:color w:val="595959" w:themeColor="text1" w:themeTint="A6"/>
        </w:rPr>
        <w:t xml:space="preserve"> </w:t>
      </w:r>
      <w:r w:rsidRPr="007360A4">
        <w:rPr>
          <w:rFonts w:ascii="Century Gothic" w:hAnsi="Century Gothic"/>
          <w:b w:val="0"/>
          <w:color w:val="595959" w:themeColor="text1" w:themeTint="A6"/>
        </w:rPr>
        <w:t>Organigrama de equipos de trabajo en Coordinaciones Zonales</w:t>
      </w:r>
      <w:bookmarkEnd w:id="946"/>
    </w:p>
    <w:tbl>
      <w:tblPr>
        <w:tblW w:w="0" w:type="auto"/>
        <w:jc w:val="center"/>
        <w:tblBorders>
          <w:top w:val="single" w:sz="4" w:space="0" w:color="2E507A"/>
          <w:left w:val="single" w:sz="4" w:space="0" w:color="2E507A"/>
          <w:bottom w:val="single" w:sz="4" w:space="0" w:color="2E507A"/>
          <w:right w:val="single" w:sz="4" w:space="0" w:color="2E507A"/>
          <w:insideH w:val="single" w:sz="4" w:space="0" w:color="2E507A"/>
          <w:insideV w:val="single" w:sz="4" w:space="0" w:color="2E507A"/>
        </w:tblBorders>
        <w:tblCellMar>
          <w:left w:w="70" w:type="dxa"/>
          <w:right w:w="70" w:type="dxa"/>
        </w:tblCellMar>
        <w:tblLook w:val="0000" w:firstRow="0" w:lastRow="0" w:firstColumn="0" w:lastColumn="0" w:noHBand="0" w:noVBand="0"/>
      </w:tblPr>
      <w:tblGrid>
        <w:gridCol w:w="2128"/>
      </w:tblGrid>
      <w:tr w:rsidR="009A055E" w:rsidRPr="000F4B17" w14:paraId="3C4740D6" w14:textId="77777777" w:rsidTr="00AC7495">
        <w:trPr>
          <w:trHeight w:val="929"/>
          <w:jc w:val="center"/>
        </w:trPr>
        <w:tc>
          <w:tcPr>
            <w:tcW w:w="2128" w:type="dxa"/>
          </w:tcPr>
          <w:p w14:paraId="49361EC5" w14:textId="77777777" w:rsidR="009A055E" w:rsidRPr="000F4B17" w:rsidRDefault="009A055E" w:rsidP="00AC7495">
            <w:pPr>
              <w:spacing w:before="240"/>
              <w:jc w:val="center"/>
              <w:rPr>
                <w:rFonts w:ascii="Century Gothic" w:hAnsi="Century Gothic"/>
                <w:color w:val="595959" w:themeColor="text1" w:themeTint="A6"/>
                <w:sz w:val="18"/>
                <w:szCs w:val="18"/>
              </w:rPr>
            </w:pPr>
            <w:r w:rsidRPr="000F4B17">
              <w:rPr>
                <w:rFonts w:ascii="Century Gothic" w:hAnsi="Century Gothic"/>
                <w:color w:val="595959" w:themeColor="text1" w:themeTint="A6"/>
                <w:sz w:val="18"/>
                <w:szCs w:val="18"/>
              </w:rPr>
              <w:t>Responsable Zonal de la Operación Estadística</w:t>
            </w:r>
          </w:p>
        </w:tc>
      </w:tr>
    </w:tbl>
    <w:p w14:paraId="148F2058" w14:textId="77777777" w:rsidR="009A055E" w:rsidRPr="00270D82" w:rsidRDefault="009A055E" w:rsidP="009A055E">
      <w:pPr>
        <w:rPr>
          <w:rFonts w:ascii="Century Gothic" w:hAnsi="Century Gothic"/>
          <w:b/>
          <w:color w:val="595959" w:themeColor="text1" w:themeTint="A6"/>
          <w:szCs w:val="20"/>
        </w:rPr>
      </w:pPr>
      <w:r w:rsidRPr="00270D82">
        <w:rPr>
          <w:rFonts w:ascii="Century Gothic" w:hAnsi="Century Gothic"/>
          <w:b/>
          <w:noProof/>
          <w:color w:val="595959" w:themeColor="text1" w:themeTint="A6"/>
          <w:szCs w:val="20"/>
          <w:lang w:eastAsia="es-EC"/>
        </w:rPr>
        <mc:AlternateContent>
          <mc:Choice Requires="wps">
            <w:drawing>
              <wp:anchor distT="0" distB="0" distL="114300" distR="114300" simplePos="0" relativeHeight="251697152" behindDoc="0" locked="0" layoutInCell="1" allowOverlap="1" wp14:anchorId="6DE6F3AC" wp14:editId="501EF02A">
                <wp:simplePos x="0" y="0"/>
                <wp:positionH relativeFrom="column">
                  <wp:posOffset>4986351</wp:posOffset>
                </wp:positionH>
                <wp:positionV relativeFrom="paragraph">
                  <wp:posOffset>208611</wp:posOffset>
                </wp:positionV>
                <wp:extent cx="0" cy="102870"/>
                <wp:effectExtent l="95250" t="0" r="114300" b="49530"/>
                <wp:wrapNone/>
                <wp:docPr id="21" name="21 Conector recto de flecha"/>
                <wp:cNvGraphicFramePr/>
                <a:graphic xmlns:a="http://schemas.openxmlformats.org/drawingml/2006/main">
                  <a:graphicData uri="http://schemas.microsoft.com/office/word/2010/wordprocessingShape">
                    <wps:wsp>
                      <wps:cNvCnPr/>
                      <wps:spPr>
                        <a:xfrm>
                          <a:off x="0" y="0"/>
                          <a:ext cx="0" cy="102870"/>
                        </a:xfrm>
                        <a:prstGeom prst="straightConnector1">
                          <a:avLst/>
                        </a:prstGeom>
                        <a:ln>
                          <a:solidFill>
                            <a:srgbClr val="2E507A"/>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6F45D15" id="_x0000_t32" coordsize="21600,21600" o:spt="32" o:oned="t" path="m,l21600,21600e" filled="f">
                <v:path arrowok="t" fillok="f" o:connecttype="none"/>
                <o:lock v:ext="edit" shapetype="t"/>
              </v:shapetype>
              <v:shape id="21 Conector recto de flecha" o:spid="_x0000_s1026" type="#_x0000_t32" style="position:absolute;margin-left:392.65pt;margin-top:16.45pt;width:0;height:8.1pt;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" strokecolor="#2e507a" strokeweight=".5pt">
                <v:stroke endarrow="open" joinstyle="miter"/>
              </v:shape>
            </w:pict>
          </mc:Fallback>
        </mc:AlternateContent>
      </w:r>
      <w:r w:rsidRPr="00270D82">
        <w:rPr>
          <w:rFonts w:ascii="Century Gothic" w:hAnsi="Century Gothic"/>
          <w:b/>
          <w:noProof/>
          <w:color w:val="595959" w:themeColor="text1" w:themeTint="A6"/>
          <w:szCs w:val="20"/>
          <w:lang w:eastAsia="es-EC"/>
        </w:rPr>
        <mc:AlternateContent>
          <mc:Choice Requires="wps">
            <w:drawing>
              <wp:anchor distT="0" distB="0" distL="114300" distR="114300" simplePos="0" relativeHeight="251696128" behindDoc="0" locked="0" layoutInCell="1" allowOverlap="1" wp14:anchorId="4DF05DA3" wp14:editId="19452303">
                <wp:simplePos x="0" y="0"/>
                <wp:positionH relativeFrom="column">
                  <wp:posOffset>2776248</wp:posOffset>
                </wp:positionH>
                <wp:positionV relativeFrom="paragraph">
                  <wp:posOffset>208611</wp:posOffset>
                </wp:positionV>
                <wp:extent cx="0" cy="102870"/>
                <wp:effectExtent l="95250" t="0" r="114300" b="49530"/>
                <wp:wrapNone/>
                <wp:docPr id="6" name="6 Conector recto de flecha"/>
                <wp:cNvGraphicFramePr/>
                <a:graphic xmlns:a="http://schemas.openxmlformats.org/drawingml/2006/main">
                  <a:graphicData uri="http://schemas.microsoft.com/office/word/2010/wordprocessingShape">
                    <wps:wsp>
                      <wps:cNvCnPr/>
                      <wps:spPr>
                        <a:xfrm>
                          <a:off x="0" y="0"/>
                          <a:ext cx="0" cy="102870"/>
                        </a:xfrm>
                        <a:prstGeom prst="straightConnector1">
                          <a:avLst/>
                        </a:prstGeom>
                        <a:ln>
                          <a:solidFill>
                            <a:srgbClr val="2E507A"/>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7ECB52" id="6 Conector recto de flecha" o:spid="_x0000_s1026" type="#_x0000_t32" style="position:absolute;margin-left:218.6pt;margin-top:16.45pt;width:0;height:8.1pt;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" strokecolor="#2e507a" strokeweight=".5pt">
                <v:stroke endarrow="open" joinstyle="miter"/>
              </v:shape>
            </w:pict>
          </mc:Fallback>
        </mc:AlternateContent>
      </w:r>
      <w:r w:rsidRPr="00270D82">
        <w:rPr>
          <w:rFonts w:ascii="Century Gothic" w:hAnsi="Century Gothic"/>
          <w:b/>
          <w:noProof/>
          <w:color w:val="595959" w:themeColor="text1" w:themeTint="A6"/>
          <w:szCs w:val="20"/>
          <w:lang w:eastAsia="es-EC"/>
        </w:rPr>
        <mc:AlternateContent>
          <mc:Choice Requires="wps">
            <w:drawing>
              <wp:anchor distT="0" distB="0" distL="114300" distR="114300" simplePos="0" relativeHeight="251695104" behindDoc="0" locked="0" layoutInCell="1" allowOverlap="1" wp14:anchorId="0C5CFA0B" wp14:editId="65F12434">
                <wp:simplePos x="0" y="0"/>
                <wp:positionH relativeFrom="column">
                  <wp:posOffset>1122376</wp:posOffset>
                </wp:positionH>
                <wp:positionV relativeFrom="paragraph">
                  <wp:posOffset>208611</wp:posOffset>
                </wp:positionV>
                <wp:extent cx="0" cy="103367"/>
                <wp:effectExtent l="95250" t="0" r="114300" b="49530"/>
                <wp:wrapNone/>
                <wp:docPr id="25" name="25 Conector recto de flecha"/>
                <wp:cNvGraphicFramePr/>
                <a:graphic xmlns:a="http://schemas.openxmlformats.org/drawingml/2006/main">
                  <a:graphicData uri="http://schemas.microsoft.com/office/word/2010/wordprocessingShape">
                    <wps:wsp>
                      <wps:cNvCnPr/>
                      <wps:spPr>
                        <a:xfrm>
                          <a:off x="0" y="0"/>
                          <a:ext cx="0" cy="103367"/>
                        </a:xfrm>
                        <a:prstGeom prst="straightConnector1">
                          <a:avLst/>
                        </a:prstGeom>
                        <a:ln>
                          <a:solidFill>
                            <a:srgbClr val="2E507A"/>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507034" id="25 Conector recto de flecha" o:spid="_x0000_s1026" type="#_x0000_t32" style="position:absolute;margin-left:88.4pt;margin-top:16.45pt;width:0;height:8.15pt;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" strokecolor="#2e507a" strokeweight=".5pt">
                <v:stroke endarrow="open" joinstyle="miter"/>
              </v:shape>
            </w:pict>
          </mc:Fallback>
        </mc:AlternateContent>
      </w:r>
      <w:r w:rsidRPr="00270D82">
        <w:rPr>
          <w:rFonts w:ascii="Century Gothic" w:hAnsi="Century Gothic"/>
          <w:b/>
          <w:noProof/>
          <w:color w:val="595959" w:themeColor="text1" w:themeTint="A6"/>
          <w:szCs w:val="20"/>
          <w:lang w:eastAsia="es-EC"/>
        </w:rPr>
        <mc:AlternateContent>
          <mc:Choice Requires="wps">
            <w:drawing>
              <wp:anchor distT="0" distB="0" distL="114300" distR="114300" simplePos="0" relativeHeight="251693056" behindDoc="0" locked="0" layoutInCell="1" allowOverlap="1" wp14:anchorId="6F06BF2C" wp14:editId="70E0E47B">
                <wp:simplePos x="0" y="0"/>
                <wp:positionH relativeFrom="column">
                  <wp:posOffset>1122045</wp:posOffset>
                </wp:positionH>
                <wp:positionV relativeFrom="paragraph">
                  <wp:posOffset>205436</wp:posOffset>
                </wp:positionV>
                <wp:extent cx="3864334" cy="0"/>
                <wp:effectExtent l="0" t="0" r="22225" b="19050"/>
                <wp:wrapNone/>
                <wp:docPr id="27" name="27 Conector recto"/>
                <wp:cNvGraphicFramePr/>
                <a:graphic xmlns:a="http://schemas.openxmlformats.org/drawingml/2006/main">
                  <a:graphicData uri="http://schemas.microsoft.com/office/word/2010/wordprocessingShape">
                    <wps:wsp>
                      <wps:cNvCnPr/>
                      <wps:spPr>
                        <a:xfrm>
                          <a:off x="0" y="0"/>
                          <a:ext cx="3864334" cy="0"/>
                        </a:xfrm>
                        <a:prstGeom prst="line">
                          <a:avLst/>
                        </a:prstGeom>
                        <a:ln>
                          <a:solidFill>
                            <a:srgbClr val="2E507A"/>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6E347C" id="27 Conector recto"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88.35pt,16.2pt" to="392.6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" strokecolor="#2e507a" strokeweight=".5pt">
                <v:stroke joinstyle="miter"/>
              </v:line>
            </w:pict>
          </mc:Fallback>
        </mc:AlternateContent>
      </w:r>
      <w:r w:rsidRPr="00270D82">
        <w:rPr>
          <w:rFonts w:ascii="Century Gothic" w:hAnsi="Century Gothic"/>
          <w:b/>
          <w:noProof/>
          <w:color w:val="595959" w:themeColor="text1" w:themeTint="A6"/>
          <w:szCs w:val="20"/>
          <w:lang w:eastAsia="es-EC"/>
        </w:rPr>
        <mc:AlternateContent>
          <mc:Choice Requires="wps">
            <w:drawing>
              <wp:anchor distT="0" distB="0" distL="114300" distR="114300" simplePos="0" relativeHeight="251692032" behindDoc="0" locked="0" layoutInCell="1" allowOverlap="1" wp14:anchorId="7EAA394B" wp14:editId="6364E0C3">
                <wp:simplePos x="0" y="0"/>
                <wp:positionH relativeFrom="column">
                  <wp:posOffset>2776248</wp:posOffset>
                </wp:positionH>
                <wp:positionV relativeFrom="paragraph">
                  <wp:posOffset>1877</wp:posOffset>
                </wp:positionV>
                <wp:extent cx="0" cy="206734"/>
                <wp:effectExtent l="0" t="0" r="19050" b="22225"/>
                <wp:wrapNone/>
                <wp:docPr id="2" name="2 Conector recto"/>
                <wp:cNvGraphicFramePr/>
                <a:graphic xmlns:a="http://schemas.openxmlformats.org/drawingml/2006/main">
                  <a:graphicData uri="http://schemas.microsoft.com/office/word/2010/wordprocessingShape">
                    <wps:wsp>
                      <wps:cNvCnPr/>
                      <wps:spPr>
                        <a:xfrm>
                          <a:off x="0" y="0"/>
                          <a:ext cx="0" cy="206734"/>
                        </a:xfrm>
                        <a:prstGeom prst="line">
                          <a:avLst/>
                        </a:prstGeom>
                        <a:ln>
                          <a:solidFill>
                            <a:srgbClr val="2E507A"/>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AA3327" id="2 Conector recto"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218.6pt,.15pt" to="218.6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" strokecolor="#2e507a" strokeweight=".5pt">
                <v:stroke joinstyle="miter"/>
              </v:line>
            </w:pict>
          </mc:Fallback>
        </mc:AlternateContent>
      </w:r>
    </w:p>
    <w:tbl>
      <w:tblPr>
        <w:tblW w:w="0" w:type="auto"/>
        <w:tblInd w:w="723" w:type="dxa"/>
        <w:tblBorders>
          <w:top w:val="single" w:sz="4" w:space="0" w:color="2E507A"/>
          <w:left w:val="single" w:sz="4" w:space="0" w:color="2E507A"/>
          <w:bottom w:val="single" w:sz="4" w:space="0" w:color="2E507A"/>
          <w:right w:val="single" w:sz="4" w:space="0" w:color="2E507A"/>
          <w:insideH w:val="single" w:sz="4" w:space="0" w:color="2E507A"/>
          <w:insideV w:val="single" w:sz="4" w:space="0" w:color="2E507A"/>
        </w:tblBorders>
        <w:tblCellMar>
          <w:left w:w="70" w:type="dxa"/>
          <w:right w:w="70" w:type="dxa"/>
        </w:tblCellMar>
        <w:tblLook w:val="0000" w:firstRow="0" w:lastRow="0" w:firstColumn="0" w:lastColumn="0" w:noHBand="0" w:noVBand="0"/>
      </w:tblPr>
      <w:tblGrid>
        <w:gridCol w:w="2146"/>
        <w:gridCol w:w="712"/>
        <w:gridCol w:w="1952"/>
        <w:gridCol w:w="872"/>
        <w:gridCol w:w="2089"/>
      </w:tblGrid>
      <w:tr w:rsidR="009A055E" w:rsidRPr="000F4B17" w14:paraId="20049669" w14:textId="77777777" w:rsidTr="00AC7495">
        <w:trPr>
          <w:trHeight w:val="772"/>
        </w:trPr>
        <w:tc>
          <w:tcPr>
            <w:tcW w:w="2182" w:type="dxa"/>
          </w:tcPr>
          <w:p w14:paraId="51D89833" w14:textId="77777777" w:rsidR="009A055E" w:rsidRPr="000F4B17" w:rsidRDefault="009A055E" w:rsidP="00AC7495">
            <w:pPr>
              <w:spacing w:before="240"/>
              <w:jc w:val="center"/>
              <w:rPr>
                <w:rFonts w:ascii="Century Gothic" w:hAnsi="Century Gothic"/>
                <w:color w:val="595959" w:themeColor="text1" w:themeTint="A6"/>
                <w:sz w:val="18"/>
                <w:szCs w:val="18"/>
              </w:rPr>
            </w:pPr>
            <w:r w:rsidRPr="000F4B17">
              <w:rPr>
                <w:rFonts w:ascii="Century Gothic" w:hAnsi="Century Gothic"/>
                <w:color w:val="595959" w:themeColor="text1" w:themeTint="A6"/>
                <w:sz w:val="18"/>
                <w:szCs w:val="18"/>
              </w:rPr>
              <w:t>Responsable de Crítica y Codificación</w:t>
            </w:r>
          </w:p>
        </w:tc>
        <w:tc>
          <w:tcPr>
            <w:tcW w:w="735" w:type="dxa"/>
            <w:tcBorders>
              <w:top w:val="nil"/>
              <w:bottom w:val="nil"/>
            </w:tcBorders>
            <w:shd w:val="clear" w:color="auto" w:fill="auto"/>
          </w:tcPr>
          <w:p w14:paraId="7D53BA42" w14:textId="77777777" w:rsidR="009A055E" w:rsidRPr="000F4B17" w:rsidRDefault="009A055E" w:rsidP="00AC7495">
            <w:pPr>
              <w:rPr>
                <w:rFonts w:ascii="Century Gothic" w:hAnsi="Century Gothic"/>
                <w:color w:val="595959" w:themeColor="text1" w:themeTint="A6"/>
                <w:sz w:val="18"/>
                <w:szCs w:val="18"/>
              </w:rPr>
            </w:pPr>
          </w:p>
        </w:tc>
        <w:tc>
          <w:tcPr>
            <w:tcW w:w="1980" w:type="dxa"/>
            <w:shd w:val="clear" w:color="auto" w:fill="auto"/>
          </w:tcPr>
          <w:p w14:paraId="101D7F19" w14:textId="77777777" w:rsidR="009A055E" w:rsidRPr="000F4B17" w:rsidRDefault="009A055E" w:rsidP="00AC7495">
            <w:pPr>
              <w:spacing w:before="240" w:after="0"/>
              <w:jc w:val="center"/>
              <w:rPr>
                <w:rFonts w:ascii="Century Gothic" w:hAnsi="Century Gothic"/>
                <w:color w:val="595959" w:themeColor="text1" w:themeTint="A6"/>
                <w:sz w:val="18"/>
                <w:szCs w:val="18"/>
              </w:rPr>
            </w:pPr>
            <w:r w:rsidRPr="000F4B17">
              <w:rPr>
                <w:rFonts w:ascii="Century Gothic" w:hAnsi="Century Gothic"/>
                <w:color w:val="595959" w:themeColor="text1" w:themeTint="A6"/>
                <w:sz w:val="18"/>
                <w:szCs w:val="18"/>
              </w:rPr>
              <w:t>Responsable de Campo</w:t>
            </w:r>
          </w:p>
        </w:tc>
        <w:tc>
          <w:tcPr>
            <w:tcW w:w="901" w:type="dxa"/>
            <w:tcBorders>
              <w:top w:val="nil"/>
              <w:bottom w:val="nil"/>
            </w:tcBorders>
            <w:shd w:val="clear" w:color="auto" w:fill="auto"/>
          </w:tcPr>
          <w:p w14:paraId="56A1A524" w14:textId="77777777" w:rsidR="009A055E" w:rsidRPr="000F4B17" w:rsidRDefault="009A055E" w:rsidP="00AC7495">
            <w:pPr>
              <w:rPr>
                <w:rFonts w:ascii="Century Gothic" w:hAnsi="Century Gothic"/>
                <w:color w:val="595959" w:themeColor="text1" w:themeTint="A6"/>
                <w:sz w:val="18"/>
                <w:szCs w:val="18"/>
              </w:rPr>
            </w:pPr>
          </w:p>
        </w:tc>
        <w:tc>
          <w:tcPr>
            <w:tcW w:w="2123" w:type="dxa"/>
            <w:shd w:val="clear" w:color="auto" w:fill="auto"/>
          </w:tcPr>
          <w:p w14:paraId="124945B9" w14:textId="77777777" w:rsidR="009A055E" w:rsidRPr="000F4B17" w:rsidRDefault="009A055E" w:rsidP="00AC7495">
            <w:pPr>
              <w:spacing w:before="240" w:after="0"/>
              <w:jc w:val="center"/>
              <w:rPr>
                <w:rFonts w:ascii="Century Gothic" w:hAnsi="Century Gothic"/>
                <w:color w:val="595959" w:themeColor="text1" w:themeTint="A6"/>
                <w:sz w:val="18"/>
                <w:szCs w:val="18"/>
              </w:rPr>
            </w:pPr>
            <w:r w:rsidRPr="000F4B17">
              <w:rPr>
                <w:rFonts w:ascii="Century Gothic" w:hAnsi="Century Gothic"/>
                <w:color w:val="595959" w:themeColor="text1" w:themeTint="A6"/>
                <w:sz w:val="18"/>
                <w:szCs w:val="18"/>
              </w:rPr>
              <w:t>Responsable del Módulo Ambiental</w:t>
            </w:r>
          </w:p>
        </w:tc>
      </w:tr>
    </w:tbl>
    <w:p w14:paraId="6B0B0991" w14:textId="77777777" w:rsidR="009A055E" w:rsidRPr="00270D82" w:rsidRDefault="009A055E" w:rsidP="009A055E">
      <w:pPr>
        <w:spacing w:line="240" w:lineRule="auto"/>
        <w:rPr>
          <w:rFonts w:ascii="Century Gothic" w:hAnsi="Century Gothic"/>
          <w:b/>
          <w:color w:val="595959" w:themeColor="text1" w:themeTint="A6"/>
          <w:szCs w:val="20"/>
        </w:rPr>
      </w:pPr>
      <w:r w:rsidRPr="00270D82">
        <w:rPr>
          <w:rFonts w:ascii="Century Gothic" w:hAnsi="Century Gothic"/>
          <w:b/>
          <w:noProof/>
          <w:color w:val="595959" w:themeColor="text1" w:themeTint="A6"/>
          <w:szCs w:val="20"/>
          <w:lang w:eastAsia="es-EC"/>
        </w:rPr>
        <mc:AlternateContent>
          <mc:Choice Requires="wps">
            <w:drawing>
              <wp:anchor distT="0" distB="0" distL="114300" distR="114300" simplePos="0" relativeHeight="251694080" behindDoc="0" locked="0" layoutInCell="1" allowOverlap="1" wp14:anchorId="300F960C" wp14:editId="60FC11D7">
                <wp:simplePos x="0" y="0"/>
                <wp:positionH relativeFrom="column">
                  <wp:posOffset>1101725</wp:posOffset>
                </wp:positionH>
                <wp:positionV relativeFrom="paragraph">
                  <wp:posOffset>25400</wp:posOffset>
                </wp:positionV>
                <wp:extent cx="0" cy="274320"/>
                <wp:effectExtent l="95250" t="0" r="76200" b="49530"/>
                <wp:wrapNone/>
                <wp:docPr id="28" name="28 Conector recto de flecha"/>
                <wp:cNvGraphicFramePr/>
                <a:graphic xmlns:a="http://schemas.openxmlformats.org/drawingml/2006/main">
                  <a:graphicData uri="http://schemas.microsoft.com/office/word/2010/wordprocessingShape">
                    <wps:wsp>
                      <wps:cNvCnPr/>
                      <wps:spPr>
                        <a:xfrm>
                          <a:off x="0" y="0"/>
                          <a:ext cx="0" cy="274320"/>
                        </a:xfrm>
                        <a:prstGeom prst="straightConnector1">
                          <a:avLst/>
                        </a:prstGeom>
                        <a:ln>
                          <a:solidFill>
                            <a:srgbClr val="2E507A"/>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42D2C13" id="28 Conector recto de flecha" o:spid="_x0000_s1026" type="#_x0000_t32" style="position:absolute;margin-left:86.75pt;margin-top:2pt;width:0;height:21.6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" strokecolor="#2e507a" strokeweight=".5pt">
                <v:stroke endarrow="open" joinstyle="miter"/>
              </v:shape>
            </w:pict>
          </mc:Fallback>
        </mc:AlternateContent>
      </w:r>
      <w:r w:rsidRPr="00270D82">
        <w:rPr>
          <w:rFonts w:ascii="Century Gothic" w:hAnsi="Century Gothic"/>
          <w:b/>
          <w:noProof/>
          <w:color w:val="595959" w:themeColor="text1" w:themeTint="A6"/>
          <w:szCs w:val="20"/>
          <w:lang w:eastAsia="es-EC"/>
        </w:rPr>
        <mc:AlternateContent>
          <mc:Choice Requires="wps">
            <w:drawing>
              <wp:anchor distT="0" distB="0" distL="114300" distR="114300" simplePos="0" relativeHeight="251698176" behindDoc="0" locked="0" layoutInCell="1" allowOverlap="1" wp14:anchorId="414549E2" wp14:editId="1A3048B5">
                <wp:simplePos x="0" y="0"/>
                <wp:positionH relativeFrom="column">
                  <wp:posOffset>2818130</wp:posOffset>
                </wp:positionH>
                <wp:positionV relativeFrom="paragraph">
                  <wp:posOffset>15875</wp:posOffset>
                </wp:positionV>
                <wp:extent cx="0" cy="274320"/>
                <wp:effectExtent l="95250" t="0" r="76200" b="49530"/>
                <wp:wrapNone/>
                <wp:docPr id="9" name="9 Conector recto de flecha"/>
                <wp:cNvGraphicFramePr/>
                <a:graphic xmlns:a="http://schemas.openxmlformats.org/drawingml/2006/main">
                  <a:graphicData uri="http://schemas.microsoft.com/office/word/2010/wordprocessingShape">
                    <wps:wsp>
                      <wps:cNvCnPr/>
                      <wps:spPr>
                        <a:xfrm>
                          <a:off x="0" y="0"/>
                          <a:ext cx="0" cy="274320"/>
                        </a:xfrm>
                        <a:prstGeom prst="straightConnector1">
                          <a:avLst/>
                        </a:prstGeom>
                        <a:ln>
                          <a:solidFill>
                            <a:srgbClr val="2E507A"/>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F7B352" id="9 Conector recto de flecha" o:spid="_x0000_s1026" type="#_x0000_t32" style="position:absolute;margin-left:221.9pt;margin-top:1.25pt;width:0;height:21.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" strokecolor="#2e507a" strokeweight=".5pt">
                <v:stroke endarrow="open" joinstyle="miter"/>
              </v:shape>
            </w:pict>
          </mc:Fallback>
        </mc:AlternateContent>
      </w:r>
    </w:p>
    <w:tbl>
      <w:tblPr>
        <w:tblW w:w="0" w:type="auto"/>
        <w:tblInd w:w="789" w:type="dxa"/>
        <w:tblBorders>
          <w:top w:val="single" w:sz="4" w:space="0" w:color="2E507A"/>
          <w:left w:val="single" w:sz="4" w:space="0" w:color="2E507A"/>
          <w:bottom w:val="single" w:sz="4" w:space="0" w:color="2E507A"/>
          <w:right w:val="single" w:sz="4" w:space="0" w:color="2E507A"/>
          <w:insideH w:val="single" w:sz="4" w:space="0" w:color="2E507A"/>
          <w:insideV w:val="single" w:sz="4" w:space="0" w:color="2E507A"/>
        </w:tblBorders>
        <w:tblCellMar>
          <w:left w:w="70" w:type="dxa"/>
          <w:right w:w="70" w:type="dxa"/>
        </w:tblCellMar>
        <w:tblLook w:val="0000" w:firstRow="0" w:lastRow="0" w:firstColumn="0" w:lastColumn="0" w:noHBand="0" w:noVBand="0"/>
      </w:tblPr>
      <w:tblGrid>
        <w:gridCol w:w="2089"/>
      </w:tblGrid>
      <w:tr w:rsidR="009A055E" w:rsidRPr="000F4B17" w14:paraId="0410CB03" w14:textId="77777777" w:rsidTr="00AC7495">
        <w:trPr>
          <w:trHeight w:val="681"/>
        </w:trPr>
        <w:tc>
          <w:tcPr>
            <w:tcW w:w="2089" w:type="dxa"/>
          </w:tcPr>
          <w:p w14:paraId="217AEE32" w14:textId="77777777" w:rsidR="009A055E" w:rsidRPr="000F4B17" w:rsidRDefault="009A055E" w:rsidP="00AC7495">
            <w:pPr>
              <w:spacing w:before="240" w:after="0" w:line="240" w:lineRule="auto"/>
              <w:jc w:val="center"/>
              <w:rPr>
                <w:rFonts w:ascii="Century Gothic" w:hAnsi="Century Gothic"/>
                <w:color w:val="595959" w:themeColor="text1" w:themeTint="A6"/>
                <w:sz w:val="18"/>
                <w:szCs w:val="18"/>
              </w:rPr>
            </w:pPr>
            <w:r w:rsidRPr="000F4B17">
              <w:rPr>
                <w:rFonts w:ascii="Century Gothic" w:hAnsi="Century Gothic"/>
                <w:color w:val="595959" w:themeColor="text1" w:themeTint="A6"/>
                <w:sz w:val="18"/>
                <w:szCs w:val="18"/>
              </w:rPr>
              <w:t>Revisor de Calidad</w:t>
            </w:r>
          </w:p>
        </w:tc>
      </w:tr>
    </w:tbl>
    <w:p w14:paraId="1348D336" w14:textId="77777777" w:rsidR="009A055E" w:rsidRPr="00270D82" w:rsidRDefault="009A055E" w:rsidP="009A055E">
      <w:pPr>
        <w:tabs>
          <w:tab w:val="left" w:pos="7475"/>
        </w:tabs>
        <w:spacing w:after="0" w:line="240" w:lineRule="auto"/>
        <w:rPr>
          <w:rFonts w:ascii="Century Gothic" w:hAnsi="Century Gothic"/>
          <w:b/>
          <w:color w:val="595959" w:themeColor="text1" w:themeTint="A6"/>
          <w:szCs w:val="20"/>
        </w:rPr>
      </w:pPr>
    </w:p>
    <w:tbl>
      <w:tblPr>
        <w:tblpPr w:leftFromText="141" w:rightFromText="141" w:vertAnchor="text" w:horzAnchor="page" w:tblpX="5367" w:tblpY="-940"/>
        <w:tblW w:w="0" w:type="auto"/>
        <w:tblBorders>
          <w:top w:val="single" w:sz="4" w:space="0" w:color="2E507A"/>
          <w:left w:val="single" w:sz="4" w:space="0" w:color="2E507A"/>
          <w:bottom w:val="single" w:sz="4" w:space="0" w:color="2E507A"/>
          <w:right w:val="single" w:sz="4" w:space="0" w:color="2E507A"/>
          <w:insideH w:val="single" w:sz="4" w:space="0" w:color="2E507A"/>
          <w:insideV w:val="single" w:sz="4" w:space="0" w:color="2E507A"/>
        </w:tblBorders>
        <w:tblCellMar>
          <w:left w:w="70" w:type="dxa"/>
          <w:right w:w="70" w:type="dxa"/>
        </w:tblCellMar>
        <w:tblLook w:val="0000" w:firstRow="0" w:lastRow="0" w:firstColumn="0" w:lastColumn="0" w:noHBand="0" w:noVBand="0"/>
      </w:tblPr>
      <w:tblGrid>
        <w:gridCol w:w="2092"/>
      </w:tblGrid>
      <w:tr w:rsidR="009A055E" w:rsidRPr="000F4B17" w14:paraId="5E588182" w14:textId="77777777" w:rsidTr="00AF3E8F">
        <w:trPr>
          <w:trHeight w:val="680"/>
        </w:trPr>
        <w:tc>
          <w:tcPr>
            <w:tcW w:w="2092" w:type="dxa"/>
          </w:tcPr>
          <w:p w14:paraId="6BDB7D08" w14:textId="77777777" w:rsidR="009A055E" w:rsidRPr="000F4B17" w:rsidRDefault="009A055E" w:rsidP="00AF3E8F">
            <w:pPr>
              <w:spacing w:before="240" w:line="240" w:lineRule="auto"/>
              <w:jc w:val="center"/>
              <w:rPr>
                <w:rFonts w:ascii="Century Gothic" w:hAnsi="Century Gothic"/>
                <w:color w:val="595959" w:themeColor="text1" w:themeTint="A6"/>
                <w:sz w:val="18"/>
                <w:szCs w:val="18"/>
              </w:rPr>
            </w:pPr>
            <w:r w:rsidRPr="000F4B17">
              <w:rPr>
                <w:rFonts w:ascii="Century Gothic" w:hAnsi="Century Gothic"/>
                <w:color w:val="595959" w:themeColor="text1" w:themeTint="A6"/>
                <w:sz w:val="18"/>
                <w:szCs w:val="18"/>
              </w:rPr>
              <w:t>Encuestador</w:t>
            </w:r>
          </w:p>
        </w:tc>
      </w:tr>
    </w:tbl>
    <w:p w14:paraId="45FDEC64" w14:textId="496206EB" w:rsidR="00282630" w:rsidRPr="00282630" w:rsidRDefault="004F58A8" w:rsidP="00282630">
      <w:pPr>
        <w:pStyle w:val="Sinespaciado"/>
        <w:spacing w:after="0" w:line="240" w:lineRule="auto"/>
        <w:rPr>
          <w:b w:val="0"/>
          <w:sz w:val="18"/>
          <w:szCs w:val="18"/>
        </w:rPr>
      </w:pPr>
      <w:r w:rsidRPr="00282630">
        <w:rPr>
          <w:sz w:val="18"/>
          <w:szCs w:val="18"/>
        </w:rPr>
        <w:t>Fuente:</w:t>
      </w:r>
      <w:r w:rsidRPr="00282630">
        <w:rPr>
          <w:b w:val="0"/>
          <w:sz w:val="18"/>
          <w:szCs w:val="18"/>
        </w:rPr>
        <w:t xml:space="preserve"> Instituto Nacional de Estadística y Censos (INEC) </w:t>
      </w:r>
    </w:p>
    <w:p w14:paraId="231449F2" w14:textId="77777777" w:rsidR="00282630" w:rsidRPr="00282630" w:rsidRDefault="00282630" w:rsidP="00282630">
      <w:pPr>
        <w:ind w:right="4"/>
        <w:jc w:val="left"/>
        <w:rPr>
          <w:rFonts w:ascii="Century Gothic" w:hAnsi="Century Gothic" w:cs="Calibri"/>
          <w:color w:val="595959" w:themeColor="text1" w:themeTint="A6"/>
          <w:sz w:val="18"/>
          <w:szCs w:val="18"/>
        </w:rPr>
      </w:pPr>
      <w:r w:rsidRPr="00282630">
        <w:rPr>
          <w:rFonts w:ascii="Century Gothic" w:hAnsi="Century Gothic" w:cs="Calibri"/>
          <w:b/>
          <w:color w:val="595959" w:themeColor="text1" w:themeTint="A6"/>
          <w:sz w:val="18"/>
          <w:szCs w:val="18"/>
        </w:rPr>
        <w:t>Elaboración:</w:t>
      </w:r>
      <w:r w:rsidRPr="00282630">
        <w:rPr>
          <w:rFonts w:ascii="Century Gothic" w:hAnsi="Century Gothic" w:cs="Calibri"/>
          <w:color w:val="595959" w:themeColor="text1" w:themeTint="A6"/>
          <w:sz w:val="18"/>
          <w:szCs w:val="18"/>
        </w:rPr>
        <w:t xml:space="preserve"> Gestión de Estadísticas Estructurales (GESE)</w:t>
      </w:r>
    </w:p>
    <w:p w14:paraId="7A5CCB51" w14:textId="77777777" w:rsidR="004F58A8" w:rsidRPr="00506FF0" w:rsidRDefault="004F58A8" w:rsidP="004F58A8">
      <w:pPr>
        <w:pStyle w:val="Sinespaciado"/>
        <w:spacing w:before="240" w:line="276" w:lineRule="auto"/>
        <w:jc w:val="both"/>
        <w:rPr>
          <w:b w:val="0"/>
          <w:sz w:val="20"/>
        </w:rPr>
      </w:pPr>
      <w:r w:rsidRPr="00506FF0">
        <w:rPr>
          <w:b w:val="0"/>
          <w:sz w:val="20"/>
        </w:rPr>
        <w:t xml:space="preserve">Los equipos de encuestadores y supervisores </w:t>
      </w:r>
      <w:r>
        <w:rPr>
          <w:b w:val="0"/>
          <w:sz w:val="20"/>
        </w:rPr>
        <w:t xml:space="preserve">se encuentran </w:t>
      </w:r>
      <w:r w:rsidRPr="00506FF0">
        <w:rPr>
          <w:b w:val="0"/>
          <w:sz w:val="20"/>
        </w:rPr>
        <w:t xml:space="preserve">bajo </w:t>
      </w:r>
      <w:r>
        <w:rPr>
          <w:b w:val="0"/>
          <w:sz w:val="20"/>
        </w:rPr>
        <w:t xml:space="preserve">la supervisión </w:t>
      </w:r>
      <w:r w:rsidRPr="00506FF0">
        <w:rPr>
          <w:b w:val="0"/>
          <w:sz w:val="20"/>
        </w:rPr>
        <w:t xml:space="preserve">de los técnicos zonales responsables, quienes, de acuerdo </w:t>
      </w:r>
      <w:r>
        <w:rPr>
          <w:b w:val="0"/>
          <w:sz w:val="20"/>
        </w:rPr>
        <w:t>con</w:t>
      </w:r>
      <w:r w:rsidRPr="00506FF0">
        <w:rPr>
          <w:b w:val="0"/>
          <w:sz w:val="20"/>
        </w:rPr>
        <w:t xml:space="preserve"> los objetivos, planes de trabajo, metodología e instrumentos de la ENESEM</w:t>
      </w:r>
      <w:r>
        <w:rPr>
          <w:b w:val="0"/>
          <w:sz w:val="20"/>
        </w:rPr>
        <w:t>,</w:t>
      </w:r>
      <w:r w:rsidRPr="00506FF0">
        <w:rPr>
          <w:b w:val="0"/>
          <w:sz w:val="20"/>
        </w:rPr>
        <w:t xml:space="preserve"> operan de manera consensuada con el responsable nacional. Para el</w:t>
      </w:r>
      <w:r>
        <w:rPr>
          <w:b w:val="0"/>
          <w:sz w:val="20"/>
        </w:rPr>
        <w:t xml:space="preserve"> </w:t>
      </w:r>
      <w:r w:rsidRPr="00506FF0">
        <w:rPr>
          <w:b w:val="0"/>
          <w:sz w:val="20"/>
        </w:rPr>
        <w:t>año de investigación</w:t>
      </w:r>
      <w:r>
        <w:rPr>
          <w:b w:val="0"/>
          <w:sz w:val="20"/>
        </w:rPr>
        <w:t xml:space="preserve"> 2019</w:t>
      </w:r>
      <w:r w:rsidRPr="00506FF0">
        <w:rPr>
          <w:b w:val="0"/>
          <w:sz w:val="20"/>
        </w:rPr>
        <w:t xml:space="preserve"> se contó con personal </w:t>
      </w:r>
      <w:r>
        <w:rPr>
          <w:b w:val="0"/>
          <w:sz w:val="20"/>
        </w:rPr>
        <w:t>encargado</w:t>
      </w:r>
      <w:r w:rsidRPr="00506FF0">
        <w:rPr>
          <w:b w:val="0"/>
          <w:sz w:val="20"/>
        </w:rPr>
        <w:t xml:space="preserve"> del operativo de campo y revisores de calidad</w:t>
      </w:r>
      <w:r>
        <w:rPr>
          <w:b w:val="0"/>
          <w:sz w:val="20"/>
        </w:rPr>
        <w:t xml:space="preserve">, distribuidos de la siguiente manera: </w:t>
      </w:r>
    </w:p>
    <w:p w14:paraId="54F0E9D2" w14:textId="77777777" w:rsidR="004F58A8" w:rsidRDefault="004F58A8" w:rsidP="004F58A8">
      <w:pPr>
        <w:pStyle w:val="Descripcin"/>
        <w:keepNext/>
        <w:spacing w:before="240" w:line="276" w:lineRule="auto"/>
        <w:jc w:val="left"/>
        <w:rPr>
          <w:rFonts w:ascii="Century Gothic" w:hAnsi="Century Gothic" w:cs="Arial"/>
          <w:b w:val="0"/>
          <w:bCs w:val="0"/>
          <w:color w:val="595959" w:themeColor="text1" w:themeTint="A6"/>
          <w:sz w:val="20"/>
          <w:szCs w:val="20"/>
        </w:rPr>
      </w:pPr>
      <w:r w:rsidRPr="007E3A11">
        <w:t xml:space="preserve"> </w:t>
      </w:r>
      <w:bookmarkStart w:id="947" w:name="_Toc7095973"/>
      <w:bookmarkStart w:id="948" w:name="_Toc34318521"/>
      <w:bookmarkStart w:id="949" w:name="_Toc68526070"/>
      <w:r w:rsidRPr="00F33731">
        <w:rPr>
          <w:rFonts w:ascii="Century Gothic" w:hAnsi="Century Gothic" w:cs="Arial"/>
          <w:bCs w:val="0"/>
          <w:color w:val="595959" w:themeColor="text1" w:themeTint="A6"/>
          <w:sz w:val="20"/>
          <w:szCs w:val="20"/>
        </w:rPr>
        <w:t xml:space="preserve">Tabla </w:t>
      </w:r>
      <w:r w:rsidRPr="00F33731">
        <w:rPr>
          <w:rFonts w:ascii="Century Gothic" w:hAnsi="Century Gothic" w:cs="Arial"/>
          <w:bCs w:val="0"/>
          <w:color w:val="595959" w:themeColor="text1" w:themeTint="A6"/>
          <w:sz w:val="20"/>
          <w:szCs w:val="20"/>
        </w:rPr>
        <w:fldChar w:fldCharType="begin"/>
      </w:r>
      <w:r w:rsidRPr="00F33731">
        <w:rPr>
          <w:rFonts w:ascii="Century Gothic" w:hAnsi="Century Gothic" w:cs="Arial"/>
          <w:bCs w:val="0"/>
          <w:color w:val="595959" w:themeColor="text1" w:themeTint="A6"/>
          <w:sz w:val="20"/>
          <w:szCs w:val="20"/>
        </w:rPr>
        <w:instrText xml:space="preserve"> SEQ Tabla \* ARABIC </w:instrText>
      </w:r>
      <w:r w:rsidRPr="00F33731">
        <w:rPr>
          <w:rFonts w:ascii="Century Gothic" w:hAnsi="Century Gothic" w:cs="Arial"/>
          <w:bCs w:val="0"/>
          <w:color w:val="595959" w:themeColor="text1" w:themeTint="A6"/>
          <w:sz w:val="20"/>
          <w:szCs w:val="20"/>
        </w:rPr>
        <w:fldChar w:fldCharType="separate"/>
      </w:r>
      <w:r>
        <w:rPr>
          <w:rFonts w:ascii="Century Gothic" w:hAnsi="Century Gothic" w:cs="Arial"/>
          <w:bCs w:val="0"/>
          <w:noProof/>
          <w:color w:val="595959" w:themeColor="text1" w:themeTint="A6"/>
          <w:sz w:val="20"/>
          <w:szCs w:val="20"/>
        </w:rPr>
        <w:t>12</w:t>
      </w:r>
      <w:r w:rsidRPr="00F33731">
        <w:rPr>
          <w:rFonts w:ascii="Century Gothic" w:hAnsi="Century Gothic" w:cs="Arial"/>
          <w:bCs w:val="0"/>
          <w:color w:val="595959" w:themeColor="text1" w:themeTint="A6"/>
          <w:sz w:val="20"/>
          <w:szCs w:val="20"/>
        </w:rPr>
        <w:fldChar w:fldCharType="end"/>
      </w:r>
      <w:r w:rsidRPr="00D70FA9">
        <w:rPr>
          <w:rFonts w:ascii="Century Gothic" w:hAnsi="Century Gothic" w:cs="Arial"/>
          <w:b w:val="0"/>
          <w:bCs w:val="0"/>
          <w:color w:val="595959" w:themeColor="text1" w:themeTint="A6"/>
          <w:sz w:val="20"/>
          <w:szCs w:val="20"/>
        </w:rPr>
        <w:t>. Cargas</w:t>
      </w:r>
      <w:r w:rsidRPr="00F33731">
        <w:rPr>
          <w:rFonts w:ascii="Century Gothic" w:hAnsi="Century Gothic" w:cs="Arial"/>
          <w:b w:val="0"/>
          <w:bCs w:val="0"/>
          <w:color w:val="595959" w:themeColor="text1" w:themeTint="A6"/>
          <w:sz w:val="20"/>
          <w:szCs w:val="20"/>
        </w:rPr>
        <w:t xml:space="preserve"> de trabajo según Zonal y personal contratado</w:t>
      </w:r>
      <w:bookmarkEnd w:id="947"/>
      <w:bookmarkEnd w:id="948"/>
      <w:bookmarkEnd w:id="949"/>
    </w:p>
    <w:tbl>
      <w:tblPr>
        <w:tblW w:w="0" w:type="auto"/>
        <w:tblInd w:w="108" w:type="dxa"/>
        <w:tblLook w:val="04A0" w:firstRow="1" w:lastRow="0" w:firstColumn="1" w:lastColumn="0" w:noHBand="0" w:noVBand="1"/>
      </w:tblPr>
      <w:tblGrid>
        <w:gridCol w:w="1779"/>
        <w:gridCol w:w="1495"/>
        <w:gridCol w:w="2151"/>
        <w:gridCol w:w="1198"/>
        <w:gridCol w:w="1773"/>
      </w:tblGrid>
      <w:tr w:rsidR="004F58A8" w:rsidRPr="00514AFB" w14:paraId="2519F530" w14:textId="77777777" w:rsidTr="00D44191">
        <w:trPr>
          <w:trHeight w:val="448"/>
        </w:trPr>
        <w:tc>
          <w:tcPr>
            <w:tcW w:w="0" w:type="auto"/>
            <w:tcBorders>
              <w:top w:val="single" w:sz="8" w:space="0" w:color="2E507A"/>
              <w:left w:val="nil"/>
              <w:bottom w:val="single" w:sz="8" w:space="0" w:color="2E507A"/>
              <w:right w:val="nil"/>
            </w:tcBorders>
            <w:shd w:val="clear" w:color="auto" w:fill="B2E0CB"/>
            <w:vAlign w:val="center"/>
            <w:hideMark/>
          </w:tcPr>
          <w:p w14:paraId="39470B5C" w14:textId="77777777" w:rsidR="004F58A8" w:rsidRPr="00D44191" w:rsidRDefault="004F58A8"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r w:rsidRPr="00D44191">
              <w:rPr>
                <w:rFonts w:ascii="Century Gothic" w:eastAsia="Times New Roman" w:hAnsi="Century Gothic" w:cs="Calibri"/>
                <w:b/>
                <w:bCs/>
                <w:iCs w:val="0"/>
                <w:color w:val="595959" w:themeColor="text1" w:themeTint="A6"/>
                <w:sz w:val="18"/>
                <w:szCs w:val="18"/>
                <w:lang w:val="es-ES"/>
              </w:rPr>
              <w:t>Coordinación Zonal (CZ)</w:t>
            </w:r>
          </w:p>
        </w:tc>
        <w:tc>
          <w:tcPr>
            <w:tcW w:w="0" w:type="auto"/>
            <w:tcBorders>
              <w:top w:val="single" w:sz="8" w:space="0" w:color="2E507A"/>
              <w:left w:val="nil"/>
              <w:bottom w:val="single" w:sz="8" w:space="0" w:color="2E507A"/>
              <w:right w:val="nil"/>
            </w:tcBorders>
            <w:shd w:val="clear" w:color="auto" w:fill="B2E0CB"/>
            <w:vAlign w:val="center"/>
            <w:hideMark/>
          </w:tcPr>
          <w:p w14:paraId="758B9BBD" w14:textId="77777777" w:rsidR="004F58A8" w:rsidRPr="00D44191" w:rsidRDefault="004F58A8"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r w:rsidRPr="00D44191">
              <w:rPr>
                <w:rFonts w:ascii="Century Gothic" w:eastAsia="Times New Roman" w:hAnsi="Century Gothic" w:cs="Calibri"/>
                <w:b/>
                <w:bCs/>
                <w:iCs w:val="0"/>
                <w:color w:val="595959" w:themeColor="text1" w:themeTint="A6"/>
                <w:sz w:val="18"/>
                <w:szCs w:val="18"/>
                <w:lang w:val="es-ES"/>
              </w:rPr>
              <w:t>Encuestadores</w:t>
            </w:r>
          </w:p>
        </w:tc>
        <w:tc>
          <w:tcPr>
            <w:tcW w:w="0" w:type="auto"/>
            <w:tcBorders>
              <w:top w:val="single" w:sz="8" w:space="0" w:color="2E507A"/>
              <w:left w:val="nil"/>
              <w:bottom w:val="single" w:sz="8" w:space="0" w:color="2E507A"/>
              <w:right w:val="nil"/>
            </w:tcBorders>
            <w:shd w:val="clear" w:color="auto" w:fill="B2E0CB"/>
            <w:vAlign w:val="center"/>
            <w:hideMark/>
          </w:tcPr>
          <w:p w14:paraId="07E2A144" w14:textId="77777777" w:rsidR="004F58A8" w:rsidRPr="00D44191" w:rsidRDefault="004F58A8" w:rsidP="00DB462E">
            <w:pPr>
              <w:spacing w:after="0" w:line="240" w:lineRule="auto"/>
              <w:jc w:val="center"/>
              <w:rPr>
                <w:rFonts w:ascii="Century Gothic" w:eastAsia="Times New Roman" w:hAnsi="Century Gothic" w:cs="Calibri"/>
                <w:b/>
                <w:bCs/>
                <w:iCs w:val="0"/>
                <w:color w:val="595959" w:themeColor="text1" w:themeTint="A6"/>
                <w:sz w:val="18"/>
                <w:szCs w:val="18"/>
                <w:lang w:val="es-419"/>
              </w:rPr>
            </w:pPr>
            <w:r w:rsidRPr="00D44191">
              <w:rPr>
                <w:rFonts w:ascii="Century Gothic" w:eastAsia="Times New Roman" w:hAnsi="Century Gothic" w:cs="Calibri"/>
                <w:b/>
                <w:bCs/>
                <w:iCs w:val="0"/>
                <w:color w:val="595959" w:themeColor="text1" w:themeTint="A6"/>
                <w:sz w:val="18"/>
                <w:szCs w:val="18"/>
              </w:rPr>
              <w:t>Carga de trabajo por encuestador</w:t>
            </w:r>
          </w:p>
        </w:tc>
        <w:tc>
          <w:tcPr>
            <w:tcW w:w="0" w:type="auto"/>
            <w:tcBorders>
              <w:top w:val="single" w:sz="8" w:space="0" w:color="2E507A"/>
              <w:left w:val="nil"/>
              <w:bottom w:val="single" w:sz="8" w:space="0" w:color="2E507A"/>
              <w:right w:val="nil"/>
            </w:tcBorders>
            <w:shd w:val="clear" w:color="auto" w:fill="B2E0CB"/>
            <w:vAlign w:val="center"/>
            <w:hideMark/>
          </w:tcPr>
          <w:p w14:paraId="1C516E12" w14:textId="77777777" w:rsidR="004F58A8" w:rsidRPr="00D44191" w:rsidRDefault="004F58A8" w:rsidP="00DB462E">
            <w:pPr>
              <w:spacing w:after="0" w:line="240" w:lineRule="auto"/>
              <w:jc w:val="center"/>
              <w:rPr>
                <w:rFonts w:ascii="Century Gothic" w:eastAsia="Times New Roman" w:hAnsi="Century Gothic" w:cs="Calibri"/>
                <w:b/>
                <w:bCs/>
                <w:iCs w:val="0"/>
                <w:color w:val="595959" w:themeColor="text1" w:themeTint="A6"/>
                <w:sz w:val="18"/>
                <w:szCs w:val="18"/>
                <w:lang w:val="en-US"/>
              </w:rPr>
            </w:pPr>
            <w:r w:rsidRPr="00D44191">
              <w:rPr>
                <w:rFonts w:ascii="Century Gothic" w:eastAsia="Times New Roman" w:hAnsi="Century Gothic" w:cs="Calibri"/>
                <w:b/>
                <w:bCs/>
                <w:iCs w:val="0"/>
                <w:color w:val="595959" w:themeColor="text1" w:themeTint="A6"/>
                <w:sz w:val="18"/>
                <w:szCs w:val="18"/>
                <w:lang w:val="es-ES"/>
              </w:rPr>
              <w:t>Revisores de calidad</w:t>
            </w:r>
          </w:p>
        </w:tc>
        <w:tc>
          <w:tcPr>
            <w:tcW w:w="0" w:type="auto"/>
            <w:tcBorders>
              <w:top w:val="single" w:sz="8" w:space="0" w:color="2E507A"/>
              <w:left w:val="nil"/>
              <w:bottom w:val="single" w:sz="8" w:space="0" w:color="2E507A"/>
              <w:right w:val="nil"/>
            </w:tcBorders>
            <w:shd w:val="clear" w:color="auto" w:fill="B2E0CB"/>
            <w:vAlign w:val="center"/>
            <w:hideMark/>
          </w:tcPr>
          <w:p w14:paraId="7AF85D23" w14:textId="77777777" w:rsidR="004F58A8" w:rsidRPr="00D44191" w:rsidRDefault="004F58A8" w:rsidP="00DB462E">
            <w:pPr>
              <w:spacing w:after="0" w:line="240" w:lineRule="auto"/>
              <w:jc w:val="center"/>
              <w:rPr>
                <w:rFonts w:ascii="Century Gothic" w:eastAsia="Times New Roman" w:hAnsi="Century Gothic" w:cs="Calibri"/>
                <w:b/>
                <w:bCs/>
                <w:iCs w:val="0"/>
                <w:color w:val="595959" w:themeColor="text1" w:themeTint="A6"/>
                <w:sz w:val="18"/>
                <w:szCs w:val="18"/>
                <w:lang w:val="es-419"/>
              </w:rPr>
            </w:pPr>
            <w:r w:rsidRPr="00D44191">
              <w:rPr>
                <w:rFonts w:ascii="Century Gothic" w:eastAsia="Times New Roman" w:hAnsi="Century Gothic" w:cs="Calibri"/>
                <w:b/>
                <w:bCs/>
                <w:iCs w:val="0"/>
                <w:color w:val="595959" w:themeColor="text1" w:themeTint="A6"/>
                <w:sz w:val="18"/>
                <w:szCs w:val="18"/>
              </w:rPr>
              <w:t>Carga de trabajo por revisor de calidad</w:t>
            </w:r>
          </w:p>
        </w:tc>
      </w:tr>
      <w:tr w:rsidR="004F58A8" w:rsidRPr="00514AFB" w14:paraId="574CC460" w14:textId="77777777" w:rsidTr="00DB462E">
        <w:trPr>
          <w:trHeight w:val="145"/>
        </w:trPr>
        <w:tc>
          <w:tcPr>
            <w:tcW w:w="0" w:type="auto"/>
            <w:tcBorders>
              <w:top w:val="nil"/>
              <w:left w:val="nil"/>
              <w:bottom w:val="single" w:sz="8" w:space="0" w:color="2E507A"/>
              <w:right w:val="nil"/>
            </w:tcBorders>
            <w:shd w:val="clear" w:color="auto" w:fill="auto"/>
            <w:noWrap/>
            <w:vAlign w:val="center"/>
            <w:hideMark/>
          </w:tcPr>
          <w:p w14:paraId="6FDFF472" w14:textId="77777777" w:rsidR="004F58A8" w:rsidRPr="00514AFB" w:rsidRDefault="004F58A8" w:rsidP="00DB462E">
            <w:pPr>
              <w:spacing w:after="0" w:line="240" w:lineRule="auto"/>
              <w:rPr>
                <w:rFonts w:ascii="Century Gothic" w:eastAsia="Times New Roman" w:hAnsi="Century Gothic" w:cs="Calibri"/>
                <w:b/>
                <w:bCs/>
                <w:iCs w:val="0"/>
                <w:color w:val="595959"/>
                <w:sz w:val="18"/>
                <w:szCs w:val="18"/>
                <w:lang w:val="en-US"/>
              </w:rPr>
            </w:pPr>
            <w:r w:rsidRPr="00514AFB">
              <w:rPr>
                <w:rFonts w:ascii="Century Gothic" w:eastAsia="Times New Roman" w:hAnsi="Century Gothic" w:cs="Calibri"/>
                <w:b/>
                <w:bCs/>
                <w:iCs w:val="0"/>
                <w:color w:val="595959"/>
                <w:sz w:val="18"/>
                <w:szCs w:val="18"/>
                <w:lang w:val="es-ES"/>
              </w:rPr>
              <w:t>Total</w:t>
            </w:r>
          </w:p>
        </w:tc>
        <w:tc>
          <w:tcPr>
            <w:tcW w:w="0" w:type="auto"/>
            <w:tcBorders>
              <w:top w:val="nil"/>
              <w:left w:val="nil"/>
              <w:bottom w:val="single" w:sz="8" w:space="0" w:color="2E507A"/>
              <w:right w:val="nil"/>
            </w:tcBorders>
            <w:shd w:val="clear" w:color="auto" w:fill="auto"/>
            <w:noWrap/>
            <w:vAlign w:val="center"/>
            <w:hideMark/>
          </w:tcPr>
          <w:p w14:paraId="7DB1BA96" w14:textId="77777777" w:rsidR="004F58A8" w:rsidRPr="00514AFB" w:rsidRDefault="004F58A8" w:rsidP="00DB462E">
            <w:pPr>
              <w:spacing w:after="0" w:line="240" w:lineRule="auto"/>
              <w:jc w:val="center"/>
              <w:rPr>
                <w:rFonts w:ascii="Century Gothic" w:eastAsia="Times New Roman" w:hAnsi="Century Gothic" w:cs="Calibri"/>
                <w:b/>
                <w:bCs/>
                <w:iCs w:val="0"/>
                <w:color w:val="595959"/>
                <w:sz w:val="18"/>
                <w:szCs w:val="18"/>
                <w:lang w:val="en-US"/>
              </w:rPr>
            </w:pPr>
            <w:r w:rsidRPr="00514AFB">
              <w:rPr>
                <w:rFonts w:ascii="Century Gothic" w:eastAsia="Times New Roman" w:hAnsi="Century Gothic" w:cs="Calibri"/>
                <w:b/>
                <w:bCs/>
                <w:iCs w:val="0"/>
                <w:color w:val="595959"/>
                <w:sz w:val="18"/>
                <w:szCs w:val="18"/>
                <w:lang w:val="es-ES"/>
              </w:rPr>
              <w:t>33</w:t>
            </w:r>
          </w:p>
        </w:tc>
        <w:tc>
          <w:tcPr>
            <w:tcW w:w="0" w:type="auto"/>
            <w:tcBorders>
              <w:top w:val="nil"/>
              <w:left w:val="nil"/>
              <w:bottom w:val="single" w:sz="8" w:space="0" w:color="2E507A"/>
              <w:right w:val="nil"/>
            </w:tcBorders>
            <w:shd w:val="clear" w:color="auto" w:fill="auto"/>
            <w:noWrap/>
            <w:vAlign w:val="center"/>
            <w:hideMark/>
          </w:tcPr>
          <w:p w14:paraId="26501264" w14:textId="77777777" w:rsidR="004F58A8" w:rsidRPr="00514AFB" w:rsidRDefault="004F58A8" w:rsidP="00DB462E">
            <w:pPr>
              <w:spacing w:after="0" w:line="240" w:lineRule="auto"/>
              <w:jc w:val="center"/>
              <w:rPr>
                <w:rFonts w:ascii="Century Gothic" w:eastAsia="Times New Roman" w:hAnsi="Century Gothic" w:cs="Calibri"/>
                <w:b/>
                <w:bCs/>
                <w:iCs w:val="0"/>
                <w:color w:val="595959"/>
                <w:sz w:val="18"/>
                <w:szCs w:val="18"/>
                <w:lang w:val="en-US"/>
              </w:rPr>
            </w:pPr>
            <w:r w:rsidRPr="00514AFB">
              <w:rPr>
                <w:rFonts w:ascii="Century Gothic" w:eastAsia="Times New Roman" w:hAnsi="Century Gothic" w:cs="Calibri"/>
                <w:b/>
                <w:bCs/>
                <w:iCs w:val="0"/>
                <w:color w:val="595959"/>
                <w:sz w:val="18"/>
                <w:szCs w:val="18"/>
                <w:lang w:val="en-US"/>
              </w:rPr>
              <w:t xml:space="preserve">                            128 </w:t>
            </w:r>
          </w:p>
        </w:tc>
        <w:tc>
          <w:tcPr>
            <w:tcW w:w="0" w:type="auto"/>
            <w:tcBorders>
              <w:top w:val="nil"/>
              <w:left w:val="nil"/>
              <w:bottom w:val="single" w:sz="8" w:space="0" w:color="2E507A"/>
              <w:right w:val="nil"/>
            </w:tcBorders>
            <w:shd w:val="clear" w:color="auto" w:fill="auto"/>
            <w:noWrap/>
            <w:vAlign w:val="center"/>
            <w:hideMark/>
          </w:tcPr>
          <w:p w14:paraId="68DE5094" w14:textId="77777777" w:rsidR="004F58A8" w:rsidRPr="00514AFB" w:rsidRDefault="004F58A8" w:rsidP="00DB462E">
            <w:pPr>
              <w:spacing w:after="0" w:line="240" w:lineRule="auto"/>
              <w:jc w:val="center"/>
              <w:rPr>
                <w:rFonts w:ascii="Century Gothic" w:eastAsia="Times New Roman" w:hAnsi="Century Gothic" w:cs="Calibri"/>
                <w:b/>
                <w:bCs/>
                <w:iCs w:val="0"/>
                <w:color w:val="595959"/>
                <w:sz w:val="18"/>
                <w:szCs w:val="18"/>
                <w:lang w:val="en-US"/>
              </w:rPr>
            </w:pPr>
            <w:r w:rsidRPr="00514AFB">
              <w:rPr>
                <w:rFonts w:ascii="Century Gothic" w:eastAsia="Times New Roman" w:hAnsi="Century Gothic" w:cs="Calibri"/>
                <w:b/>
                <w:bCs/>
                <w:iCs w:val="0"/>
                <w:color w:val="595959"/>
                <w:sz w:val="18"/>
                <w:szCs w:val="18"/>
                <w:lang w:val="es-ES"/>
              </w:rPr>
              <w:t>13</w:t>
            </w:r>
          </w:p>
        </w:tc>
        <w:tc>
          <w:tcPr>
            <w:tcW w:w="0" w:type="auto"/>
            <w:tcBorders>
              <w:top w:val="nil"/>
              <w:left w:val="nil"/>
              <w:bottom w:val="single" w:sz="8" w:space="0" w:color="2E507A"/>
              <w:right w:val="nil"/>
            </w:tcBorders>
            <w:shd w:val="clear" w:color="auto" w:fill="auto"/>
            <w:noWrap/>
            <w:vAlign w:val="center"/>
            <w:hideMark/>
          </w:tcPr>
          <w:p w14:paraId="33C63E32" w14:textId="77777777" w:rsidR="004F58A8" w:rsidRPr="00514AFB" w:rsidRDefault="004F58A8" w:rsidP="00DB462E">
            <w:pPr>
              <w:spacing w:after="0" w:line="240" w:lineRule="auto"/>
              <w:jc w:val="center"/>
              <w:rPr>
                <w:rFonts w:ascii="Century Gothic" w:eastAsia="Times New Roman" w:hAnsi="Century Gothic" w:cs="Calibri"/>
                <w:b/>
                <w:bCs/>
                <w:iCs w:val="0"/>
                <w:color w:val="595959"/>
                <w:sz w:val="18"/>
                <w:szCs w:val="18"/>
                <w:lang w:val="en-US"/>
              </w:rPr>
            </w:pPr>
            <w:r w:rsidRPr="00514AFB">
              <w:rPr>
                <w:rFonts w:ascii="Century Gothic" w:eastAsia="Times New Roman" w:hAnsi="Century Gothic" w:cs="Calibri"/>
                <w:b/>
                <w:bCs/>
                <w:iCs w:val="0"/>
                <w:color w:val="595959"/>
                <w:sz w:val="18"/>
                <w:szCs w:val="18"/>
                <w:lang w:val="en-US"/>
              </w:rPr>
              <w:t xml:space="preserve">                 324 </w:t>
            </w:r>
          </w:p>
        </w:tc>
      </w:tr>
      <w:tr w:rsidR="004F58A8" w:rsidRPr="00514AFB" w14:paraId="380EA54D" w14:textId="77777777" w:rsidTr="00DB462E">
        <w:trPr>
          <w:trHeight w:val="145"/>
        </w:trPr>
        <w:tc>
          <w:tcPr>
            <w:tcW w:w="0" w:type="auto"/>
            <w:tcBorders>
              <w:top w:val="nil"/>
              <w:left w:val="nil"/>
              <w:bottom w:val="single" w:sz="8" w:space="0" w:color="2E507A"/>
              <w:right w:val="nil"/>
            </w:tcBorders>
            <w:shd w:val="clear" w:color="auto" w:fill="auto"/>
            <w:vAlign w:val="center"/>
            <w:hideMark/>
          </w:tcPr>
          <w:p w14:paraId="37168A44" w14:textId="77777777" w:rsidR="004F58A8" w:rsidRPr="00514AFB" w:rsidRDefault="004F58A8" w:rsidP="00DB462E">
            <w:pPr>
              <w:spacing w:after="0" w:line="240" w:lineRule="auto"/>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Litoral</w:t>
            </w:r>
          </w:p>
        </w:tc>
        <w:tc>
          <w:tcPr>
            <w:tcW w:w="0" w:type="auto"/>
            <w:tcBorders>
              <w:top w:val="nil"/>
              <w:left w:val="nil"/>
              <w:bottom w:val="single" w:sz="8" w:space="0" w:color="2E507A"/>
              <w:right w:val="nil"/>
            </w:tcBorders>
            <w:shd w:val="clear" w:color="auto" w:fill="auto"/>
            <w:noWrap/>
            <w:vAlign w:val="center"/>
            <w:hideMark/>
          </w:tcPr>
          <w:p w14:paraId="76C3220D"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14</w:t>
            </w:r>
          </w:p>
        </w:tc>
        <w:tc>
          <w:tcPr>
            <w:tcW w:w="0" w:type="auto"/>
            <w:tcBorders>
              <w:top w:val="nil"/>
              <w:left w:val="nil"/>
              <w:bottom w:val="single" w:sz="8" w:space="0" w:color="2E507A"/>
              <w:right w:val="nil"/>
            </w:tcBorders>
            <w:shd w:val="clear" w:color="auto" w:fill="auto"/>
            <w:noWrap/>
            <w:vAlign w:val="center"/>
            <w:hideMark/>
          </w:tcPr>
          <w:p w14:paraId="36FE3446"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n-US"/>
              </w:rPr>
              <w:t xml:space="preserve">                            133 </w:t>
            </w:r>
          </w:p>
        </w:tc>
        <w:tc>
          <w:tcPr>
            <w:tcW w:w="0" w:type="auto"/>
            <w:tcBorders>
              <w:top w:val="nil"/>
              <w:left w:val="nil"/>
              <w:bottom w:val="single" w:sz="8" w:space="0" w:color="2E507A"/>
              <w:right w:val="nil"/>
            </w:tcBorders>
            <w:shd w:val="clear" w:color="auto" w:fill="auto"/>
            <w:noWrap/>
            <w:vAlign w:val="center"/>
            <w:hideMark/>
          </w:tcPr>
          <w:p w14:paraId="51283C78"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5</w:t>
            </w:r>
          </w:p>
        </w:tc>
        <w:tc>
          <w:tcPr>
            <w:tcW w:w="0" w:type="auto"/>
            <w:tcBorders>
              <w:top w:val="nil"/>
              <w:left w:val="nil"/>
              <w:bottom w:val="single" w:sz="8" w:space="0" w:color="2E507A"/>
              <w:right w:val="nil"/>
            </w:tcBorders>
            <w:shd w:val="clear" w:color="auto" w:fill="auto"/>
            <w:noWrap/>
            <w:vAlign w:val="center"/>
            <w:hideMark/>
          </w:tcPr>
          <w:p w14:paraId="0FA495AC"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n-US"/>
              </w:rPr>
              <w:t xml:space="preserve">                 371 </w:t>
            </w:r>
          </w:p>
        </w:tc>
      </w:tr>
      <w:tr w:rsidR="004F58A8" w:rsidRPr="00514AFB" w14:paraId="42B2735E" w14:textId="77777777" w:rsidTr="00DB462E">
        <w:trPr>
          <w:trHeight w:val="145"/>
        </w:trPr>
        <w:tc>
          <w:tcPr>
            <w:tcW w:w="0" w:type="auto"/>
            <w:tcBorders>
              <w:top w:val="nil"/>
              <w:left w:val="nil"/>
              <w:bottom w:val="single" w:sz="8" w:space="0" w:color="2E507A"/>
              <w:right w:val="nil"/>
            </w:tcBorders>
            <w:shd w:val="clear" w:color="auto" w:fill="auto"/>
            <w:vAlign w:val="center"/>
            <w:hideMark/>
          </w:tcPr>
          <w:p w14:paraId="24E84F32" w14:textId="77777777" w:rsidR="004F58A8" w:rsidRPr="00514AFB" w:rsidRDefault="004F58A8" w:rsidP="00DB462E">
            <w:pPr>
              <w:spacing w:after="0" w:line="240" w:lineRule="auto"/>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Administración Central – Campo</w:t>
            </w:r>
          </w:p>
        </w:tc>
        <w:tc>
          <w:tcPr>
            <w:tcW w:w="0" w:type="auto"/>
            <w:tcBorders>
              <w:top w:val="nil"/>
              <w:left w:val="nil"/>
              <w:bottom w:val="single" w:sz="8" w:space="0" w:color="2E507A"/>
              <w:right w:val="nil"/>
            </w:tcBorders>
            <w:shd w:val="clear" w:color="auto" w:fill="auto"/>
            <w:noWrap/>
            <w:vAlign w:val="center"/>
            <w:hideMark/>
          </w:tcPr>
          <w:p w14:paraId="7F32EAEE"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14</w:t>
            </w:r>
          </w:p>
        </w:tc>
        <w:tc>
          <w:tcPr>
            <w:tcW w:w="0" w:type="auto"/>
            <w:tcBorders>
              <w:top w:val="nil"/>
              <w:left w:val="nil"/>
              <w:bottom w:val="single" w:sz="8" w:space="0" w:color="2E507A"/>
              <w:right w:val="nil"/>
            </w:tcBorders>
            <w:shd w:val="clear" w:color="auto" w:fill="auto"/>
            <w:noWrap/>
            <w:vAlign w:val="center"/>
            <w:hideMark/>
          </w:tcPr>
          <w:p w14:paraId="5F6BAE63"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rPr>
              <w:t xml:space="preserve">                            117 </w:t>
            </w:r>
          </w:p>
        </w:tc>
        <w:tc>
          <w:tcPr>
            <w:tcW w:w="0" w:type="auto"/>
            <w:tcBorders>
              <w:top w:val="nil"/>
              <w:left w:val="nil"/>
              <w:bottom w:val="single" w:sz="8" w:space="0" w:color="2E507A"/>
              <w:right w:val="nil"/>
            </w:tcBorders>
            <w:shd w:val="clear" w:color="auto" w:fill="auto"/>
            <w:noWrap/>
            <w:vAlign w:val="center"/>
            <w:hideMark/>
          </w:tcPr>
          <w:p w14:paraId="410DE49B"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5</w:t>
            </w:r>
          </w:p>
        </w:tc>
        <w:tc>
          <w:tcPr>
            <w:tcW w:w="0" w:type="auto"/>
            <w:tcBorders>
              <w:top w:val="nil"/>
              <w:left w:val="nil"/>
              <w:bottom w:val="single" w:sz="8" w:space="0" w:color="2E507A"/>
              <w:right w:val="nil"/>
            </w:tcBorders>
            <w:shd w:val="clear" w:color="auto" w:fill="auto"/>
            <w:noWrap/>
            <w:vAlign w:val="center"/>
            <w:hideMark/>
          </w:tcPr>
          <w:p w14:paraId="4D07E394"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n-US"/>
              </w:rPr>
              <w:t xml:space="preserve">                 328 </w:t>
            </w:r>
          </w:p>
        </w:tc>
      </w:tr>
      <w:tr w:rsidR="004F58A8" w:rsidRPr="00514AFB" w14:paraId="627DBE36" w14:textId="77777777" w:rsidTr="00DB462E">
        <w:trPr>
          <w:trHeight w:val="145"/>
        </w:trPr>
        <w:tc>
          <w:tcPr>
            <w:tcW w:w="0" w:type="auto"/>
            <w:tcBorders>
              <w:top w:val="nil"/>
              <w:left w:val="nil"/>
              <w:bottom w:val="single" w:sz="8" w:space="0" w:color="2E507A"/>
              <w:right w:val="nil"/>
            </w:tcBorders>
            <w:shd w:val="clear" w:color="auto" w:fill="auto"/>
            <w:vAlign w:val="center"/>
            <w:hideMark/>
          </w:tcPr>
          <w:p w14:paraId="5300A561" w14:textId="77777777" w:rsidR="004F58A8" w:rsidRPr="00514AFB" w:rsidRDefault="004F58A8" w:rsidP="00DB462E">
            <w:pPr>
              <w:spacing w:after="0" w:line="240" w:lineRule="auto"/>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Centro</w:t>
            </w:r>
          </w:p>
        </w:tc>
        <w:tc>
          <w:tcPr>
            <w:tcW w:w="0" w:type="auto"/>
            <w:tcBorders>
              <w:top w:val="nil"/>
              <w:left w:val="nil"/>
              <w:bottom w:val="single" w:sz="8" w:space="0" w:color="2E507A"/>
              <w:right w:val="nil"/>
            </w:tcBorders>
            <w:shd w:val="clear" w:color="auto" w:fill="auto"/>
            <w:noWrap/>
            <w:vAlign w:val="center"/>
            <w:hideMark/>
          </w:tcPr>
          <w:p w14:paraId="5AD557F9"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2</w:t>
            </w:r>
          </w:p>
        </w:tc>
        <w:tc>
          <w:tcPr>
            <w:tcW w:w="0" w:type="auto"/>
            <w:tcBorders>
              <w:top w:val="nil"/>
              <w:left w:val="nil"/>
              <w:bottom w:val="single" w:sz="8" w:space="0" w:color="2E507A"/>
              <w:right w:val="nil"/>
            </w:tcBorders>
            <w:shd w:val="clear" w:color="auto" w:fill="auto"/>
            <w:noWrap/>
            <w:vAlign w:val="center"/>
            <w:hideMark/>
          </w:tcPr>
          <w:p w14:paraId="459CCE36"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rPr>
              <w:t xml:space="preserve">                            138 </w:t>
            </w:r>
          </w:p>
        </w:tc>
        <w:tc>
          <w:tcPr>
            <w:tcW w:w="0" w:type="auto"/>
            <w:tcBorders>
              <w:top w:val="nil"/>
              <w:left w:val="nil"/>
              <w:bottom w:val="single" w:sz="8" w:space="0" w:color="2E507A"/>
              <w:right w:val="nil"/>
            </w:tcBorders>
            <w:shd w:val="clear" w:color="auto" w:fill="auto"/>
            <w:noWrap/>
            <w:vAlign w:val="center"/>
            <w:hideMark/>
          </w:tcPr>
          <w:p w14:paraId="2B9FD6E5"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1</w:t>
            </w:r>
          </w:p>
        </w:tc>
        <w:tc>
          <w:tcPr>
            <w:tcW w:w="0" w:type="auto"/>
            <w:tcBorders>
              <w:top w:val="nil"/>
              <w:left w:val="nil"/>
              <w:bottom w:val="single" w:sz="8" w:space="0" w:color="2E507A"/>
              <w:right w:val="nil"/>
            </w:tcBorders>
            <w:shd w:val="clear" w:color="auto" w:fill="auto"/>
            <w:noWrap/>
            <w:vAlign w:val="center"/>
            <w:hideMark/>
          </w:tcPr>
          <w:p w14:paraId="2E03CA89"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n-US"/>
              </w:rPr>
              <w:t xml:space="preserve">                 276 </w:t>
            </w:r>
          </w:p>
        </w:tc>
      </w:tr>
      <w:tr w:rsidR="004F58A8" w:rsidRPr="00514AFB" w14:paraId="4B3FD75C" w14:textId="77777777" w:rsidTr="00DB462E">
        <w:trPr>
          <w:trHeight w:val="145"/>
        </w:trPr>
        <w:tc>
          <w:tcPr>
            <w:tcW w:w="0" w:type="auto"/>
            <w:tcBorders>
              <w:top w:val="nil"/>
              <w:left w:val="nil"/>
              <w:bottom w:val="single" w:sz="8" w:space="0" w:color="2E507A"/>
              <w:right w:val="nil"/>
            </w:tcBorders>
            <w:shd w:val="clear" w:color="auto" w:fill="auto"/>
            <w:vAlign w:val="center"/>
            <w:hideMark/>
          </w:tcPr>
          <w:p w14:paraId="0CF712A9" w14:textId="77777777" w:rsidR="004F58A8" w:rsidRPr="00514AFB" w:rsidRDefault="004F58A8" w:rsidP="00DB462E">
            <w:pPr>
              <w:spacing w:after="0" w:line="240" w:lineRule="auto"/>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Sur</w:t>
            </w:r>
          </w:p>
        </w:tc>
        <w:tc>
          <w:tcPr>
            <w:tcW w:w="0" w:type="auto"/>
            <w:tcBorders>
              <w:top w:val="nil"/>
              <w:left w:val="nil"/>
              <w:bottom w:val="single" w:sz="8" w:space="0" w:color="2E507A"/>
              <w:right w:val="nil"/>
            </w:tcBorders>
            <w:shd w:val="clear" w:color="auto" w:fill="auto"/>
            <w:noWrap/>
            <w:vAlign w:val="center"/>
            <w:hideMark/>
          </w:tcPr>
          <w:p w14:paraId="7D93863A"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3</w:t>
            </w:r>
          </w:p>
        </w:tc>
        <w:tc>
          <w:tcPr>
            <w:tcW w:w="0" w:type="auto"/>
            <w:tcBorders>
              <w:top w:val="nil"/>
              <w:left w:val="nil"/>
              <w:bottom w:val="single" w:sz="8" w:space="0" w:color="2E507A"/>
              <w:right w:val="nil"/>
            </w:tcBorders>
            <w:shd w:val="clear" w:color="auto" w:fill="auto"/>
            <w:noWrap/>
            <w:vAlign w:val="center"/>
            <w:hideMark/>
          </w:tcPr>
          <w:p w14:paraId="1F915F0D"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rPr>
              <w:t xml:space="preserve">                            149 </w:t>
            </w:r>
          </w:p>
        </w:tc>
        <w:tc>
          <w:tcPr>
            <w:tcW w:w="0" w:type="auto"/>
            <w:tcBorders>
              <w:top w:val="nil"/>
              <w:left w:val="nil"/>
              <w:bottom w:val="single" w:sz="8" w:space="0" w:color="2E507A"/>
              <w:right w:val="nil"/>
            </w:tcBorders>
            <w:shd w:val="clear" w:color="auto" w:fill="auto"/>
            <w:noWrap/>
            <w:vAlign w:val="center"/>
            <w:hideMark/>
          </w:tcPr>
          <w:p w14:paraId="26F8327E"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s-ES"/>
              </w:rPr>
              <w:t>2</w:t>
            </w:r>
          </w:p>
        </w:tc>
        <w:tc>
          <w:tcPr>
            <w:tcW w:w="0" w:type="auto"/>
            <w:tcBorders>
              <w:top w:val="nil"/>
              <w:left w:val="nil"/>
              <w:bottom w:val="single" w:sz="8" w:space="0" w:color="2E507A"/>
              <w:right w:val="nil"/>
            </w:tcBorders>
            <w:shd w:val="clear" w:color="auto" w:fill="auto"/>
            <w:noWrap/>
            <w:vAlign w:val="center"/>
            <w:hideMark/>
          </w:tcPr>
          <w:p w14:paraId="1AB5CB2A" w14:textId="77777777" w:rsidR="004F58A8" w:rsidRPr="00514AFB" w:rsidRDefault="004F58A8" w:rsidP="00DB462E">
            <w:pPr>
              <w:spacing w:after="0" w:line="240" w:lineRule="auto"/>
              <w:jc w:val="center"/>
              <w:rPr>
                <w:rFonts w:ascii="Century Gothic" w:eastAsia="Times New Roman" w:hAnsi="Century Gothic" w:cs="Calibri"/>
                <w:iCs w:val="0"/>
                <w:color w:val="595959"/>
                <w:sz w:val="18"/>
                <w:szCs w:val="18"/>
                <w:lang w:val="en-US"/>
              </w:rPr>
            </w:pPr>
            <w:r w:rsidRPr="00514AFB">
              <w:rPr>
                <w:rFonts w:ascii="Century Gothic" w:eastAsia="Times New Roman" w:hAnsi="Century Gothic" w:cs="Calibri"/>
                <w:iCs w:val="0"/>
                <w:color w:val="595959"/>
                <w:sz w:val="18"/>
                <w:szCs w:val="18"/>
                <w:lang w:val="en-US"/>
              </w:rPr>
              <w:t xml:space="preserve">                 223 </w:t>
            </w:r>
          </w:p>
        </w:tc>
      </w:tr>
    </w:tbl>
    <w:p w14:paraId="6B35BABD" w14:textId="77777777" w:rsidR="004F58A8" w:rsidRPr="00282630" w:rsidRDefault="004F58A8" w:rsidP="00282630">
      <w:pPr>
        <w:pStyle w:val="Prrafodelista"/>
        <w:spacing w:after="0"/>
        <w:ind w:left="435" w:right="4"/>
        <w:jc w:val="left"/>
        <w:rPr>
          <w:rFonts w:ascii="Century Gothic" w:hAnsi="Century Gothic" w:cs="Calibri"/>
          <w:color w:val="595959" w:themeColor="text1" w:themeTint="A6"/>
          <w:sz w:val="18"/>
          <w:szCs w:val="18"/>
        </w:rPr>
      </w:pPr>
      <w:bookmarkStart w:id="950" w:name="_Toc7095961"/>
      <w:r w:rsidRPr="00282630">
        <w:rPr>
          <w:rFonts w:ascii="Century Gothic" w:hAnsi="Century Gothic" w:cs="Calibri"/>
          <w:b/>
          <w:color w:val="595959" w:themeColor="text1" w:themeTint="A6"/>
          <w:sz w:val="18"/>
          <w:szCs w:val="18"/>
        </w:rPr>
        <w:t xml:space="preserve">Fuente: </w:t>
      </w:r>
      <w:r w:rsidRPr="00282630">
        <w:rPr>
          <w:rFonts w:ascii="Century Gothic" w:hAnsi="Century Gothic" w:cs="Calibri"/>
          <w:color w:val="595959" w:themeColor="text1" w:themeTint="A6"/>
          <w:sz w:val="18"/>
          <w:szCs w:val="18"/>
        </w:rPr>
        <w:t>Instituto Nacional de Estadística y Censos (INEC) - Encuesta Estructural Empresarial (ENESEM 2019).</w:t>
      </w:r>
    </w:p>
    <w:p w14:paraId="0749C818" w14:textId="77777777" w:rsidR="004F58A8" w:rsidRPr="00282630" w:rsidRDefault="004F58A8" w:rsidP="004F58A8">
      <w:pPr>
        <w:pStyle w:val="Prrafodelista"/>
        <w:ind w:left="435" w:right="4"/>
        <w:jc w:val="left"/>
        <w:rPr>
          <w:rFonts w:ascii="Century Gothic" w:hAnsi="Century Gothic" w:cs="Calibri"/>
          <w:color w:val="595959" w:themeColor="text1" w:themeTint="A6"/>
          <w:sz w:val="18"/>
          <w:szCs w:val="18"/>
        </w:rPr>
      </w:pPr>
      <w:r w:rsidRPr="00282630">
        <w:rPr>
          <w:rFonts w:ascii="Century Gothic" w:hAnsi="Century Gothic" w:cs="Calibri"/>
          <w:b/>
          <w:color w:val="595959" w:themeColor="text1" w:themeTint="A6"/>
          <w:sz w:val="18"/>
          <w:szCs w:val="18"/>
        </w:rPr>
        <w:t>Elaboración:</w:t>
      </w:r>
      <w:r w:rsidRPr="00282630">
        <w:rPr>
          <w:rFonts w:ascii="Century Gothic" w:hAnsi="Century Gothic" w:cs="Calibri"/>
          <w:color w:val="595959" w:themeColor="text1" w:themeTint="A6"/>
          <w:sz w:val="18"/>
          <w:szCs w:val="18"/>
        </w:rPr>
        <w:t xml:space="preserve"> Gestión de Estadísticas Estructurales (GESE)</w:t>
      </w:r>
    </w:p>
    <w:p w14:paraId="348DF5B2" w14:textId="77777777" w:rsidR="004F58A8" w:rsidRPr="00F575BF" w:rsidRDefault="004F58A8" w:rsidP="00B1565F">
      <w:pPr>
        <w:pStyle w:val="Ttulo2"/>
      </w:pPr>
      <w:bookmarkStart w:id="951" w:name="_Toc68190657"/>
      <w:bookmarkEnd w:id="950"/>
      <w:r w:rsidRPr="00F575BF">
        <w:t>3.3.5 Recolectar la información</w:t>
      </w:r>
      <w:bookmarkEnd w:id="951"/>
    </w:p>
    <w:p w14:paraId="45177140" w14:textId="77777777" w:rsidR="004F58A8" w:rsidRPr="007E3A11" w:rsidRDefault="004F58A8" w:rsidP="004F58A8">
      <w:pPr>
        <w:spacing w:after="240"/>
        <w:rPr>
          <w:rFonts w:ascii="Century Gothic" w:hAnsi="Century Gothic" w:cs="Calibri"/>
          <w:color w:val="595959" w:themeColor="text1" w:themeTint="A6"/>
          <w:szCs w:val="20"/>
        </w:rPr>
      </w:pPr>
      <w:r>
        <w:rPr>
          <w:rFonts w:ascii="Century Gothic" w:hAnsi="Century Gothic"/>
          <w:color w:val="595959" w:themeColor="text1" w:themeTint="A6"/>
        </w:rPr>
        <w:t xml:space="preserve">La generalidad del levantamiento de la información es realizarla </w:t>
      </w:r>
      <w:r w:rsidRPr="00F575BF">
        <w:rPr>
          <w:rFonts w:ascii="Century Gothic" w:hAnsi="Century Gothic"/>
          <w:color w:val="595959" w:themeColor="text1" w:themeTint="A6"/>
        </w:rPr>
        <w:t xml:space="preserve">a través del aplicativo web (INFOCAPT), </w:t>
      </w:r>
      <w:r w:rsidRPr="00F575BF">
        <w:rPr>
          <w:rFonts w:ascii="Century Gothic" w:hAnsi="Century Gothic" w:cs="Calibri"/>
          <w:color w:val="595959" w:themeColor="text1" w:themeTint="A6"/>
          <w:szCs w:val="20"/>
        </w:rPr>
        <w:t>y mediante el uso de un formulario físico en ocasiones excepciona</w:t>
      </w:r>
      <w:r>
        <w:rPr>
          <w:rFonts w:ascii="Century Gothic" w:hAnsi="Century Gothic" w:cs="Calibri"/>
          <w:color w:val="595959" w:themeColor="text1" w:themeTint="A6"/>
          <w:szCs w:val="20"/>
        </w:rPr>
        <w:t xml:space="preserve">les, sin embargo, </w:t>
      </w:r>
      <w:r w:rsidRPr="000D5319">
        <w:rPr>
          <w:rFonts w:ascii="Century Gothic" w:hAnsi="Century Gothic" w:cs="Calibri"/>
          <w:color w:val="595959" w:themeColor="text1" w:themeTint="A6"/>
          <w:szCs w:val="20"/>
        </w:rPr>
        <w:t>en el</w:t>
      </w:r>
      <w:r w:rsidRPr="000D5319">
        <w:rPr>
          <w:rFonts w:ascii="Century Gothic" w:hAnsi="Century Gothic" w:cs="Calibri"/>
          <w:color w:val="FF0000"/>
          <w:szCs w:val="20"/>
        </w:rPr>
        <w:t xml:space="preserve"> </w:t>
      </w:r>
      <w:r w:rsidRPr="000D5319">
        <w:rPr>
          <w:rFonts w:ascii="Century Gothic" w:hAnsi="Century Gothic" w:cs="Calibri"/>
          <w:color w:val="595959" w:themeColor="text1" w:themeTint="A6"/>
          <w:szCs w:val="20"/>
        </w:rPr>
        <w:t>contexto de la contingencia generada por la pandemia de COVID-19 en Ecuador, el INEC ha priorizado el uso de medios telemáticos para la ejecución de las actividades descritas en los párrafos anteriores.</w:t>
      </w:r>
    </w:p>
    <w:p w14:paraId="2F6077F2" w14:textId="77777777" w:rsidR="004F58A8" w:rsidRPr="007E3A11" w:rsidRDefault="004F58A8" w:rsidP="004F58A8">
      <w:pPr>
        <w:spacing w:after="0"/>
        <w:rPr>
          <w:rFonts w:ascii="Century Gothic" w:hAnsi="Century Gothic"/>
          <w:color w:val="595959" w:themeColor="text1" w:themeTint="A6"/>
        </w:rPr>
      </w:pPr>
      <w:r w:rsidRPr="007E3A11">
        <w:rPr>
          <w:rFonts w:ascii="Century Gothic" w:hAnsi="Century Gothic"/>
          <w:color w:val="595959" w:themeColor="text1" w:themeTint="A6"/>
        </w:rPr>
        <w:lastRenderedPageBreak/>
        <w:t xml:space="preserve">Cabe indicar que existen casos en los que el informante registra la información parcialmente; en este caso, el encuestador </w:t>
      </w:r>
      <w:r>
        <w:rPr>
          <w:rFonts w:ascii="Century Gothic" w:hAnsi="Century Gothic"/>
          <w:color w:val="595959" w:themeColor="text1" w:themeTint="A6"/>
        </w:rPr>
        <w:t xml:space="preserve">debe </w:t>
      </w:r>
      <w:r w:rsidRPr="007E3A11">
        <w:rPr>
          <w:rFonts w:ascii="Century Gothic" w:hAnsi="Century Gothic"/>
          <w:color w:val="595959" w:themeColor="text1" w:themeTint="A6"/>
        </w:rPr>
        <w:t>gestionar</w:t>
      </w:r>
      <w:r>
        <w:rPr>
          <w:rFonts w:ascii="Century Gothic" w:hAnsi="Century Gothic"/>
          <w:color w:val="595959" w:themeColor="text1" w:themeTint="A6"/>
        </w:rPr>
        <w:t>,</w:t>
      </w:r>
      <w:r w:rsidRPr="007E3A11">
        <w:rPr>
          <w:rFonts w:ascii="Century Gothic" w:hAnsi="Century Gothic"/>
          <w:color w:val="595959" w:themeColor="text1" w:themeTint="A6"/>
        </w:rPr>
        <w:t xml:space="preserve"> de manera personalizada</w:t>
      </w:r>
      <w:r>
        <w:rPr>
          <w:rFonts w:ascii="Century Gothic" w:hAnsi="Century Gothic"/>
          <w:color w:val="595959" w:themeColor="text1" w:themeTint="A6"/>
        </w:rPr>
        <w:t>,</w:t>
      </w:r>
      <w:r w:rsidRPr="007E3A11">
        <w:rPr>
          <w:rFonts w:ascii="Century Gothic" w:hAnsi="Century Gothic"/>
          <w:color w:val="595959" w:themeColor="text1" w:themeTint="A6"/>
        </w:rPr>
        <w:t xml:space="preserve"> el levantamiento satisfactorio de la información. Además, se realiza el proceso de </w:t>
      </w:r>
      <w:proofErr w:type="spellStart"/>
      <w:r w:rsidRPr="007E3A11">
        <w:rPr>
          <w:rFonts w:ascii="Century Gothic" w:hAnsi="Century Gothic"/>
          <w:color w:val="595959" w:themeColor="text1" w:themeTint="A6"/>
        </w:rPr>
        <w:t>pre</w:t>
      </w:r>
      <w:r>
        <w:rPr>
          <w:rFonts w:ascii="Century Gothic" w:hAnsi="Century Gothic"/>
          <w:color w:val="595959" w:themeColor="text1" w:themeTint="A6"/>
        </w:rPr>
        <w:t>-</w:t>
      </w:r>
      <w:r w:rsidRPr="007E3A11">
        <w:rPr>
          <w:rFonts w:ascii="Century Gothic" w:hAnsi="Century Gothic"/>
          <w:color w:val="595959" w:themeColor="text1" w:themeTint="A6"/>
        </w:rPr>
        <w:t>crítica</w:t>
      </w:r>
      <w:proofErr w:type="spellEnd"/>
      <w:r w:rsidRPr="007E3A11">
        <w:rPr>
          <w:rFonts w:ascii="Century Gothic" w:hAnsi="Century Gothic"/>
          <w:color w:val="595959" w:themeColor="text1" w:themeTint="A6"/>
        </w:rPr>
        <w:t xml:space="preserve"> en el que el encuestador verifica la coherencia de la informació</w:t>
      </w:r>
      <w:r>
        <w:rPr>
          <w:rFonts w:ascii="Century Gothic" w:hAnsi="Century Gothic"/>
          <w:color w:val="595959" w:themeColor="text1" w:themeTint="A6"/>
        </w:rPr>
        <w:t>n</w:t>
      </w:r>
      <w:r w:rsidRPr="007E3A11">
        <w:rPr>
          <w:rFonts w:ascii="Century Gothic" w:hAnsi="Century Gothic"/>
          <w:color w:val="595959" w:themeColor="text1" w:themeTint="A6"/>
        </w:rPr>
        <w:t xml:space="preserve"> a través de la verificación de resp</w:t>
      </w:r>
      <w:r>
        <w:rPr>
          <w:rFonts w:ascii="Century Gothic" w:hAnsi="Century Gothic"/>
          <w:color w:val="595959" w:themeColor="text1" w:themeTint="A6"/>
        </w:rPr>
        <w:t>aldos entregados por la empresa</w:t>
      </w:r>
      <w:r w:rsidRPr="007E3A11">
        <w:rPr>
          <w:rFonts w:ascii="Century Gothic" w:hAnsi="Century Gothic"/>
          <w:color w:val="595959" w:themeColor="text1" w:themeTint="A6"/>
        </w:rPr>
        <w:t xml:space="preserve">: </w:t>
      </w:r>
    </w:p>
    <w:p w14:paraId="22E654A2" w14:textId="77777777" w:rsidR="004F58A8" w:rsidRPr="007E3A11" w:rsidRDefault="004F58A8" w:rsidP="004F58A8">
      <w:pPr>
        <w:pStyle w:val="Prrafodelista"/>
        <w:spacing w:after="0"/>
        <w:ind w:left="851"/>
        <w:rPr>
          <w:rFonts w:ascii="Century Gothic" w:hAnsi="Century Gothic"/>
          <w:color w:val="595959" w:themeColor="text1" w:themeTint="A6"/>
        </w:rPr>
      </w:pPr>
    </w:p>
    <w:p w14:paraId="79499CE5" w14:textId="77777777" w:rsidR="004F58A8" w:rsidRPr="007E3A11" w:rsidRDefault="004F58A8" w:rsidP="004F58A8">
      <w:pPr>
        <w:pStyle w:val="Prrafodelista"/>
        <w:numPr>
          <w:ilvl w:val="0"/>
          <w:numId w:val="20"/>
        </w:numPr>
        <w:spacing w:after="0"/>
        <w:ind w:left="709" w:hanging="283"/>
        <w:rPr>
          <w:rFonts w:ascii="Century Gothic" w:hAnsi="Century Gothic"/>
          <w:color w:val="595959" w:themeColor="text1" w:themeTint="A6"/>
        </w:rPr>
      </w:pPr>
      <w:r w:rsidRPr="007E3A11">
        <w:rPr>
          <w:rFonts w:ascii="Century Gothic" w:hAnsi="Century Gothic"/>
          <w:color w:val="595959" w:themeColor="text1" w:themeTint="A6"/>
        </w:rPr>
        <w:t xml:space="preserve">Formulario 101/102 o Estados de </w:t>
      </w:r>
      <w:r>
        <w:rPr>
          <w:rFonts w:ascii="Century Gothic" w:hAnsi="Century Gothic"/>
          <w:color w:val="595959" w:themeColor="text1" w:themeTint="A6"/>
        </w:rPr>
        <w:t>p</w:t>
      </w:r>
      <w:r w:rsidRPr="007E3A11">
        <w:rPr>
          <w:rFonts w:ascii="Century Gothic" w:hAnsi="Century Gothic"/>
          <w:color w:val="595959" w:themeColor="text1" w:themeTint="A6"/>
        </w:rPr>
        <w:t xml:space="preserve">érdidas y </w:t>
      </w:r>
      <w:r>
        <w:rPr>
          <w:rFonts w:ascii="Century Gothic" w:hAnsi="Century Gothic"/>
          <w:color w:val="595959" w:themeColor="text1" w:themeTint="A6"/>
        </w:rPr>
        <w:t>g</w:t>
      </w:r>
      <w:r w:rsidRPr="007E3A11">
        <w:rPr>
          <w:rFonts w:ascii="Century Gothic" w:hAnsi="Century Gothic"/>
          <w:color w:val="595959" w:themeColor="text1" w:themeTint="A6"/>
        </w:rPr>
        <w:t>anancias.</w:t>
      </w:r>
    </w:p>
    <w:p w14:paraId="1814F96D" w14:textId="77777777" w:rsidR="004F58A8" w:rsidRPr="007E3A11" w:rsidRDefault="004F58A8" w:rsidP="004F58A8">
      <w:pPr>
        <w:pStyle w:val="Prrafodelista"/>
        <w:numPr>
          <w:ilvl w:val="0"/>
          <w:numId w:val="20"/>
        </w:numPr>
        <w:tabs>
          <w:tab w:val="left" w:pos="851"/>
        </w:tabs>
        <w:spacing w:after="0"/>
        <w:ind w:left="709" w:hanging="283"/>
        <w:rPr>
          <w:rFonts w:ascii="Century Gothic" w:hAnsi="Century Gothic"/>
          <w:color w:val="595959" w:themeColor="text1" w:themeTint="A6"/>
        </w:rPr>
      </w:pPr>
      <w:r w:rsidRPr="007E3A11">
        <w:rPr>
          <w:rFonts w:ascii="Century Gothic" w:hAnsi="Century Gothic"/>
          <w:color w:val="595959" w:themeColor="text1" w:themeTint="A6"/>
        </w:rPr>
        <w:t>Copia de RUC.</w:t>
      </w:r>
    </w:p>
    <w:p w14:paraId="77B1845D" w14:textId="77777777" w:rsidR="004F58A8" w:rsidRPr="007E3A11" w:rsidRDefault="004F58A8" w:rsidP="004F58A8">
      <w:pPr>
        <w:pStyle w:val="Prrafodelista"/>
        <w:numPr>
          <w:ilvl w:val="0"/>
          <w:numId w:val="20"/>
        </w:numPr>
        <w:spacing w:after="0"/>
        <w:ind w:left="709" w:hanging="283"/>
        <w:rPr>
          <w:rFonts w:ascii="Century Gothic" w:hAnsi="Century Gothic"/>
          <w:color w:val="595959" w:themeColor="text1" w:themeTint="A6"/>
        </w:rPr>
      </w:pPr>
      <w:r w:rsidRPr="007E3A11">
        <w:rPr>
          <w:rFonts w:ascii="Century Gothic" w:hAnsi="Century Gothic"/>
          <w:color w:val="595959" w:themeColor="text1" w:themeTint="A6"/>
        </w:rPr>
        <w:t>Planilla de IESS</w:t>
      </w:r>
      <w:r>
        <w:rPr>
          <w:rFonts w:ascii="Century Gothic" w:hAnsi="Century Gothic"/>
          <w:color w:val="595959" w:themeColor="text1" w:themeTint="A6"/>
        </w:rPr>
        <w:t xml:space="preserve"> -</w:t>
      </w:r>
      <w:r w:rsidRPr="007E3A11">
        <w:rPr>
          <w:rFonts w:ascii="Century Gothic" w:hAnsi="Century Gothic"/>
          <w:color w:val="595959" w:themeColor="text1" w:themeTint="A6"/>
        </w:rPr>
        <w:t xml:space="preserve"> mes de noviembre.</w:t>
      </w:r>
    </w:p>
    <w:p w14:paraId="702FE5B5" w14:textId="77777777" w:rsidR="004F58A8" w:rsidRPr="007E3A11" w:rsidRDefault="004F58A8" w:rsidP="004F58A8">
      <w:pPr>
        <w:pStyle w:val="Prrafodelista"/>
        <w:numPr>
          <w:ilvl w:val="0"/>
          <w:numId w:val="20"/>
        </w:numPr>
        <w:spacing w:after="0"/>
        <w:ind w:left="709" w:hanging="283"/>
        <w:rPr>
          <w:rFonts w:ascii="Century Gothic" w:hAnsi="Century Gothic"/>
          <w:color w:val="595959" w:themeColor="text1" w:themeTint="A6"/>
        </w:rPr>
      </w:pPr>
      <w:r w:rsidRPr="007E3A11">
        <w:rPr>
          <w:rFonts w:ascii="Century Gothic" w:hAnsi="Century Gothic"/>
          <w:color w:val="595959" w:themeColor="text1" w:themeTint="A6"/>
        </w:rPr>
        <w:t xml:space="preserve">Planilla anual consolidada o rol de pagos. </w:t>
      </w:r>
    </w:p>
    <w:p w14:paraId="788C4FC1" w14:textId="77777777" w:rsidR="004F58A8" w:rsidRDefault="004F58A8" w:rsidP="004F58A8">
      <w:pPr>
        <w:pStyle w:val="Prrafodelista"/>
        <w:numPr>
          <w:ilvl w:val="0"/>
          <w:numId w:val="20"/>
        </w:numPr>
        <w:ind w:left="709" w:hanging="283"/>
        <w:rPr>
          <w:rFonts w:ascii="Century Gothic" w:hAnsi="Century Gothic"/>
          <w:color w:val="595959" w:themeColor="text1" w:themeTint="A6"/>
        </w:rPr>
      </w:pPr>
      <w:r w:rsidRPr="007E3A11">
        <w:rPr>
          <w:rFonts w:ascii="Century Gothic" w:hAnsi="Century Gothic"/>
          <w:color w:val="595959" w:themeColor="text1" w:themeTint="A6"/>
        </w:rPr>
        <w:t>Planilla de energía eléctrica; entre otros.</w:t>
      </w:r>
    </w:p>
    <w:p w14:paraId="39DC9AD2" w14:textId="77777777" w:rsidR="004F58A8" w:rsidRDefault="004F58A8" w:rsidP="00B1565F">
      <w:pPr>
        <w:pStyle w:val="Ttulo2"/>
      </w:pPr>
      <w:bookmarkStart w:id="952" w:name="_Toc34318509"/>
      <w:bookmarkStart w:id="953" w:name="_Toc68190658"/>
      <w:r>
        <w:t xml:space="preserve">3.3.6 </w:t>
      </w:r>
      <w:r w:rsidRPr="007E3A11">
        <w:t>Supervisión nacional</w:t>
      </w:r>
      <w:bookmarkEnd w:id="952"/>
      <w:bookmarkEnd w:id="953"/>
    </w:p>
    <w:p w14:paraId="5F2C3FEE" w14:textId="77777777" w:rsidR="004F58A8" w:rsidRPr="007E3A11" w:rsidRDefault="004F58A8" w:rsidP="004F58A8">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La supervisión nacional consiste en</w:t>
      </w:r>
      <w:r>
        <w:rPr>
          <w:rFonts w:ascii="Century Gothic" w:hAnsi="Century Gothic" w:cs="Calibri"/>
          <w:color w:val="595959" w:themeColor="text1" w:themeTint="A6"/>
          <w:szCs w:val="20"/>
        </w:rPr>
        <w:t xml:space="preserve"> el</w:t>
      </w:r>
      <w:r w:rsidRPr="007E3A11">
        <w:rPr>
          <w:rFonts w:ascii="Century Gothic" w:hAnsi="Century Gothic" w:cs="Calibri"/>
          <w:color w:val="595959" w:themeColor="text1" w:themeTint="A6"/>
          <w:szCs w:val="20"/>
        </w:rPr>
        <w:t xml:space="preserve"> monitoreo y seguimiento </w:t>
      </w:r>
      <w:r>
        <w:rPr>
          <w:rFonts w:ascii="Century Gothic" w:hAnsi="Century Gothic" w:cs="Calibri"/>
          <w:color w:val="595959" w:themeColor="text1" w:themeTint="A6"/>
          <w:szCs w:val="20"/>
        </w:rPr>
        <w:t>oportuno</w:t>
      </w:r>
      <w:r w:rsidRPr="00990C74">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 xml:space="preserve">de la encuesta y </w:t>
      </w:r>
      <w:r w:rsidRPr="007E3A11">
        <w:rPr>
          <w:rFonts w:ascii="Century Gothic" w:hAnsi="Century Gothic" w:cs="Calibri"/>
          <w:color w:val="595959" w:themeColor="text1" w:themeTint="A6"/>
          <w:szCs w:val="20"/>
        </w:rPr>
        <w:t>está a cargo del equipo técnico de la ENESEM (Administración Central)</w:t>
      </w:r>
      <w:r>
        <w:rPr>
          <w:rFonts w:ascii="Century Gothic" w:hAnsi="Century Gothic" w:cs="Calibri"/>
          <w:color w:val="595959" w:themeColor="text1" w:themeTint="A6"/>
          <w:szCs w:val="20"/>
        </w:rPr>
        <w:t xml:space="preserve">; generalmente, esta actividad se ejecuta en territorio, sin embargo, dada la situación de emergencia por el COVID-19, la supervisión se volcó al control exhaustivo de la calidad de la información, incrementando las validaciones parciales de la información recolectada a fin de asegurar la </w:t>
      </w:r>
      <w:r w:rsidRPr="007E3A11">
        <w:rPr>
          <w:rFonts w:ascii="Century Gothic" w:hAnsi="Century Gothic" w:cs="Calibri"/>
          <w:color w:val="595959" w:themeColor="text1" w:themeTint="A6"/>
          <w:szCs w:val="20"/>
        </w:rPr>
        <w:t>calidad y vera</w:t>
      </w:r>
      <w:r>
        <w:rPr>
          <w:rFonts w:ascii="Century Gothic" w:hAnsi="Century Gothic" w:cs="Calibri"/>
          <w:color w:val="595959" w:themeColor="text1" w:themeTint="A6"/>
          <w:szCs w:val="20"/>
        </w:rPr>
        <w:t xml:space="preserve">cidad de </w:t>
      </w:r>
      <w:proofErr w:type="gramStart"/>
      <w:r>
        <w:rPr>
          <w:rFonts w:ascii="Century Gothic" w:hAnsi="Century Gothic" w:cs="Calibri"/>
          <w:color w:val="595959" w:themeColor="text1" w:themeTint="A6"/>
          <w:szCs w:val="20"/>
        </w:rPr>
        <w:t>la misma</w:t>
      </w:r>
      <w:proofErr w:type="gramEnd"/>
      <w:r>
        <w:rPr>
          <w:rFonts w:ascii="Century Gothic" w:hAnsi="Century Gothic" w:cs="Calibri"/>
          <w:color w:val="595959" w:themeColor="text1" w:themeTint="A6"/>
          <w:szCs w:val="20"/>
        </w:rPr>
        <w:t xml:space="preserve">. Adicional, se intensificó el uso de medios tecnológicos y reportes de control que verifiquen la correcta realización </w:t>
      </w:r>
      <w:r w:rsidRPr="007E3A11">
        <w:rPr>
          <w:rFonts w:ascii="Century Gothic" w:hAnsi="Century Gothic" w:cs="Calibri"/>
          <w:color w:val="595959" w:themeColor="text1" w:themeTint="A6"/>
          <w:szCs w:val="20"/>
        </w:rPr>
        <w:t xml:space="preserve">de las tareas </w:t>
      </w:r>
      <w:r>
        <w:rPr>
          <w:rFonts w:ascii="Century Gothic" w:hAnsi="Century Gothic" w:cs="Calibri"/>
          <w:color w:val="595959" w:themeColor="text1" w:themeTint="A6"/>
          <w:szCs w:val="20"/>
        </w:rPr>
        <w:t>planificadas</w:t>
      </w:r>
      <w:r w:rsidRPr="007E3A11">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 xml:space="preserve">cumplimiento de </w:t>
      </w:r>
      <w:r w:rsidRPr="007E3A11">
        <w:rPr>
          <w:rFonts w:ascii="Century Gothic" w:hAnsi="Century Gothic" w:cs="Calibri"/>
          <w:color w:val="595959" w:themeColor="text1" w:themeTint="A6"/>
          <w:szCs w:val="20"/>
        </w:rPr>
        <w:t xml:space="preserve">cargas de trabajo, </w:t>
      </w:r>
      <w:r>
        <w:rPr>
          <w:rFonts w:ascii="Century Gothic" w:hAnsi="Century Gothic" w:cs="Calibri"/>
          <w:color w:val="595959" w:themeColor="text1" w:themeTint="A6"/>
          <w:szCs w:val="20"/>
        </w:rPr>
        <w:t xml:space="preserve">ejecución </w:t>
      </w:r>
      <w:r w:rsidRPr="007E3A11">
        <w:rPr>
          <w:rFonts w:ascii="Century Gothic" w:hAnsi="Century Gothic" w:cs="Calibri"/>
          <w:color w:val="595959" w:themeColor="text1" w:themeTint="A6"/>
          <w:szCs w:val="20"/>
        </w:rPr>
        <w:t xml:space="preserve">de cronogramas, alcance de objetivos y </w:t>
      </w:r>
      <w:r>
        <w:rPr>
          <w:rFonts w:ascii="Century Gothic" w:hAnsi="Century Gothic" w:cs="Calibri"/>
          <w:color w:val="595959" w:themeColor="text1" w:themeTint="A6"/>
          <w:szCs w:val="20"/>
        </w:rPr>
        <w:t xml:space="preserve">apego a la </w:t>
      </w:r>
      <w:r w:rsidRPr="007E3A11">
        <w:rPr>
          <w:rFonts w:ascii="Century Gothic" w:hAnsi="Century Gothic" w:cs="Calibri"/>
          <w:color w:val="595959" w:themeColor="text1" w:themeTint="A6"/>
          <w:szCs w:val="20"/>
        </w:rPr>
        <w:t xml:space="preserve">metodología de la </w:t>
      </w:r>
      <w:r>
        <w:rPr>
          <w:rFonts w:ascii="Century Gothic" w:hAnsi="Century Gothic" w:cs="Calibri"/>
          <w:color w:val="595959" w:themeColor="text1" w:themeTint="A6"/>
          <w:szCs w:val="20"/>
        </w:rPr>
        <w:t>encuesta, entre otros aspectos.</w:t>
      </w:r>
    </w:p>
    <w:p w14:paraId="3F9D7EE7" w14:textId="77777777" w:rsidR="004F58A8" w:rsidRPr="007E3A11" w:rsidRDefault="004F58A8" w:rsidP="00B1565F">
      <w:pPr>
        <w:pStyle w:val="Ttulo2"/>
      </w:pPr>
      <w:bookmarkStart w:id="954" w:name="_Toc68190659"/>
      <w:r>
        <w:t xml:space="preserve">3.3.7 </w:t>
      </w:r>
      <w:r w:rsidRPr="007E3A11">
        <w:t>Finalizar la recolección</w:t>
      </w:r>
      <w:bookmarkEnd w:id="954"/>
      <w:r w:rsidRPr="007E3A11">
        <w:t xml:space="preserve"> </w:t>
      </w:r>
    </w:p>
    <w:p w14:paraId="181A3DE9" w14:textId="77777777" w:rsidR="004F58A8" w:rsidRPr="007E3A11" w:rsidRDefault="004F58A8" w:rsidP="004F58A8">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En este proceso se almacenan los datos y metadatos en un entorno informático (Sistema INFOCAPT) para su posterior procesamiento. El</w:t>
      </w:r>
      <w:r>
        <w:rPr>
          <w:rFonts w:ascii="Century Gothic" w:hAnsi="Century Gothic" w:cs="Calibri"/>
          <w:color w:val="595959" w:themeColor="text1" w:themeTint="A6"/>
          <w:szCs w:val="20"/>
        </w:rPr>
        <w:t xml:space="preserve"> informante</w:t>
      </w:r>
      <w:r w:rsidRPr="007E3A11">
        <w:rPr>
          <w:rFonts w:ascii="Century Gothic" w:hAnsi="Century Gothic" w:cs="Calibri"/>
          <w:color w:val="595959" w:themeColor="text1" w:themeTint="A6"/>
          <w:szCs w:val="20"/>
        </w:rPr>
        <w:t xml:space="preserve"> ingres</w:t>
      </w:r>
      <w:r>
        <w:rPr>
          <w:rFonts w:ascii="Century Gothic" w:hAnsi="Century Gothic" w:cs="Calibri"/>
          <w:color w:val="595959" w:themeColor="text1" w:themeTint="A6"/>
          <w:szCs w:val="20"/>
        </w:rPr>
        <w:t>a</w:t>
      </w:r>
      <w:r w:rsidRPr="007E3A11">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los datos</w:t>
      </w:r>
      <w:r w:rsidRPr="007E3A11">
        <w:rPr>
          <w:rFonts w:ascii="Century Gothic" w:hAnsi="Century Gothic" w:cs="Calibri"/>
          <w:color w:val="595959" w:themeColor="text1" w:themeTint="A6"/>
          <w:szCs w:val="20"/>
        </w:rPr>
        <w:t xml:space="preserve"> de forma automática, o en determinados casos, el encuestador digita la información recibida mediante archivos físicos o con la conv</w:t>
      </w:r>
      <w:r>
        <w:rPr>
          <w:rFonts w:ascii="Century Gothic" w:hAnsi="Century Gothic" w:cs="Calibri"/>
          <w:color w:val="595959" w:themeColor="text1" w:themeTint="A6"/>
          <w:szCs w:val="20"/>
        </w:rPr>
        <w:t>ersión y carga de los archivos (por ejemplo, en formato Excel)</w:t>
      </w:r>
      <w:r w:rsidRPr="007E3A11">
        <w:rPr>
          <w:rFonts w:ascii="Century Gothic" w:hAnsi="Century Gothic" w:cs="Calibri"/>
          <w:color w:val="595959" w:themeColor="text1" w:themeTint="A6"/>
          <w:szCs w:val="20"/>
        </w:rPr>
        <w:t xml:space="preserve">. Finalmente, se efectúa un análisis de los metadatos del proceso asociados con la recolección, para garantizar que las actividades hayan cumplido con los requisitos, para este fin la encuesta dispone del </w:t>
      </w:r>
      <w:r>
        <w:rPr>
          <w:rFonts w:ascii="Century Gothic" w:hAnsi="Century Gothic" w:cs="Calibri"/>
          <w:color w:val="595959" w:themeColor="text1" w:themeTint="A6"/>
          <w:szCs w:val="20"/>
        </w:rPr>
        <w:t>control de cobertura de levantamiento en campo.</w:t>
      </w:r>
    </w:p>
    <w:p w14:paraId="41C5CCE4" w14:textId="77777777" w:rsidR="004F58A8" w:rsidRDefault="004F58A8" w:rsidP="00B1565F">
      <w:pPr>
        <w:pStyle w:val="Ttulo2"/>
      </w:pPr>
      <w:bookmarkStart w:id="955" w:name="_Toc511133851"/>
      <w:bookmarkStart w:id="956" w:name="_Toc511383510"/>
      <w:bookmarkStart w:id="957" w:name="_Toc34318510"/>
      <w:bookmarkStart w:id="958" w:name="_Toc68190660"/>
      <w:r>
        <w:t xml:space="preserve">3.3.8 </w:t>
      </w:r>
      <w:r w:rsidRPr="007E3A11">
        <w:t>Control de cobertura de levantamiento en campo de la información</w:t>
      </w:r>
      <w:bookmarkEnd w:id="955"/>
      <w:bookmarkEnd w:id="956"/>
      <w:bookmarkEnd w:id="957"/>
      <w:bookmarkEnd w:id="958"/>
    </w:p>
    <w:p w14:paraId="5C5217F9" w14:textId="77777777" w:rsidR="004F58A8" w:rsidRDefault="004F58A8" w:rsidP="004F58A8">
      <w:pPr>
        <w:spacing w:after="240"/>
        <w:rPr>
          <w:rFonts w:ascii="Century Gothic" w:hAnsi="Century Gothic" w:cs="Calibri"/>
          <w:color w:val="595959" w:themeColor="text1" w:themeTint="A6"/>
          <w:szCs w:val="20"/>
        </w:rPr>
      </w:pPr>
      <w:r>
        <w:rPr>
          <w:rFonts w:ascii="Century Gothic" w:hAnsi="Century Gothic" w:cs="Calibri"/>
          <w:color w:val="595959" w:themeColor="text1" w:themeTint="A6"/>
          <w:szCs w:val="20"/>
        </w:rPr>
        <w:t>L</w:t>
      </w:r>
      <w:r w:rsidRPr="007E3A11">
        <w:rPr>
          <w:rFonts w:ascii="Century Gothic" w:hAnsi="Century Gothic" w:cs="Calibri"/>
          <w:color w:val="595959" w:themeColor="text1" w:themeTint="A6"/>
          <w:szCs w:val="20"/>
        </w:rPr>
        <w:t>as Coordinaciones Zonales ejecuta</w:t>
      </w:r>
      <w:r>
        <w:rPr>
          <w:rFonts w:ascii="Century Gothic" w:hAnsi="Century Gothic" w:cs="Calibri"/>
          <w:color w:val="595959" w:themeColor="text1" w:themeTint="A6"/>
          <w:szCs w:val="20"/>
        </w:rPr>
        <w:t>n</w:t>
      </w:r>
      <w:r w:rsidRPr="007E3A11">
        <w:rPr>
          <w:rFonts w:ascii="Century Gothic" w:hAnsi="Century Gothic" w:cs="Calibri"/>
          <w:color w:val="595959" w:themeColor="text1" w:themeTint="A6"/>
          <w:szCs w:val="20"/>
        </w:rPr>
        <w:t xml:space="preserve"> el</w:t>
      </w:r>
      <w:r>
        <w:rPr>
          <w:rFonts w:ascii="Century Gothic" w:hAnsi="Century Gothic" w:cs="Calibri"/>
          <w:color w:val="595959" w:themeColor="text1" w:themeTint="A6"/>
          <w:szCs w:val="20"/>
        </w:rPr>
        <w:t xml:space="preserve"> proceso de</w:t>
      </w:r>
      <w:r w:rsidRPr="007E3A11">
        <w:rPr>
          <w:rFonts w:ascii="Century Gothic" w:hAnsi="Century Gothic" w:cs="Calibri"/>
          <w:color w:val="595959" w:themeColor="text1" w:themeTint="A6"/>
          <w:szCs w:val="20"/>
        </w:rPr>
        <w:t xml:space="preserve"> seguimiento y control de cobertura durante el levantamiento en campo, </w:t>
      </w:r>
      <w:r>
        <w:rPr>
          <w:rFonts w:ascii="Century Gothic" w:hAnsi="Century Gothic" w:cs="Calibri"/>
          <w:color w:val="595959" w:themeColor="text1" w:themeTint="A6"/>
          <w:szCs w:val="20"/>
        </w:rPr>
        <w:t>generando el</w:t>
      </w:r>
      <w:r w:rsidRPr="007E3A11">
        <w:rPr>
          <w:rFonts w:ascii="Century Gothic" w:hAnsi="Century Gothic" w:cs="Calibri"/>
          <w:color w:val="595959" w:themeColor="text1" w:themeTint="A6"/>
          <w:szCs w:val="20"/>
        </w:rPr>
        <w:t xml:space="preserve"> documento ‘Re</w:t>
      </w:r>
      <w:r>
        <w:rPr>
          <w:rFonts w:ascii="Century Gothic" w:hAnsi="Century Gothic" w:cs="Calibri"/>
          <w:color w:val="595959" w:themeColor="text1" w:themeTint="A6"/>
          <w:szCs w:val="20"/>
        </w:rPr>
        <w:t xml:space="preserve">porte de Cobertura’ </w:t>
      </w:r>
      <w:r w:rsidRPr="007E3A11">
        <w:rPr>
          <w:rFonts w:ascii="Century Gothic" w:hAnsi="Century Gothic" w:cs="Calibri"/>
          <w:color w:val="595959" w:themeColor="text1" w:themeTint="A6"/>
          <w:szCs w:val="20"/>
        </w:rPr>
        <w:t>cuyo objetivo es controlar el avance de</w:t>
      </w:r>
      <w:r>
        <w:rPr>
          <w:rFonts w:ascii="Century Gothic" w:hAnsi="Century Gothic" w:cs="Calibri"/>
          <w:color w:val="595959" w:themeColor="text1" w:themeTint="A6"/>
          <w:szCs w:val="20"/>
        </w:rPr>
        <w:t xml:space="preserve"> recolección de</w:t>
      </w:r>
      <w:r w:rsidRPr="007E3A11">
        <w:rPr>
          <w:rFonts w:ascii="Century Gothic" w:hAnsi="Century Gothic" w:cs="Calibri"/>
          <w:color w:val="595959" w:themeColor="text1" w:themeTint="A6"/>
          <w:szCs w:val="20"/>
        </w:rPr>
        <w:t xml:space="preserve"> información</w:t>
      </w:r>
      <w:r>
        <w:rPr>
          <w:rFonts w:ascii="Century Gothic" w:hAnsi="Century Gothic" w:cs="Calibri"/>
          <w:color w:val="595959" w:themeColor="text1" w:themeTint="A6"/>
          <w:szCs w:val="20"/>
        </w:rPr>
        <w:t xml:space="preserve"> y dar seguimiento a</w:t>
      </w:r>
      <w:r w:rsidRPr="007E3A11">
        <w:rPr>
          <w:rFonts w:ascii="Century Gothic" w:hAnsi="Century Gothic" w:cs="Calibri"/>
          <w:color w:val="595959" w:themeColor="text1" w:themeTint="A6"/>
          <w:szCs w:val="20"/>
        </w:rPr>
        <w:t xml:space="preserve"> las novedades presentadas en el transcurso del operativo</w:t>
      </w:r>
      <w:r>
        <w:rPr>
          <w:rFonts w:ascii="Century Gothic" w:hAnsi="Century Gothic" w:cs="Calibri"/>
          <w:color w:val="595959" w:themeColor="text1" w:themeTint="A6"/>
          <w:szCs w:val="20"/>
        </w:rPr>
        <w:t>. El reporte de cobertura es remitido a Administración Central donde</w:t>
      </w:r>
      <w:r w:rsidRPr="007E3A11">
        <w:rPr>
          <w:rFonts w:ascii="Century Gothic" w:hAnsi="Century Gothic" w:cs="Calibri"/>
          <w:color w:val="595959" w:themeColor="text1" w:themeTint="A6"/>
          <w:szCs w:val="20"/>
        </w:rPr>
        <w:t xml:space="preserve"> se </w:t>
      </w:r>
      <w:r>
        <w:rPr>
          <w:rFonts w:ascii="Century Gothic" w:hAnsi="Century Gothic" w:cs="Calibri"/>
          <w:color w:val="595959" w:themeColor="text1" w:themeTint="A6"/>
          <w:szCs w:val="20"/>
        </w:rPr>
        <w:t xml:space="preserve">da </w:t>
      </w:r>
      <w:r w:rsidRPr="007E3A11">
        <w:rPr>
          <w:rFonts w:ascii="Century Gothic" w:hAnsi="Century Gothic" w:cs="Calibri"/>
          <w:color w:val="595959" w:themeColor="text1" w:themeTint="A6"/>
          <w:szCs w:val="20"/>
        </w:rPr>
        <w:t>seguimiento semanal</w:t>
      </w:r>
      <w:r>
        <w:rPr>
          <w:rFonts w:ascii="Century Gothic" w:hAnsi="Century Gothic" w:cs="Calibri"/>
          <w:color w:val="595959" w:themeColor="text1" w:themeTint="A6"/>
          <w:szCs w:val="20"/>
        </w:rPr>
        <w:t xml:space="preserve"> a</w:t>
      </w:r>
      <w:r w:rsidRPr="007E3A11">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l</w:t>
      </w:r>
      <w:r w:rsidRPr="007E3A11">
        <w:rPr>
          <w:rFonts w:ascii="Century Gothic" w:hAnsi="Century Gothic" w:cs="Calibri"/>
          <w:color w:val="595959" w:themeColor="text1" w:themeTint="A6"/>
          <w:szCs w:val="20"/>
        </w:rPr>
        <w:t>os reportes generados</w:t>
      </w:r>
      <w:r>
        <w:rPr>
          <w:rFonts w:ascii="Century Gothic" w:hAnsi="Century Gothic" w:cs="Calibri"/>
          <w:color w:val="595959" w:themeColor="text1" w:themeTint="A6"/>
          <w:szCs w:val="20"/>
        </w:rPr>
        <w:t xml:space="preserve"> por</w:t>
      </w:r>
      <w:r w:rsidRPr="007E3A11">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las Zonales y se brinda directrices para casos especiales.</w:t>
      </w:r>
    </w:p>
    <w:p w14:paraId="546EA0CB" w14:textId="77777777" w:rsidR="004F58A8" w:rsidRPr="007E3A11" w:rsidRDefault="004F58A8" w:rsidP="004F58A8">
      <w:pPr>
        <w:rPr>
          <w:rFonts w:ascii="Century Gothic" w:hAnsi="Century Gothic" w:cs="Calibri"/>
          <w:color w:val="595959" w:themeColor="text1" w:themeTint="A6"/>
          <w:szCs w:val="20"/>
        </w:rPr>
      </w:pPr>
      <w:r>
        <w:rPr>
          <w:rFonts w:ascii="Century Gothic" w:hAnsi="Century Gothic" w:cs="Calibri"/>
          <w:color w:val="595959" w:themeColor="text1" w:themeTint="A6"/>
          <w:szCs w:val="20"/>
        </w:rPr>
        <w:t>Durante la recolección de campo se generan dos tipos de encuesta</w:t>
      </w:r>
      <w:r w:rsidRPr="007E3A11">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w:t>
      </w:r>
      <w:r w:rsidRPr="007E3A11">
        <w:rPr>
          <w:rFonts w:ascii="Century Gothic" w:hAnsi="Century Gothic" w:cs="Calibri"/>
          <w:color w:val="595959" w:themeColor="text1" w:themeTint="A6"/>
          <w:szCs w:val="20"/>
        </w:rPr>
        <w:t>efectiva</w:t>
      </w:r>
      <w:r>
        <w:rPr>
          <w:rFonts w:ascii="Century Gothic" w:hAnsi="Century Gothic" w:cs="Calibri"/>
          <w:color w:val="595959" w:themeColor="text1" w:themeTint="A6"/>
          <w:szCs w:val="20"/>
        </w:rPr>
        <w:t>’</w:t>
      </w:r>
      <w:r w:rsidRPr="007E3A11">
        <w:rPr>
          <w:rFonts w:ascii="Century Gothic" w:hAnsi="Century Gothic" w:cs="Calibri"/>
          <w:color w:val="595959" w:themeColor="text1" w:themeTint="A6"/>
          <w:szCs w:val="20"/>
        </w:rPr>
        <w:t xml:space="preserve"> </w:t>
      </w:r>
      <w:r>
        <w:rPr>
          <w:rFonts w:ascii="Century Gothic" w:hAnsi="Century Gothic" w:cs="Calibri"/>
          <w:color w:val="595959" w:themeColor="text1" w:themeTint="A6"/>
          <w:szCs w:val="20"/>
        </w:rPr>
        <w:t>y ‘</w:t>
      </w:r>
      <w:r w:rsidRPr="007E3A11">
        <w:rPr>
          <w:rFonts w:ascii="Century Gothic" w:hAnsi="Century Gothic" w:cs="Calibri"/>
          <w:color w:val="595959" w:themeColor="text1" w:themeTint="A6"/>
          <w:szCs w:val="20"/>
        </w:rPr>
        <w:t>no efectiva</w:t>
      </w:r>
      <w:r>
        <w:rPr>
          <w:rFonts w:ascii="Century Gothic" w:hAnsi="Century Gothic" w:cs="Calibri"/>
          <w:color w:val="595959" w:themeColor="text1" w:themeTint="A6"/>
          <w:szCs w:val="20"/>
        </w:rPr>
        <w:t>’.</w:t>
      </w:r>
    </w:p>
    <w:p w14:paraId="331B76D2" w14:textId="77777777" w:rsidR="004F58A8" w:rsidRDefault="004F58A8" w:rsidP="004F58A8">
      <w:pPr>
        <w:rPr>
          <w:rFonts w:ascii="Century Gothic" w:hAnsi="Century Gothic" w:cs="Calibri"/>
          <w:color w:val="595959" w:themeColor="text1" w:themeTint="A6"/>
          <w:szCs w:val="20"/>
        </w:rPr>
      </w:pPr>
      <w:r w:rsidRPr="00A239F8">
        <w:rPr>
          <w:rFonts w:ascii="Century Gothic" w:hAnsi="Century Gothic" w:cs="Calibri"/>
          <w:b/>
          <w:color w:val="595959" w:themeColor="text1" w:themeTint="A6"/>
          <w:szCs w:val="20"/>
        </w:rPr>
        <w:t>En</w:t>
      </w:r>
      <w:r>
        <w:rPr>
          <w:rFonts w:ascii="Century Gothic" w:hAnsi="Century Gothic" w:cs="Calibri"/>
          <w:b/>
          <w:color w:val="595959" w:themeColor="text1" w:themeTint="A6"/>
          <w:szCs w:val="20"/>
        </w:rPr>
        <w:t>cues</w:t>
      </w:r>
      <w:r w:rsidRPr="00A239F8">
        <w:rPr>
          <w:rFonts w:ascii="Century Gothic" w:hAnsi="Century Gothic" w:cs="Calibri"/>
          <w:b/>
          <w:color w:val="595959" w:themeColor="text1" w:themeTint="A6"/>
          <w:szCs w:val="20"/>
        </w:rPr>
        <w:t xml:space="preserve">ta </w:t>
      </w:r>
      <w:r>
        <w:rPr>
          <w:rFonts w:ascii="Century Gothic" w:hAnsi="Century Gothic" w:cs="Calibri"/>
          <w:b/>
          <w:color w:val="595959" w:themeColor="text1" w:themeTint="A6"/>
          <w:szCs w:val="20"/>
        </w:rPr>
        <w:t>‘E</w:t>
      </w:r>
      <w:r w:rsidRPr="00A239F8">
        <w:rPr>
          <w:rFonts w:ascii="Century Gothic" w:hAnsi="Century Gothic" w:cs="Calibri"/>
          <w:b/>
          <w:color w:val="595959" w:themeColor="text1" w:themeTint="A6"/>
          <w:szCs w:val="20"/>
        </w:rPr>
        <w:t>fectiva</w:t>
      </w:r>
      <w:r>
        <w:rPr>
          <w:rFonts w:ascii="Century Gothic" w:hAnsi="Century Gothic" w:cs="Calibri"/>
          <w:b/>
          <w:color w:val="595959" w:themeColor="text1" w:themeTint="A6"/>
          <w:szCs w:val="20"/>
        </w:rPr>
        <w:t>’</w:t>
      </w:r>
    </w:p>
    <w:p w14:paraId="3FAA1F6B" w14:textId="77777777" w:rsidR="004F58A8" w:rsidRPr="00A239F8" w:rsidRDefault="004F58A8" w:rsidP="004F58A8">
      <w:pPr>
        <w:rPr>
          <w:rFonts w:ascii="Century Gothic" w:hAnsi="Century Gothic" w:cs="Calibri"/>
          <w:color w:val="595959" w:themeColor="text1" w:themeTint="A6"/>
          <w:szCs w:val="20"/>
        </w:rPr>
      </w:pPr>
      <w:r>
        <w:rPr>
          <w:rFonts w:ascii="Century Gothic" w:hAnsi="Century Gothic" w:cs="Calibri"/>
          <w:color w:val="595959" w:themeColor="text1" w:themeTint="A6"/>
          <w:szCs w:val="20"/>
        </w:rPr>
        <w:t>Las e</w:t>
      </w:r>
      <w:r w:rsidRPr="00A239F8">
        <w:rPr>
          <w:rFonts w:ascii="Century Gothic" w:hAnsi="Century Gothic" w:cs="Calibri"/>
          <w:color w:val="595959" w:themeColor="text1" w:themeTint="A6"/>
          <w:szCs w:val="20"/>
        </w:rPr>
        <w:t xml:space="preserve">ncuestas efectivas pueden </w:t>
      </w:r>
      <w:r>
        <w:rPr>
          <w:rFonts w:ascii="Century Gothic" w:hAnsi="Century Gothic" w:cs="Calibri"/>
          <w:color w:val="595959" w:themeColor="text1" w:themeTint="A6"/>
          <w:szCs w:val="20"/>
        </w:rPr>
        <w:t>tener dos novedades</w:t>
      </w:r>
      <w:r w:rsidRPr="00A239F8">
        <w:rPr>
          <w:rFonts w:ascii="Century Gothic" w:hAnsi="Century Gothic" w:cs="Calibri"/>
          <w:color w:val="595959" w:themeColor="text1" w:themeTint="A6"/>
          <w:szCs w:val="20"/>
        </w:rPr>
        <w:t>:</w:t>
      </w:r>
    </w:p>
    <w:p w14:paraId="7C84307F" w14:textId="77777777" w:rsidR="004F58A8" w:rsidRPr="00EA63E1" w:rsidRDefault="004F58A8" w:rsidP="004F58A8">
      <w:pPr>
        <w:pStyle w:val="Prrafodelista"/>
        <w:numPr>
          <w:ilvl w:val="0"/>
          <w:numId w:val="30"/>
        </w:numPr>
        <w:spacing w:before="240"/>
        <w:ind w:left="720"/>
        <w:rPr>
          <w:rFonts w:ascii="Century Gothic" w:hAnsi="Century Gothic" w:cs="Calibri"/>
          <w:color w:val="595959" w:themeColor="text1" w:themeTint="A6"/>
          <w:szCs w:val="20"/>
        </w:rPr>
      </w:pPr>
      <w:r w:rsidRPr="00EA63E1">
        <w:rPr>
          <w:rFonts w:ascii="Century Gothic" w:hAnsi="Century Gothic" w:cs="Calibri"/>
          <w:b/>
          <w:color w:val="595959" w:themeColor="text1" w:themeTint="A6"/>
        </w:rPr>
        <w:lastRenderedPageBreak/>
        <w:t>Sin Novedad:</w:t>
      </w:r>
      <w:r w:rsidRPr="00EA63E1">
        <w:rPr>
          <w:rFonts w:ascii="Century Gothic" w:hAnsi="Century Gothic" w:cs="Calibri"/>
          <w:color w:val="595959" w:themeColor="text1" w:themeTint="A6"/>
          <w:szCs w:val="20"/>
        </w:rPr>
        <w:t xml:space="preserve"> Es aquella que se encuentra en actividad normal y ha proporcionado información financiera y ambiental sin tener cambios económicos, jurídicos o administrativos; por tanto, el resultado de la encuesta será efectiva y se registrará en el sistema automáticamente.</w:t>
      </w:r>
    </w:p>
    <w:p w14:paraId="7645762A" w14:textId="77777777" w:rsidR="004F58A8" w:rsidRDefault="004F58A8" w:rsidP="004F58A8">
      <w:pPr>
        <w:pStyle w:val="Prrafodelista"/>
        <w:numPr>
          <w:ilvl w:val="0"/>
          <w:numId w:val="30"/>
        </w:numPr>
        <w:ind w:left="720"/>
        <w:rPr>
          <w:rFonts w:ascii="Century Gothic" w:hAnsi="Century Gothic" w:cs="Calibri"/>
          <w:color w:val="595959" w:themeColor="text1" w:themeTint="A6"/>
          <w:szCs w:val="20"/>
        </w:rPr>
      </w:pPr>
      <w:r w:rsidRPr="00EA63E1">
        <w:rPr>
          <w:rFonts w:ascii="Century Gothic" w:hAnsi="Century Gothic" w:cs="Calibri"/>
          <w:b/>
          <w:color w:val="595959" w:themeColor="text1" w:themeTint="A6"/>
        </w:rPr>
        <w:t>Con Novedad:</w:t>
      </w:r>
      <w:r w:rsidRPr="00EA63E1">
        <w:rPr>
          <w:rFonts w:ascii="Century Gothic" w:hAnsi="Century Gothic" w:cs="Calibri"/>
          <w:color w:val="595959" w:themeColor="text1" w:themeTint="A6"/>
          <w:szCs w:val="20"/>
        </w:rPr>
        <w:t xml:space="preserve"> Implica que el registro ha sido levantado, pero presenta cambios económicos, jurídicos o administrativos que pued</w:t>
      </w:r>
      <w:r>
        <w:rPr>
          <w:rFonts w:ascii="Century Gothic" w:hAnsi="Century Gothic" w:cs="Calibri"/>
          <w:color w:val="595959" w:themeColor="text1" w:themeTint="A6"/>
          <w:szCs w:val="20"/>
        </w:rPr>
        <w:t>en afectar el marco de muestra como:</w:t>
      </w:r>
    </w:p>
    <w:p w14:paraId="61D3172D" w14:textId="77777777" w:rsidR="004F58A8" w:rsidRPr="007E3A11"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Cambio de rama de actividad. </w:t>
      </w:r>
    </w:p>
    <w:p w14:paraId="7A2D052B" w14:textId="77777777" w:rsidR="004F58A8" w:rsidRPr="007E3A11"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Cambio de sector económico.</w:t>
      </w:r>
    </w:p>
    <w:p w14:paraId="2C2C2B13" w14:textId="77777777" w:rsidR="004F58A8" w:rsidRPr="007E3A11"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Cambio de razón social.</w:t>
      </w:r>
    </w:p>
    <w:p w14:paraId="357D3379" w14:textId="77777777" w:rsidR="004F58A8" w:rsidRPr="007E3A11"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Cambio de RUC.</w:t>
      </w:r>
    </w:p>
    <w:p w14:paraId="1F2C6BF2" w14:textId="77777777" w:rsidR="004F58A8" w:rsidRPr="007E3A11"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Cambio o actualización de ubicación geográfica </w:t>
      </w:r>
    </w:p>
    <w:p w14:paraId="0635E53B" w14:textId="77777777" w:rsidR="004F58A8" w:rsidRPr="007E3A11"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Empresas que producen para terceros.</w:t>
      </w:r>
    </w:p>
    <w:p w14:paraId="5CA7B264" w14:textId="77777777" w:rsidR="004F58A8" w:rsidRPr="007E3A11"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Fusionadas.</w:t>
      </w:r>
    </w:p>
    <w:p w14:paraId="28739BBE" w14:textId="77777777" w:rsidR="004F58A8" w:rsidRPr="007E3A11"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Absorbida.</w:t>
      </w:r>
    </w:p>
    <w:p w14:paraId="762A93B3" w14:textId="77777777" w:rsidR="004F58A8" w:rsidRPr="007E3A11"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Desintegración.</w:t>
      </w:r>
    </w:p>
    <w:p w14:paraId="5A712566" w14:textId="77777777" w:rsidR="004F58A8" w:rsidRDefault="004F58A8" w:rsidP="004F58A8">
      <w:pPr>
        <w:pStyle w:val="Prrafodelista"/>
        <w:numPr>
          <w:ilvl w:val="1"/>
          <w:numId w:val="30"/>
        </w:numPr>
        <w:spacing w:after="0"/>
        <w:ind w:left="1440"/>
        <w:contextualSpacing w:val="0"/>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Escisión.</w:t>
      </w:r>
    </w:p>
    <w:p w14:paraId="41B49F22" w14:textId="77777777" w:rsidR="004F58A8" w:rsidRDefault="004F58A8" w:rsidP="004F58A8">
      <w:pPr>
        <w:spacing w:after="0"/>
        <w:rPr>
          <w:rFonts w:ascii="Century Gothic" w:hAnsi="Century Gothic" w:cs="Calibri"/>
          <w:color w:val="595959" w:themeColor="text1" w:themeTint="A6"/>
          <w:szCs w:val="20"/>
        </w:rPr>
      </w:pPr>
    </w:p>
    <w:p w14:paraId="4949B677" w14:textId="77777777" w:rsidR="004F58A8" w:rsidRDefault="004F58A8" w:rsidP="004F58A8">
      <w:pPr>
        <w:rPr>
          <w:rFonts w:ascii="Century Gothic" w:hAnsi="Century Gothic" w:cs="Calibri"/>
          <w:color w:val="595959" w:themeColor="text1" w:themeTint="A6"/>
          <w:szCs w:val="20"/>
        </w:rPr>
      </w:pPr>
      <w:r w:rsidRPr="00A239F8">
        <w:rPr>
          <w:rFonts w:ascii="Century Gothic" w:hAnsi="Century Gothic" w:cs="Calibri"/>
          <w:b/>
          <w:color w:val="595959" w:themeColor="text1" w:themeTint="A6"/>
          <w:szCs w:val="20"/>
        </w:rPr>
        <w:t>En</w:t>
      </w:r>
      <w:r>
        <w:rPr>
          <w:rFonts w:ascii="Century Gothic" w:hAnsi="Century Gothic" w:cs="Calibri"/>
          <w:b/>
          <w:color w:val="595959" w:themeColor="text1" w:themeTint="A6"/>
          <w:szCs w:val="20"/>
        </w:rPr>
        <w:t>cues</w:t>
      </w:r>
      <w:r w:rsidRPr="00A239F8">
        <w:rPr>
          <w:rFonts w:ascii="Century Gothic" w:hAnsi="Century Gothic" w:cs="Calibri"/>
          <w:b/>
          <w:color w:val="595959" w:themeColor="text1" w:themeTint="A6"/>
          <w:szCs w:val="20"/>
        </w:rPr>
        <w:t xml:space="preserve">ta </w:t>
      </w:r>
      <w:r>
        <w:rPr>
          <w:rFonts w:ascii="Century Gothic" w:hAnsi="Century Gothic" w:cs="Calibri"/>
          <w:b/>
          <w:color w:val="595959" w:themeColor="text1" w:themeTint="A6"/>
          <w:szCs w:val="20"/>
        </w:rPr>
        <w:t xml:space="preserve">‘No </w:t>
      </w:r>
      <w:r w:rsidRPr="00A239F8">
        <w:rPr>
          <w:rFonts w:ascii="Century Gothic" w:hAnsi="Century Gothic" w:cs="Calibri"/>
          <w:b/>
          <w:color w:val="595959" w:themeColor="text1" w:themeTint="A6"/>
          <w:szCs w:val="20"/>
        </w:rPr>
        <w:t>efectiva</w:t>
      </w:r>
      <w:r>
        <w:rPr>
          <w:rFonts w:ascii="Century Gothic" w:hAnsi="Century Gothic" w:cs="Calibri"/>
          <w:b/>
          <w:color w:val="595959" w:themeColor="text1" w:themeTint="A6"/>
          <w:szCs w:val="20"/>
        </w:rPr>
        <w:t>’</w:t>
      </w:r>
    </w:p>
    <w:p w14:paraId="2BE9C847" w14:textId="77777777" w:rsidR="004F58A8" w:rsidRPr="00791DD0" w:rsidRDefault="004F58A8" w:rsidP="004F58A8">
      <w:pPr>
        <w:spacing w:before="240"/>
        <w:rPr>
          <w:rFonts w:ascii="Century Gothic" w:hAnsi="Century Gothic" w:cs="Calibri"/>
          <w:color w:val="595959" w:themeColor="text1" w:themeTint="A6"/>
          <w:szCs w:val="20"/>
        </w:rPr>
      </w:pPr>
      <w:r>
        <w:rPr>
          <w:rFonts w:ascii="Century Gothic" w:hAnsi="Century Gothic" w:cs="Calibri"/>
          <w:color w:val="595959" w:themeColor="text1" w:themeTint="A6"/>
          <w:szCs w:val="20"/>
        </w:rPr>
        <w:t>Una encuesta se denomina ‘no efectiva’ cuando cumple alguna de las siguientes condiciones</w:t>
      </w:r>
      <w:r w:rsidRPr="00791DD0">
        <w:rPr>
          <w:rFonts w:ascii="Century Gothic" w:hAnsi="Century Gothic" w:cs="Calibri"/>
          <w:color w:val="595959" w:themeColor="text1" w:themeTint="A6"/>
          <w:szCs w:val="20"/>
        </w:rPr>
        <w:t>:</w:t>
      </w:r>
    </w:p>
    <w:p w14:paraId="42B5057D" w14:textId="77777777" w:rsidR="004F58A8" w:rsidRPr="00A239F8" w:rsidRDefault="004F58A8" w:rsidP="004F58A8">
      <w:pPr>
        <w:pStyle w:val="Prrafodelista"/>
        <w:numPr>
          <w:ilvl w:val="1"/>
          <w:numId w:val="33"/>
        </w:numPr>
        <w:spacing w:after="0"/>
        <w:ind w:left="733"/>
        <w:rPr>
          <w:rFonts w:ascii="Century Gothic" w:hAnsi="Century Gothic" w:cs="Calibri"/>
          <w:color w:val="595959" w:themeColor="text1" w:themeTint="A6"/>
          <w:szCs w:val="20"/>
        </w:rPr>
      </w:pPr>
      <w:r w:rsidRPr="00A239F8">
        <w:rPr>
          <w:rFonts w:ascii="Century Gothic" w:hAnsi="Century Gothic" w:cs="Calibri"/>
          <w:color w:val="595959" w:themeColor="text1" w:themeTint="A6"/>
          <w:szCs w:val="20"/>
        </w:rPr>
        <w:t>No ubicadas.</w:t>
      </w:r>
    </w:p>
    <w:p w14:paraId="35A06101" w14:textId="77777777" w:rsidR="004F58A8" w:rsidRPr="00A239F8" w:rsidRDefault="004F58A8" w:rsidP="004F58A8">
      <w:pPr>
        <w:pStyle w:val="Prrafodelista"/>
        <w:numPr>
          <w:ilvl w:val="1"/>
          <w:numId w:val="33"/>
        </w:numPr>
        <w:spacing w:after="0"/>
        <w:ind w:left="733"/>
        <w:rPr>
          <w:rFonts w:ascii="Century Gothic" w:hAnsi="Century Gothic" w:cs="Calibri"/>
          <w:color w:val="595959" w:themeColor="text1" w:themeTint="A6"/>
          <w:szCs w:val="20"/>
        </w:rPr>
      </w:pPr>
      <w:r w:rsidRPr="00A239F8">
        <w:rPr>
          <w:rFonts w:ascii="Century Gothic" w:hAnsi="Century Gothic" w:cs="Calibri"/>
          <w:color w:val="595959" w:themeColor="text1" w:themeTint="A6"/>
          <w:szCs w:val="20"/>
        </w:rPr>
        <w:t>Rechazos.</w:t>
      </w:r>
    </w:p>
    <w:p w14:paraId="64B63FF9" w14:textId="77777777" w:rsidR="004F58A8" w:rsidRPr="00A239F8" w:rsidRDefault="004F58A8" w:rsidP="004F58A8">
      <w:pPr>
        <w:pStyle w:val="Prrafodelista"/>
        <w:numPr>
          <w:ilvl w:val="1"/>
          <w:numId w:val="33"/>
        </w:numPr>
        <w:spacing w:after="0"/>
        <w:ind w:left="733"/>
        <w:rPr>
          <w:rFonts w:ascii="Century Gothic" w:hAnsi="Century Gothic" w:cs="Calibri"/>
          <w:color w:val="595959" w:themeColor="text1" w:themeTint="A6"/>
          <w:szCs w:val="20"/>
        </w:rPr>
      </w:pPr>
      <w:r w:rsidRPr="00A239F8">
        <w:rPr>
          <w:rFonts w:ascii="Century Gothic" w:hAnsi="Century Gothic" w:cs="Calibri"/>
          <w:color w:val="595959" w:themeColor="text1" w:themeTint="A6"/>
          <w:szCs w:val="20"/>
        </w:rPr>
        <w:t>Liquidadas.</w:t>
      </w:r>
    </w:p>
    <w:p w14:paraId="3EC120C7" w14:textId="77777777" w:rsidR="004F58A8" w:rsidRPr="00A239F8" w:rsidRDefault="004F58A8" w:rsidP="004F58A8">
      <w:pPr>
        <w:pStyle w:val="Prrafodelista"/>
        <w:numPr>
          <w:ilvl w:val="1"/>
          <w:numId w:val="33"/>
        </w:numPr>
        <w:spacing w:after="0"/>
        <w:ind w:left="733"/>
        <w:rPr>
          <w:rFonts w:ascii="Century Gothic" w:hAnsi="Century Gothic" w:cs="Calibri"/>
          <w:color w:val="595959" w:themeColor="text1" w:themeTint="A6"/>
          <w:szCs w:val="20"/>
        </w:rPr>
      </w:pPr>
      <w:r w:rsidRPr="00A239F8">
        <w:rPr>
          <w:rFonts w:ascii="Century Gothic" w:hAnsi="Century Gothic" w:cs="Calibri"/>
          <w:color w:val="595959" w:themeColor="text1" w:themeTint="A6"/>
          <w:szCs w:val="20"/>
        </w:rPr>
        <w:t>Sin características.</w:t>
      </w:r>
    </w:p>
    <w:p w14:paraId="12134CA9" w14:textId="77777777" w:rsidR="004F58A8" w:rsidRDefault="004F58A8" w:rsidP="004F58A8">
      <w:pPr>
        <w:pStyle w:val="Prrafodelista"/>
        <w:numPr>
          <w:ilvl w:val="1"/>
          <w:numId w:val="33"/>
        </w:numPr>
        <w:spacing w:after="0"/>
        <w:ind w:left="733"/>
        <w:rPr>
          <w:rFonts w:ascii="Century Gothic" w:hAnsi="Century Gothic" w:cs="Calibri"/>
          <w:color w:val="595959" w:themeColor="text1" w:themeTint="A6"/>
          <w:szCs w:val="20"/>
        </w:rPr>
      </w:pPr>
      <w:r w:rsidRPr="00A239F8">
        <w:rPr>
          <w:rFonts w:ascii="Century Gothic" w:hAnsi="Century Gothic" w:cs="Calibri"/>
          <w:color w:val="595959" w:themeColor="text1" w:themeTint="A6"/>
          <w:szCs w:val="20"/>
        </w:rPr>
        <w:t>Inactivas.</w:t>
      </w:r>
    </w:p>
    <w:p w14:paraId="3095BD40" w14:textId="77777777" w:rsidR="00C54184" w:rsidRDefault="00C54184" w:rsidP="00C54184">
      <w:pPr>
        <w:spacing w:after="0"/>
        <w:rPr>
          <w:rFonts w:ascii="Century Gothic" w:hAnsi="Century Gothic" w:cs="Calibri"/>
          <w:color w:val="595959" w:themeColor="text1" w:themeTint="A6"/>
          <w:szCs w:val="20"/>
        </w:rPr>
      </w:pPr>
    </w:p>
    <w:p w14:paraId="3AA1EA57" w14:textId="77777777" w:rsidR="00C54184" w:rsidRPr="00391B2C" w:rsidRDefault="00C54184" w:rsidP="00C54184">
      <w:pPr>
        <w:pStyle w:val="Ttulo1"/>
        <w:numPr>
          <w:ilvl w:val="0"/>
          <w:numId w:val="38"/>
        </w:numPr>
      </w:pPr>
      <w:bookmarkStart w:id="959" w:name="_Toc3979640"/>
      <w:bookmarkStart w:id="960" w:name="_Toc7095943"/>
      <w:bookmarkStart w:id="961" w:name="_Toc68190661"/>
      <w:r w:rsidRPr="00391B2C">
        <w:t>PROCESAMIENTO</w:t>
      </w:r>
      <w:bookmarkEnd w:id="959"/>
      <w:bookmarkEnd w:id="960"/>
      <w:bookmarkEnd w:id="961"/>
    </w:p>
    <w:p w14:paraId="394A211A" w14:textId="77777777" w:rsidR="00223F34" w:rsidRPr="007E3A11" w:rsidRDefault="00223F34" w:rsidP="00223F34">
      <w:pPr>
        <w:rPr>
          <w:rFonts w:ascii="Century Gothic" w:hAnsi="Century Gothic"/>
          <w:color w:val="595959" w:themeColor="text1" w:themeTint="A6"/>
          <w:lang w:eastAsia="es-EC"/>
        </w:rPr>
      </w:pPr>
      <w:bookmarkStart w:id="962" w:name="_Toc7095947"/>
      <w:r w:rsidRPr="007E3A11">
        <w:rPr>
          <w:rFonts w:ascii="Century Gothic" w:hAnsi="Century Gothic"/>
          <w:color w:val="595959" w:themeColor="text1" w:themeTint="A6"/>
          <w:lang w:eastAsia="es-EC"/>
        </w:rPr>
        <w:t xml:space="preserve">La fase de </w:t>
      </w:r>
      <w:r>
        <w:rPr>
          <w:rFonts w:ascii="Century Gothic" w:hAnsi="Century Gothic"/>
          <w:color w:val="595959" w:themeColor="text1" w:themeTint="A6"/>
          <w:lang w:eastAsia="es-EC"/>
        </w:rPr>
        <w:t>p</w:t>
      </w:r>
      <w:r w:rsidRPr="007E3A11">
        <w:rPr>
          <w:rFonts w:ascii="Century Gothic" w:hAnsi="Century Gothic"/>
          <w:color w:val="595959" w:themeColor="text1" w:themeTint="A6"/>
          <w:lang w:eastAsia="es-EC"/>
        </w:rPr>
        <w:t xml:space="preserve">rocesamiento corresponde a la depuración de datos, generación de resultados estadísticos y su preparación para el análisis y difusión. De ser necesario </w:t>
      </w:r>
      <w:r>
        <w:rPr>
          <w:rFonts w:ascii="Century Gothic" w:hAnsi="Century Gothic"/>
          <w:color w:val="595959" w:themeColor="text1" w:themeTint="A6"/>
          <w:lang w:eastAsia="es-EC"/>
        </w:rPr>
        <w:t xml:space="preserve">los </w:t>
      </w:r>
      <w:r w:rsidRPr="007E3A11">
        <w:rPr>
          <w:rFonts w:ascii="Century Gothic" w:hAnsi="Century Gothic"/>
          <w:color w:val="595959" w:themeColor="text1" w:themeTint="A6"/>
          <w:lang w:eastAsia="es-EC"/>
        </w:rPr>
        <w:t>procesos de esta fase pueden repetirse varias veces</w:t>
      </w:r>
      <w:r>
        <w:rPr>
          <w:rFonts w:ascii="Century Gothic" w:hAnsi="Century Gothic"/>
          <w:color w:val="595959" w:themeColor="text1" w:themeTint="A6"/>
          <w:lang w:eastAsia="es-EC"/>
        </w:rPr>
        <w:t xml:space="preserve">, </w:t>
      </w:r>
      <w:r w:rsidRPr="007E3A11">
        <w:rPr>
          <w:rFonts w:ascii="Century Gothic" w:hAnsi="Century Gothic"/>
          <w:color w:val="595959" w:themeColor="text1" w:themeTint="A6"/>
          <w:lang w:eastAsia="es-EC"/>
        </w:rPr>
        <w:t xml:space="preserve">hasta obtener un producto </w:t>
      </w:r>
      <w:r>
        <w:rPr>
          <w:rFonts w:ascii="Century Gothic" w:hAnsi="Century Gothic"/>
          <w:color w:val="595959" w:themeColor="text1" w:themeTint="A6"/>
          <w:lang w:eastAsia="es-EC"/>
        </w:rPr>
        <w:t>final para la fase de análisis.</w:t>
      </w:r>
    </w:p>
    <w:p w14:paraId="6BE4C7AC" w14:textId="77777777" w:rsidR="00223F34" w:rsidRPr="007E3A11" w:rsidRDefault="00223F34" w:rsidP="00223F34">
      <w:pPr>
        <w:rPr>
          <w:rFonts w:ascii="Century Gothic" w:hAnsi="Century Gothic"/>
          <w:color w:val="595959" w:themeColor="text1" w:themeTint="A6"/>
          <w:lang w:eastAsia="es-EC"/>
        </w:rPr>
      </w:pPr>
      <w:r w:rsidRPr="007E3A11">
        <w:rPr>
          <w:rFonts w:ascii="Century Gothic" w:hAnsi="Century Gothic"/>
          <w:color w:val="595959" w:themeColor="text1" w:themeTint="A6"/>
          <w:lang w:eastAsia="es-EC"/>
        </w:rPr>
        <w:t>En esta fase</w:t>
      </w:r>
      <w:r>
        <w:rPr>
          <w:rFonts w:ascii="Century Gothic" w:hAnsi="Century Gothic"/>
          <w:color w:val="595959" w:themeColor="text1" w:themeTint="A6"/>
          <w:lang w:eastAsia="es-EC"/>
        </w:rPr>
        <w:t>,</w:t>
      </w:r>
      <w:r w:rsidRPr="007E3A11">
        <w:rPr>
          <w:rFonts w:ascii="Century Gothic" w:hAnsi="Century Gothic"/>
          <w:color w:val="595959" w:themeColor="text1" w:themeTint="A6"/>
          <w:lang w:eastAsia="es-EC"/>
        </w:rPr>
        <w:t xml:space="preserve"> la ENESEM </w:t>
      </w:r>
      <w:r>
        <w:rPr>
          <w:rFonts w:ascii="Century Gothic" w:hAnsi="Century Gothic"/>
          <w:color w:val="595959" w:themeColor="text1" w:themeTint="A6"/>
          <w:lang w:eastAsia="es-EC"/>
        </w:rPr>
        <w:t>ejecuta actividades de</w:t>
      </w:r>
      <w:r w:rsidRPr="007E3A11">
        <w:rPr>
          <w:rFonts w:ascii="Century Gothic" w:hAnsi="Century Gothic"/>
          <w:color w:val="595959" w:themeColor="text1" w:themeTint="A6"/>
          <w:lang w:eastAsia="es-EC"/>
        </w:rPr>
        <w:t xml:space="preserve"> crítica</w:t>
      </w:r>
      <w:r>
        <w:rPr>
          <w:rFonts w:ascii="Century Gothic" w:hAnsi="Century Gothic"/>
          <w:color w:val="595959" w:themeColor="text1" w:themeTint="A6"/>
          <w:lang w:eastAsia="es-EC"/>
        </w:rPr>
        <w:t>,</w:t>
      </w:r>
      <w:r w:rsidRPr="007E3A11">
        <w:rPr>
          <w:rFonts w:ascii="Century Gothic" w:hAnsi="Century Gothic"/>
          <w:color w:val="595959" w:themeColor="text1" w:themeTint="A6"/>
          <w:lang w:eastAsia="es-EC"/>
        </w:rPr>
        <w:t xml:space="preserve"> codificación, correcta utilización de clasificaciones y/o codificaciones, validaciones parciales y finales de la base de datos y en caso de ser necesario se utilizan métodos de imputación</w:t>
      </w:r>
      <w:r>
        <w:rPr>
          <w:rFonts w:ascii="Century Gothic" w:hAnsi="Century Gothic"/>
          <w:color w:val="595959" w:themeColor="text1" w:themeTint="A6"/>
          <w:lang w:eastAsia="es-EC"/>
        </w:rPr>
        <w:t xml:space="preserve"> </w:t>
      </w:r>
      <w:r w:rsidRPr="007E3A11">
        <w:rPr>
          <w:rFonts w:ascii="Century Gothic" w:hAnsi="Century Gothic"/>
          <w:color w:val="595959" w:themeColor="text1" w:themeTint="A6"/>
          <w:lang w:eastAsia="es-EC"/>
        </w:rPr>
        <w:t>para garantizar precisión y coherencia de la data recopilada en campo.</w:t>
      </w:r>
    </w:p>
    <w:p w14:paraId="42CCFA89" w14:textId="112566A1" w:rsidR="00223F34" w:rsidRDefault="00E53EDE" w:rsidP="00B1565F">
      <w:pPr>
        <w:pStyle w:val="Ttulo2"/>
      </w:pPr>
      <w:bookmarkStart w:id="963" w:name="_Toc3979641"/>
      <w:bookmarkStart w:id="964" w:name="_Toc7095944"/>
      <w:bookmarkStart w:id="965" w:name="_Toc68190662"/>
      <w:r>
        <w:t xml:space="preserve">4.1 </w:t>
      </w:r>
      <w:r w:rsidR="00223F34" w:rsidRPr="007E3A11">
        <w:t>Crítica e integración de la base de datos</w:t>
      </w:r>
      <w:bookmarkEnd w:id="963"/>
      <w:bookmarkEnd w:id="964"/>
      <w:bookmarkEnd w:id="965"/>
    </w:p>
    <w:p w14:paraId="4CB426B8" w14:textId="77777777" w:rsidR="00223F34" w:rsidRDefault="00223F34" w:rsidP="00223F34">
      <w:pPr>
        <w:spacing w:before="240"/>
        <w:rPr>
          <w:rFonts w:ascii="Century Gothic" w:eastAsiaTheme="majorEastAsia" w:hAnsi="Century Gothic" w:cs="Arial"/>
          <w:bCs/>
          <w:color w:val="595959" w:themeColor="text1" w:themeTint="A6"/>
          <w:szCs w:val="16"/>
          <w:lang w:eastAsia="es-EC"/>
        </w:rPr>
      </w:pPr>
      <w:r w:rsidRPr="007E3A11">
        <w:rPr>
          <w:rFonts w:ascii="Century Gothic" w:hAnsi="Century Gothic"/>
          <w:color w:val="595959" w:themeColor="text1" w:themeTint="A6"/>
          <w:szCs w:val="20"/>
        </w:rPr>
        <w:t xml:space="preserve">En este proceso se revisa y ordena la información recolectada. Para ello, </w:t>
      </w:r>
      <w:r w:rsidRPr="007E3A11">
        <w:rPr>
          <w:rFonts w:ascii="Century Gothic" w:eastAsiaTheme="majorEastAsia" w:hAnsi="Century Gothic" w:cs="Arial"/>
          <w:bCs/>
          <w:color w:val="595959" w:themeColor="text1" w:themeTint="A6"/>
          <w:szCs w:val="16"/>
          <w:lang w:eastAsia="es-EC"/>
        </w:rPr>
        <w:t xml:space="preserve">la ENESEM </w:t>
      </w:r>
      <w:r>
        <w:rPr>
          <w:rFonts w:ascii="Century Gothic" w:eastAsiaTheme="majorEastAsia" w:hAnsi="Century Gothic" w:cs="Arial"/>
          <w:bCs/>
          <w:color w:val="595959" w:themeColor="text1" w:themeTint="A6"/>
          <w:szCs w:val="16"/>
          <w:lang w:eastAsia="es-EC"/>
        </w:rPr>
        <w:t>realiza la</w:t>
      </w:r>
      <w:r w:rsidRPr="007E3A11">
        <w:rPr>
          <w:rFonts w:ascii="Century Gothic" w:eastAsiaTheme="majorEastAsia" w:hAnsi="Century Gothic" w:cs="Arial"/>
          <w:bCs/>
          <w:color w:val="595959" w:themeColor="text1" w:themeTint="A6"/>
          <w:szCs w:val="16"/>
          <w:lang w:eastAsia="es-EC"/>
        </w:rPr>
        <w:t xml:space="preserve"> </w:t>
      </w:r>
      <w:r>
        <w:rPr>
          <w:rFonts w:ascii="Century Gothic" w:eastAsiaTheme="majorEastAsia" w:hAnsi="Century Gothic" w:cs="Arial"/>
          <w:bCs/>
          <w:color w:val="595959" w:themeColor="text1" w:themeTint="A6"/>
          <w:szCs w:val="16"/>
          <w:lang w:eastAsia="es-EC"/>
        </w:rPr>
        <w:t xml:space="preserve">fase de </w:t>
      </w:r>
      <w:proofErr w:type="spellStart"/>
      <w:r w:rsidRPr="007E3A11">
        <w:rPr>
          <w:rFonts w:ascii="Century Gothic" w:eastAsiaTheme="majorEastAsia" w:hAnsi="Century Gothic" w:cs="Arial"/>
          <w:bCs/>
          <w:color w:val="595959" w:themeColor="text1" w:themeTint="A6"/>
          <w:szCs w:val="16"/>
          <w:lang w:eastAsia="es-EC"/>
        </w:rPr>
        <w:t>pre-critica</w:t>
      </w:r>
      <w:proofErr w:type="spellEnd"/>
      <w:r w:rsidRPr="007E3A11">
        <w:rPr>
          <w:rFonts w:ascii="Century Gothic" w:eastAsiaTheme="majorEastAsia" w:hAnsi="Century Gothic" w:cs="Arial"/>
          <w:bCs/>
          <w:color w:val="595959" w:themeColor="text1" w:themeTint="A6"/>
          <w:szCs w:val="16"/>
          <w:lang w:eastAsia="es-EC"/>
        </w:rPr>
        <w:t xml:space="preserve"> </w:t>
      </w:r>
      <w:r>
        <w:rPr>
          <w:rFonts w:ascii="Century Gothic" w:eastAsiaTheme="majorEastAsia" w:hAnsi="Century Gothic" w:cs="Arial"/>
          <w:bCs/>
          <w:color w:val="595959" w:themeColor="text1" w:themeTint="A6"/>
          <w:szCs w:val="16"/>
          <w:lang w:eastAsia="es-EC"/>
        </w:rPr>
        <w:t xml:space="preserve">a </w:t>
      </w:r>
      <w:r w:rsidRPr="007E3A11">
        <w:rPr>
          <w:rFonts w:ascii="Century Gothic" w:eastAsiaTheme="majorEastAsia" w:hAnsi="Century Gothic" w:cs="Arial"/>
          <w:bCs/>
          <w:color w:val="595959" w:themeColor="text1" w:themeTint="A6"/>
          <w:szCs w:val="16"/>
          <w:lang w:eastAsia="es-EC"/>
        </w:rPr>
        <w:t>través del sistema</w:t>
      </w:r>
      <w:r>
        <w:rPr>
          <w:rFonts w:ascii="Century Gothic" w:eastAsiaTheme="majorEastAsia" w:hAnsi="Century Gothic" w:cs="Arial"/>
          <w:bCs/>
          <w:color w:val="595959" w:themeColor="text1" w:themeTint="A6"/>
          <w:szCs w:val="16"/>
          <w:lang w:eastAsia="es-EC"/>
        </w:rPr>
        <w:t xml:space="preserve"> del</w:t>
      </w:r>
      <w:r w:rsidRPr="007E3A11">
        <w:rPr>
          <w:rFonts w:ascii="Century Gothic" w:eastAsiaTheme="majorEastAsia" w:hAnsi="Century Gothic" w:cs="Arial"/>
          <w:bCs/>
          <w:color w:val="595959" w:themeColor="text1" w:themeTint="A6"/>
          <w:szCs w:val="16"/>
          <w:lang w:eastAsia="es-EC"/>
        </w:rPr>
        <w:t xml:space="preserve"> INFOCAPT</w:t>
      </w:r>
      <w:r>
        <w:rPr>
          <w:rFonts w:ascii="Century Gothic" w:eastAsiaTheme="majorEastAsia" w:hAnsi="Century Gothic" w:cs="Arial"/>
          <w:bCs/>
          <w:color w:val="595959" w:themeColor="text1" w:themeTint="A6"/>
          <w:szCs w:val="16"/>
          <w:lang w:eastAsia="es-EC"/>
        </w:rPr>
        <w:t xml:space="preserve">, dado que este </w:t>
      </w:r>
      <w:r w:rsidRPr="007E3A11">
        <w:rPr>
          <w:rFonts w:ascii="Century Gothic" w:eastAsiaTheme="majorEastAsia" w:hAnsi="Century Gothic" w:cs="Arial"/>
          <w:bCs/>
          <w:color w:val="595959" w:themeColor="text1" w:themeTint="A6"/>
          <w:szCs w:val="16"/>
          <w:lang w:eastAsia="es-EC"/>
        </w:rPr>
        <w:t>genera mensajes de alerta cuando existen posibles errores en</w:t>
      </w:r>
      <w:r>
        <w:rPr>
          <w:rFonts w:ascii="Century Gothic" w:eastAsiaTheme="majorEastAsia" w:hAnsi="Century Gothic" w:cs="Arial"/>
          <w:bCs/>
          <w:color w:val="595959" w:themeColor="text1" w:themeTint="A6"/>
          <w:szCs w:val="16"/>
          <w:lang w:eastAsia="es-EC"/>
        </w:rPr>
        <w:t xml:space="preserve"> el registro de la información. E</w:t>
      </w:r>
      <w:r w:rsidRPr="007E3A11">
        <w:rPr>
          <w:rFonts w:ascii="Century Gothic" w:eastAsiaTheme="majorEastAsia" w:hAnsi="Century Gothic" w:cs="Arial"/>
          <w:bCs/>
          <w:color w:val="595959" w:themeColor="text1" w:themeTint="A6"/>
          <w:szCs w:val="16"/>
          <w:lang w:eastAsia="es-EC"/>
        </w:rPr>
        <w:t>n estos casos, el encuestador debe realizar las correcciones o detallar las observaciones pertinentes que justifiquen la alerta</w:t>
      </w:r>
      <w:r>
        <w:rPr>
          <w:rFonts w:ascii="Century Gothic" w:eastAsiaTheme="majorEastAsia" w:hAnsi="Century Gothic" w:cs="Arial"/>
          <w:bCs/>
          <w:color w:val="595959" w:themeColor="text1" w:themeTint="A6"/>
          <w:szCs w:val="16"/>
          <w:lang w:eastAsia="es-EC"/>
        </w:rPr>
        <w:t>.</w:t>
      </w:r>
      <w:r w:rsidRPr="007E3A11">
        <w:rPr>
          <w:rFonts w:ascii="Century Gothic" w:eastAsiaTheme="majorEastAsia" w:hAnsi="Century Gothic" w:cs="Arial"/>
          <w:bCs/>
          <w:color w:val="595959" w:themeColor="text1" w:themeTint="A6"/>
          <w:szCs w:val="16"/>
          <w:lang w:eastAsia="es-EC"/>
        </w:rPr>
        <w:t xml:space="preserve"> </w:t>
      </w:r>
    </w:p>
    <w:p w14:paraId="363E4F97" w14:textId="3382FCA6" w:rsidR="00223F34" w:rsidRDefault="00223F34" w:rsidP="00223F34">
      <w:pPr>
        <w:rPr>
          <w:rFonts w:ascii="Century Gothic" w:hAnsi="Century Gothic"/>
          <w:color w:val="595959" w:themeColor="text1" w:themeTint="A6"/>
          <w:szCs w:val="20"/>
        </w:rPr>
      </w:pPr>
      <w:r w:rsidRPr="007E3A11">
        <w:rPr>
          <w:rFonts w:ascii="Century Gothic" w:eastAsiaTheme="majorEastAsia" w:hAnsi="Century Gothic" w:cs="Arial"/>
          <w:bCs/>
          <w:color w:val="595959" w:themeColor="text1" w:themeTint="A6"/>
          <w:szCs w:val="16"/>
          <w:lang w:eastAsia="es-EC"/>
        </w:rPr>
        <w:lastRenderedPageBreak/>
        <w:t>Posterior</w:t>
      </w:r>
      <w:r>
        <w:rPr>
          <w:rFonts w:ascii="Century Gothic" w:eastAsiaTheme="majorEastAsia" w:hAnsi="Century Gothic" w:cs="Arial"/>
          <w:bCs/>
          <w:color w:val="595959" w:themeColor="text1" w:themeTint="A6"/>
          <w:szCs w:val="16"/>
          <w:lang w:eastAsia="es-EC"/>
        </w:rPr>
        <w:t xml:space="preserve"> a esto</w:t>
      </w:r>
      <w:r w:rsidRPr="007E3A11">
        <w:rPr>
          <w:rFonts w:ascii="Century Gothic" w:eastAsiaTheme="majorEastAsia" w:hAnsi="Century Gothic" w:cs="Arial"/>
          <w:bCs/>
          <w:color w:val="595959" w:themeColor="text1" w:themeTint="A6"/>
          <w:szCs w:val="16"/>
          <w:lang w:eastAsia="es-EC"/>
        </w:rPr>
        <w:t>, se inicia el proceso de crítica</w:t>
      </w:r>
      <w:r>
        <w:rPr>
          <w:rFonts w:ascii="Century Gothic" w:eastAsiaTheme="majorEastAsia" w:hAnsi="Century Gothic" w:cs="Arial"/>
          <w:bCs/>
          <w:color w:val="595959" w:themeColor="text1" w:themeTint="A6"/>
          <w:szCs w:val="16"/>
          <w:lang w:eastAsia="es-EC"/>
        </w:rPr>
        <w:t xml:space="preserve">-codificación, donde se revisa la calidad de la información levantada, se detallan las observaciones registradas y se hace una validación de la consistencia de la información, </w:t>
      </w:r>
      <w:r w:rsidR="00901785">
        <w:rPr>
          <w:rFonts w:ascii="Century Gothic" w:eastAsiaTheme="majorEastAsia" w:hAnsi="Century Gothic" w:cs="Arial"/>
          <w:bCs/>
          <w:color w:val="595959" w:themeColor="text1" w:themeTint="A6"/>
          <w:szCs w:val="16"/>
          <w:lang w:eastAsia="es-EC"/>
        </w:rPr>
        <w:t>de manera inmediata se</w:t>
      </w:r>
      <w:r>
        <w:rPr>
          <w:rFonts w:ascii="Century Gothic" w:eastAsiaTheme="majorEastAsia" w:hAnsi="Century Gothic" w:cs="Arial"/>
          <w:bCs/>
          <w:color w:val="595959" w:themeColor="text1" w:themeTint="A6"/>
          <w:szCs w:val="16"/>
          <w:lang w:eastAsia="es-EC"/>
        </w:rPr>
        <w:t xml:space="preserve"> realiza la fase de revisión</w:t>
      </w:r>
      <w:r w:rsidRPr="007E3A11">
        <w:rPr>
          <w:rFonts w:ascii="Century Gothic" w:eastAsiaTheme="majorEastAsia" w:hAnsi="Century Gothic" w:cs="Arial"/>
          <w:bCs/>
          <w:color w:val="595959" w:themeColor="text1" w:themeTint="A6"/>
          <w:szCs w:val="16"/>
          <w:lang w:eastAsia="es-EC"/>
        </w:rPr>
        <w:t xml:space="preserve">, ejecutado por los revisores de calidad, </w:t>
      </w:r>
      <w:r>
        <w:rPr>
          <w:rFonts w:ascii="Century Gothic" w:eastAsiaTheme="majorEastAsia" w:hAnsi="Century Gothic" w:cs="Arial"/>
          <w:bCs/>
          <w:color w:val="595959" w:themeColor="text1" w:themeTint="A6"/>
          <w:szCs w:val="16"/>
          <w:lang w:eastAsia="es-EC"/>
        </w:rPr>
        <w:t xml:space="preserve">a fin de </w:t>
      </w:r>
      <w:r w:rsidRPr="007E3A11">
        <w:rPr>
          <w:rFonts w:ascii="Century Gothic" w:eastAsiaTheme="majorEastAsia" w:hAnsi="Century Gothic" w:cs="Arial"/>
          <w:bCs/>
          <w:color w:val="595959" w:themeColor="text1" w:themeTint="A6"/>
          <w:szCs w:val="16"/>
          <w:lang w:eastAsia="es-EC"/>
        </w:rPr>
        <w:t>revisa</w:t>
      </w:r>
      <w:r>
        <w:rPr>
          <w:rFonts w:ascii="Century Gothic" w:eastAsiaTheme="majorEastAsia" w:hAnsi="Century Gothic" w:cs="Arial"/>
          <w:bCs/>
          <w:color w:val="595959" w:themeColor="text1" w:themeTint="A6"/>
          <w:szCs w:val="16"/>
          <w:lang w:eastAsia="es-EC"/>
        </w:rPr>
        <w:t>r</w:t>
      </w:r>
      <w:r w:rsidRPr="007E3A11">
        <w:rPr>
          <w:rFonts w:ascii="Century Gothic" w:eastAsiaTheme="majorEastAsia" w:hAnsi="Century Gothic" w:cs="Arial"/>
          <w:bCs/>
          <w:color w:val="595959" w:themeColor="text1" w:themeTint="A6"/>
          <w:szCs w:val="16"/>
          <w:lang w:eastAsia="es-EC"/>
        </w:rPr>
        <w:t xml:space="preserve"> </w:t>
      </w:r>
      <w:r>
        <w:rPr>
          <w:rFonts w:ascii="Century Gothic" w:eastAsiaTheme="majorEastAsia" w:hAnsi="Century Gothic" w:cs="Arial"/>
          <w:bCs/>
          <w:color w:val="595959" w:themeColor="text1" w:themeTint="A6"/>
          <w:szCs w:val="16"/>
          <w:lang w:eastAsia="es-EC"/>
        </w:rPr>
        <w:t xml:space="preserve">los </w:t>
      </w:r>
      <w:r w:rsidRPr="007E3A11">
        <w:rPr>
          <w:rFonts w:ascii="Century Gothic" w:eastAsiaTheme="majorEastAsia" w:hAnsi="Century Gothic" w:cs="Arial"/>
          <w:bCs/>
          <w:color w:val="595959" w:themeColor="text1" w:themeTint="A6"/>
          <w:szCs w:val="16"/>
          <w:lang w:eastAsia="es-EC"/>
        </w:rPr>
        <w:t>flujos de la encuesta, consistencia, cruce de variables y duplicidad de información; apoy</w:t>
      </w:r>
      <w:r>
        <w:rPr>
          <w:rFonts w:ascii="Century Gothic" w:eastAsiaTheme="majorEastAsia" w:hAnsi="Century Gothic" w:cs="Arial"/>
          <w:bCs/>
          <w:color w:val="595959" w:themeColor="text1" w:themeTint="A6"/>
          <w:szCs w:val="16"/>
          <w:lang w:eastAsia="es-EC"/>
        </w:rPr>
        <w:t>ados</w:t>
      </w:r>
      <w:r w:rsidRPr="007E3A11">
        <w:rPr>
          <w:rFonts w:ascii="Century Gothic" w:eastAsiaTheme="majorEastAsia" w:hAnsi="Century Gothic" w:cs="Arial"/>
          <w:bCs/>
          <w:color w:val="595959" w:themeColor="text1" w:themeTint="A6"/>
          <w:szCs w:val="16"/>
          <w:lang w:eastAsia="es-EC"/>
        </w:rPr>
        <w:t xml:space="preserve"> en los manuales</w:t>
      </w:r>
      <w:r>
        <w:rPr>
          <w:rFonts w:ascii="Century Gothic" w:eastAsiaTheme="majorEastAsia" w:hAnsi="Century Gothic" w:cs="Arial"/>
          <w:bCs/>
          <w:color w:val="595959" w:themeColor="text1" w:themeTint="A6"/>
          <w:szCs w:val="16"/>
          <w:lang w:eastAsia="es-EC"/>
        </w:rPr>
        <w:t xml:space="preserve">, se busca </w:t>
      </w:r>
      <w:r w:rsidRPr="007E3A11">
        <w:rPr>
          <w:rFonts w:ascii="Century Gothic" w:eastAsiaTheme="majorEastAsia" w:hAnsi="Century Gothic" w:cs="Arial"/>
          <w:bCs/>
          <w:color w:val="595959" w:themeColor="text1" w:themeTint="A6"/>
          <w:szCs w:val="16"/>
          <w:lang w:eastAsia="es-EC"/>
        </w:rPr>
        <w:t xml:space="preserve">disminuir los errores y dar </w:t>
      </w:r>
      <w:r w:rsidRPr="007E3A11">
        <w:rPr>
          <w:rFonts w:ascii="Century Gothic" w:hAnsi="Century Gothic"/>
          <w:color w:val="595959" w:themeColor="text1" w:themeTint="A6"/>
          <w:szCs w:val="20"/>
        </w:rPr>
        <w:t xml:space="preserve">soluciones oportunas </w:t>
      </w:r>
      <w:r>
        <w:rPr>
          <w:rFonts w:ascii="Century Gothic" w:hAnsi="Century Gothic"/>
          <w:color w:val="595959" w:themeColor="text1" w:themeTint="A6"/>
          <w:szCs w:val="20"/>
        </w:rPr>
        <w:t>que garanticen</w:t>
      </w:r>
      <w:r w:rsidRPr="007E3A11">
        <w:rPr>
          <w:rFonts w:ascii="Century Gothic" w:hAnsi="Century Gothic"/>
          <w:color w:val="595959" w:themeColor="text1" w:themeTint="A6"/>
          <w:szCs w:val="20"/>
        </w:rPr>
        <w:t xml:space="preserve"> la calidad de la información. </w:t>
      </w:r>
    </w:p>
    <w:p w14:paraId="0F80192B" w14:textId="3AD709E5" w:rsidR="00223F34" w:rsidRPr="007E3A11" w:rsidRDefault="00223F34" w:rsidP="00223F34">
      <w:pPr>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En caso de detectar inconsistencias en los datos, el personal de crítica toma contacto telefónico con los informantes, según sea el caso (información económica, ambiental, TIC, etc.), o a su vez consulta al encuestador</w:t>
      </w:r>
      <w:r>
        <w:rPr>
          <w:rFonts w:ascii="Century Gothic" w:eastAsiaTheme="majorEastAsia" w:hAnsi="Century Gothic" w:cs="Arial"/>
          <w:bCs/>
          <w:color w:val="595959" w:themeColor="text1" w:themeTint="A6"/>
          <w:szCs w:val="16"/>
          <w:lang w:eastAsia="es-EC"/>
        </w:rPr>
        <w:t xml:space="preserve">, </w:t>
      </w:r>
      <w:r w:rsidRPr="007E3A11">
        <w:rPr>
          <w:rFonts w:ascii="Century Gothic" w:eastAsiaTheme="majorEastAsia" w:hAnsi="Century Gothic" w:cs="Arial"/>
          <w:bCs/>
          <w:color w:val="595959" w:themeColor="text1" w:themeTint="A6"/>
          <w:szCs w:val="16"/>
          <w:lang w:eastAsia="es-EC"/>
        </w:rPr>
        <w:t xml:space="preserve">quien podría solventar la observación; caso contrario, se </w:t>
      </w:r>
      <w:r w:rsidR="00BE5C28">
        <w:rPr>
          <w:rFonts w:ascii="Century Gothic" w:eastAsiaTheme="majorEastAsia" w:hAnsi="Century Gothic" w:cs="Arial"/>
          <w:bCs/>
          <w:color w:val="595959" w:themeColor="text1" w:themeTint="A6"/>
          <w:szCs w:val="16"/>
          <w:lang w:eastAsia="es-EC"/>
        </w:rPr>
        <w:t>toma contacto</w:t>
      </w:r>
      <w:r w:rsidRPr="007E3A11">
        <w:rPr>
          <w:rFonts w:ascii="Century Gothic" w:eastAsiaTheme="majorEastAsia" w:hAnsi="Century Gothic" w:cs="Arial"/>
          <w:bCs/>
          <w:color w:val="595959" w:themeColor="text1" w:themeTint="A6"/>
          <w:szCs w:val="16"/>
          <w:lang w:eastAsia="es-EC"/>
        </w:rPr>
        <w:t xml:space="preserve"> nuevamente </w:t>
      </w:r>
      <w:r>
        <w:rPr>
          <w:rFonts w:ascii="Century Gothic" w:eastAsiaTheme="majorEastAsia" w:hAnsi="Century Gothic" w:cs="Arial"/>
          <w:bCs/>
          <w:color w:val="595959" w:themeColor="text1" w:themeTint="A6"/>
          <w:szCs w:val="16"/>
          <w:lang w:eastAsia="es-EC"/>
        </w:rPr>
        <w:t>al informante</w:t>
      </w:r>
      <w:r w:rsidRPr="007E3A11">
        <w:rPr>
          <w:rFonts w:ascii="Century Gothic" w:eastAsiaTheme="majorEastAsia" w:hAnsi="Century Gothic" w:cs="Arial"/>
          <w:bCs/>
          <w:color w:val="595959" w:themeColor="text1" w:themeTint="A6"/>
          <w:szCs w:val="16"/>
          <w:lang w:eastAsia="es-EC"/>
        </w:rPr>
        <w:t xml:space="preserve"> para solicitar notas aclaratorias a fin de verificar la información proporcionada.</w:t>
      </w:r>
    </w:p>
    <w:p w14:paraId="40523AC6" w14:textId="77777777" w:rsidR="00223F34" w:rsidRPr="007E3A11" w:rsidRDefault="00223F34" w:rsidP="00223F34">
      <w:pPr>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Una vez culminada la fase de crítica</w:t>
      </w:r>
      <w:r>
        <w:rPr>
          <w:rFonts w:ascii="Century Gothic" w:eastAsiaTheme="majorEastAsia" w:hAnsi="Century Gothic" w:cs="Arial"/>
          <w:bCs/>
          <w:color w:val="595959" w:themeColor="text1" w:themeTint="A6"/>
          <w:szCs w:val="16"/>
          <w:lang w:eastAsia="es-EC"/>
        </w:rPr>
        <w:t xml:space="preserve"> y revisión</w:t>
      </w:r>
      <w:r w:rsidRPr="007E3A11">
        <w:rPr>
          <w:rFonts w:ascii="Century Gothic" w:eastAsiaTheme="majorEastAsia" w:hAnsi="Century Gothic" w:cs="Arial"/>
          <w:bCs/>
          <w:color w:val="595959" w:themeColor="text1" w:themeTint="A6"/>
          <w:szCs w:val="16"/>
          <w:lang w:eastAsia="es-EC"/>
        </w:rPr>
        <w:t xml:space="preserve">, </w:t>
      </w:r>
      <w:r>
        <w:rPr>
          <w:rFonts w:ascii="Century Gothic" w:eastAsiaTheme="majorEastAsia" w:hAnsi="Century Gothic" w:cs="Arial"/>
          <w:bCs/>
          <w:color w:val="595959" w:themeColor="text1" w:themeTint="A6"/>
          <w:szCs w:val="16"/>
          <w:lang w:eastAsia="es-EC"/>
        </w:rPr>
        <w:t>la Dirección de Registros Administrativos (DIRAD)</w:t>
      </w:r>
      <w:r w:rsidRPr="007E3A11">
        <w:rPr>
          <w:rFonts w:ascii="Century Gothic" w:eastAsiaTheme="majorEastAsia" w:hAnsi="Century Gothic" w:cs="Arial"/>
          <w:bCs/>
          <w:color w:val="595959" w:themeColor="text1" w:themeTint="A6"/>
          <w:szCs w:val="16"/>
          <w:lang w:eastAsia="es-EC"/>
        </w:rPr>
        <w:t xml:space="preserve"> integra bases de datos</w:t>
      </w:r>
      <w:r>
        <w:rPr>
          <w:rFonts w:ascii="Century Gothic" w:eastAsiaTheme="majorEastAsia" w:hAnsi="Century Gothic" w:cs="Arial"/>
          <w:bCs/>
          <w:color w:val="595959" w:themeColor="text1" w:themeTint="A6"/>
          <w:szCs w:val="16"/>
          <w:lang w:eastAsia="es-EC"/>
        </w:rPr>
        <w:t xml:space="preserve"> </w:t>
      </w:r>
      <w:r w:rsidRPr="007E3A11">
        <w:rPr>
          <w:rFonts w:ascii="Century Gothic" w:eastAsiaTheme="majorEastAsia" w:hAnsi="Century Gothic" w:cs="Arial"/>
          <w:bCs/>
          <w:color w:val="595959" w:themeColor="text1" w:themeTint="A6"/>
          <w:szCs w:val="16"/>
          <w:lang w:eastAsia="es-EC"/>
        </w:rPr>
        <w:t xml:space="preserve">primarias en una sola, </w:t>
      </w:r>
      <w:r>
        <w:rPr>
          <w:rFonts w:ascii="Century Gothic" w:eastAsiaTheme="majorEastAsia" w:hAnsi="Century Gothic" w:cs="Arial"/>
          <w:bCs/>
          <w:color w:val="595959" w:themeColor="text1" w:themeTint="A6"/>
          <w:szCs w:val="16"/>
          <w:lang w:eastAsia="es-EC"/>
        </w:rPr>
        <w:t>para luego transferirla a</w:t>
      </w:r>
      <w:r w:rsidRPr="007E3A11">
        <w:rPr>
          <w:rFonts w:ascii="Century Gothic" w:eastAsiaTheme="majorEastAsia" w:hAnsi="Century Gothic" w:cs="Arial"/>
          <w:bCs/>
          <w:color w:val="595959" w:themeColor="text1" w:themeTint="A6"/>
          <w:szCs w:val="16"/>
          <w:lang w:eastAsia="es-EC"/>
        </w:rPr>
        <w:t xml:space="preserve"> la </w:t>
      </w:r>
      <w:r>
        <w:rPr>
          <w:rFonts w:ascii="Century Gothic" w:eastAsiaTheme="majorEastAsia" w:hAnsi="Century Gothic" w:cs="Arial"/>
          <w:bCs/>
          <w:color w:val="595959" w:themeColor="text1" w:themeTint="A6"/>
          <w:szCs w:val="16"/>
          <w:lang w:eastAsia="es-EC"/>
        </w:rPr>
        <w:t>Unidad de Gestión de Estadísticas Estructurales (GESE).</w:t>
      </w:r>
    </w:p>
    <w:p w14:paraId="2DA58197" w14:textId="77777777" w:rsidR="00223F34" w:rsidRPr="007E3A11" w:rsidRDefault="00223F34" w:rsidP="00223F34">
      <w:pPr>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 xml:space="preserve">A continuación, se describen las actividades realizadas para la generación </w:t>
      </w:r>
      <w:r>
        <w:rPr>
          <w:rFonts w:ascii="Century Gothic" w:eastAsiaTheme="majorEastAsia" w:hAnsi="Century Gothic" w:cs="Arial"/>
          <w:bCs/>
          <w:color w:val="595959" w:themeColor="text1" w:themeTint="A6"/>
          <w:szCs w:val="16"/>
          <w:lang w:eastAsia="es-EC"/>
        </w:rPr>
        <w:t xml:space="preserve">y revisión </w:t>
      </w:r>
      <w:r w:rsidRPr="007E3A11">
        <w:rPr>
          <w:rFonts w:ascii="Century Gothic" w:eastAsiaTheme="majorEastAsia" w:hAnsi="Century Gothic" w:cs="Arial"/>
          <w:bCs/>
          <w:color w:val="595959" w:themeColor="text1" w:themeTint="A6"/>
          <w:szCs w:val="16"/>
          <w:lang w:eastAsia="es-EC"/>
        </w:rPr>
        <w:t>de la</w:t>
      </w:r>
      <w:r>
        <w:rPr>
          <w:rFonts w:ascii="Century Gothic" w:eastAsiaTheme="majorEastAsia" w:hAnsi="Century Gothic" w:cs="Arial"/>
          <w:bCs/>
          <w:color w:val="595959" w:themeColor="text1" w:themeTint="A6"/>
          <w:szCs w:val="16"/>
          <w:lang w:eastAsia="es-EC"/>
        </w:rPr>
        <w:t>s</w:t>
      </w:r>
      <w:r w:rsidRPr="007E3A11">
        <w:rPr>
          <w:rFonts w:ascii="Century Gothic" w:eastAsiaTheme="majorEastAsia" w:hAnsi="Century Gothic" w:cs="Arial"/>
          <w:bCs/>
          <w:color w:val="595959" w:themeColor="text1" w:themeTint="A6"/>
          <w:szCs w:val="16"/>
          <w:lang w:eastAsia="es-EC"/>
        </w:rPr>
        <w:t xml:space="preserve"> base</w:t>
      </w:r>
      <w:r>
        <w:rPr>
          <w:rFonts w:ascii="Century Gothic" w:eastAsiaTheme="majorEastAsia" w:hAnsi="Century Gothic" w:cs="Arial"/>
          <w:bCs/>
          <w:color w:val="595959" w:themeColor="text1" w:themeTint="A6"/>
          <w:szCs w:val="16"/>
          <w:lang w:eastAsia="es-EC"/>
        </w:rPr>
        <w:t>s</w:t>
      </w:r>
      <w:r w:rsidRPr="007E3A11">
        <w:rPr>
          <w:rFonts w:ascii="Century Gothic" w:eastAsiaTheme="majorEastAsia" w:hAnsi="Century Gothic" w:cs="Arial"/>
          <w:bCs/>
          <w:color w:val="595959" w:themeColor="text1" w:themeTint="A6"/>
          <w:szCs w:val="16"/>
          <w:lang w:eastAsia="es-EC"/>
        </w:rPr>
        <w:t xml:space="preserve"> de datos integrada:</w:t>
      </w:r>
    </w:p>
    <w:p w14:paraId="41695885" w14:textId="77777777" w:rsidR="00223F34" w:rsidRPr="007E3A11" w:rsidRDefault="00223F34" w:rsidP="00223F34">
      <w:pPr>
        <w:numPr>
          <w:ilvl w:val="0"/>
          <w:numId w:val="24"/>
        </w:numPr>
        <w:spacing w:after="0"/>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La Dirección de Estadísticas Económica</w:t>
      </w:r>
      <w:r>
        <w:rPr>
          <w:rFonts w:ascii="Century Gothic" w:eastAsiaTheme="majorEastAsia" w:hAnsi="Century Gothic" w:cs="Arial"/>
          <w:bCs/>
          <w:color w:val="595959" w:themeColor="text1" w:themeTint="A6"/>
          <w:szCs w:val="16"/>
          <w:lang w:eastAsia="es-EC"/>
        </w:rPr>
        <w:t>s</w:t>
      </w:r>
      <w:r w:rsidRPr="007E3A11">
        <w:rPr>
          <w:rFonts w:ascii="Century Gothic" w:eastAsiaTheme="majorEastAsia" w:hAnsi="Century Gothic" w:cs="Arial"/>
          <w:bCs/>
          <w:color w:val="595959" w:themeColor="text1" w:themeTint="A6"/>
          <w:szCs w:val="16"/>
          <w:lang w:eastAsia="es-EC"/>
        </w:rPr>
        <w:t>, establece con la Dirección de Registros Administrativos, un cronograma de entrega de bases de datos parciales a fin de realizar validaciones preliminares de información.</w:t>
      </w:r>
    </w:p>
    <w:p w14:paraId="0175B7EB" w14:textId="77777777" w:rsidR="00223F34" w:rsidRPr="007E3A11" w:rsidRDefault="00223F34" w:rsidP="00223F34">
      <w:pPr>
        <w:numPr>
          <w:ilvl w:val="0"/>
          <w:numId w:val="24"/>
        </w:numPr>
        <w:spacing w:after="0"/>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Una vez finalizado el proceso de levantamiento de información en campo, digitación, crítica y codificación, DECON solicita a DIRAD la base de datos final.</w:t>
      </w:r>
    </w:p>
    <w:p w14:paraId="1C1D5E6E" w14:textId="77777777" w:rsidR="00223F34" w:rsidRPr="00CC5A71" w:rsidRDefault="00223F34" w:rsidP="00223F34">
      <w:pPr>
        <w:numPr>
          <w:ilvl w:val="0"/>
          <w:numId w:val="24"/>
        </w:numPr>
        <w:spacing w:after="0"/>
        <w:ind w:left="714" w:hanging="357"/>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Se verifica que consten todas las variables y casos de estudio, en caso de encontrar inconsistencias se reporta a DIRAD las novedades y se solicita nuevamente la base de datos para posterior proceso de validación.</w:t>
      </w:r>
    </w:p>
    <w:p w14:paraId="2DBC744F" w14:textId="2AC291FE" w:rsidR="00223F34" w:rsidRPr="007E3A11" w:rsidRDefault="00223F34" w:rsidP="00223F34">
      <w:pPr>
        <w:numPr>
          <w:ilvl w:val="0"/>
          <w:numId w:val="24"/>
        </w:numPr>
        <w:spacing w:after="0"/>
        <w:ind w:left="714" w:hanging="357"/>
        <w:rPr>
          <w:rFonts w:ascii="Century Gothic" w:eastAsiaTheme="majorEastAsia" w:hAnsi="Century Gothic" w:cs="Arial"/>
          <w:bCs/>
          <w:color w:val="595959" w:themeColor="text1" w:themeTint="A6"/>
          <w:szCs w:val="16"/>
          <w:lang w:eastAsia="es-EC"/>
        </w:rPr>
      </w:pPr>
      <w:r>
        <w:rPr>
          <w:rFonts w:ascii="Century Gothic" w:eastAsiaTheme="majorEastAsia" w:hAnsi="Century Gothic" w:cs="Arial"/>
          <w:bCs/>
          <w:color w:val="595959" w:themeColor="text1" w:themeTint="A6"/>
          <w:szCs w:val="16"/>
          <w:lang w:eastAsia="es-EC"/>
        </w:rPr>
        <w:t xml:space="preserve">A la base final remitida por DIRAD la Unidad de Gestión de Estadísticas Estructurales (GESE) se encarga de realizar el tratamiento de las variables, que consiste en su validación, etiquetado, depuración y análisis para su posterior publicación de los resultados obtenidos. </w:t>
      </w:r>
    </w:p>
    <w:p w14:paraId="31C6D194" w14:textId="77777777" w:rsidR="00223F34" w:rsidRPr="007E3A11" w:rsidRDefault="00223F34" w:rsidP="00223F34">
      <w:pPr>
        <w:spacing w:after="0"/>
        <w:jc w:val="center"/>
        <w:rPr>
          <w:rFonts w:ascii="Century Gothic" w:hAnsi="Century Gothic"/>
          <w:color w:val="595959" w:themeColor="text1" w:themeTint="A6"/>
          <w:sz w:val="16"/>
          <w:szCs w:val="14"/>
          <w:lang w:eastAsia="es-EC"/>
        </w:rPr>
      </w:pPr>
    </w:p>
    <w:p w14:paraId="3362F8EA" w14:textId="083D8CAC" w:rsidR="00223F34" w:rsidRDefault="00E53EDE" w:rsidP="00B1565F">
      <w:pPr>
        <w:pStyle w:val="Ttulo2"/>
      </w:pPr>
      <w:bookmarkStart w:id="966" w:name="_Toc3979642"/>
      <w:bookmarkStart w:id="967" w:name="_Toc7095945"/>
      <w:bookmarkStart w:id="968" w:name="_Toc68190663"/>
      <w:r>
        <w:t xml:space="preserve">4.2 </w:t>
      </w:r>
      <w:r w:rsidR="00223F34" w:rsidRPr="007E3A11">
        <w:t>Clasificar y codificar</w:t>
      </w:r>
      <w:bookmarkEnd w:id="966"/>
      <w:bookmarkEnd w:id="967"/>
      <w:bookmarkEnd w:id="968"/>
    </w:p>
    <w:p w14:paraId="76F3F88B" w14:textId="77777777" w:rsidR="00223F34" w:rsidRPr="007E3A11" w:rsidRDefault="00223F34" w:rsidP="00223F34">
      <w:pPr>
        <w:pStyle w:val="Default"/>
        <w:spacing w:before="240" w:after="240" w:line="276" w:lineRule="auto"/>
        <w:jc w:val="both"/>
        <w:rPr>
          <w:rFonts w:ascii="Century Gothic" w:hAnsi="Century Gothic"/>
          <w:color w:val="595959" w:themeColor="text1" w:themeTint="A6"/>
          <w:sz w:val="20"/>
          <w:szCs w:val="20"/>
        </w:rPr>
      </w:pPr>
      <w:bookmarkStart w:id="969" w:name="_Toc381774287"/>
      <w:bookmarkStart w:id="970" w:name="_Toc382901703"/>
      <w:bookmarkStart w:id="971" w:name="_Toc412998147"/>
      <w:r w:rsidRPr="007E3A11">
        <w:rPr>
          <w:rFonts w:ascii="Century Gothic" w:hAnsi="Century Gothic"/>
          <w:color w:val="595959" w:themeColor="text1" w:themeTint="A6"/>
          <w:sz w:val="20"/>
          <w:szCs w:val="20"/>
        </w:rPr>
        <w:t>En este proceso se clasifican y codifican las bases de datos integradas</w:t>
      </w:r>
      <w:r>
        <w:rPr>
          <w:rFonts w:ascii="Century Gothic" w:hAnsi="Century Gothic"/>
          <w:color w:val="595959" w:themeColor="text1" w:themeTint="A6"/>
          <w:sz w:val="20"/>
          <w:szCs w:val="20"/>
        </w:rPr>
        <w:t xml:space="preserve"> utilizando</w:t>
      </w:r>
      <w:r w:rsidRPr="007E3A11">
        <w:rPr>
          <w:rFonts w:ascii="Century Gothic" w:hAnsi="Century Gothic"/>
          <w:color w:val="595959" w:themeColor="text1" w:themeTint="A6"/>
          <w:sz w:val="20"/>
          <w:szCs w:val="20"/>
        </w:rPr>
        <w:t xml:space="preserve"> </w:t>
      </w:r>
      <w:r>
        <w:rPr>
          <w:rFonts w:ascii="Century Gothic" w:hAnsi="Century Gothic"/>
          <w:color w:val="595959" w:themeColor="text1" w:themeTint="A6"/>
          <w:sz w:val="20"/>
          <w:szCs w:val="20"/>
        </w:rPr>
        <w:t>l</w:t>
      </w:r>
      <w:r w:rsidRPr="007E3A11">
        <w:rPr>
          <w:rFonts w:ascii="Century Gothic" w:hAnsi="Century Gothic"/>
          <w:color w:val="595959" w:themeColor="text1" w:themeTint="A6"/>
          <w:sz w:val="20"/>
          <w:szCs w:val="20"/>
        </w:rPr>
        <w:t xml:space="preserve">as clasificaciones estadísticas </w:t>
      </w:r>
      <w:r>
        <w:rPr>
          <w:rFonts w:ascii="Century Gothic" w:hAnsi="Century Gothic"/>
          <w:color w:val="595959" w:themeColor="text1" w:themeTint="A6"/>
          <w:sz w:val="20"/>
          <w:szCs w:val="20"/>
        </w:rPr>
        <w:t>c</w:t>
      </w:r>
      <w:r w:rsidRPr="007E3A11">
        <w:rPr>
          <w:rFonts w:ascii="Century Gothic" w:hAnsi="Century Gothic"/>
          <w:color w:val="595959" w:themeColor="text1" w:themeTint="A6"/>
          <w:sz w:val="20"/>
          <w:szCs w:val="20"/>
        </w:rPr>
        <w:t xml:space="preserve">on estándares internacionales e instrumentos lógicos, adaptados a la realidad nacional, que agrupan, ordenan y categorizan fenómenos u objetos de la realidad económica y social del país. </w:t>
      </w:r>
    </w:p>
    <w:p w14:paraId="0892D24A" w14:textId="77777777" w:rsidR="00223F34" w:rsidRPr="007E3A11" w:rsidRDefault="00223F34" w:rsidP="00223F34">
      <w:pPr>
        <w:rPr>
          <w:rFonts w:ascii="Century Gothic" w:hAnsi="Century Gothic" w:cs="Calibri"/>
          <w:color w:val="595959" w:themeColor="text1" w:themeTint="A6"/>
          <w:szCs w:val="20"/>
        </w:rPr>
      </w:pPr>
      <w:r w:rsidRPr="007E3A11">
        <w:rPr>
          <w:rFonts w:ascii="Century Gothic" w:hAnsi="Century Gothic"/>
          <w:color w:val="595959" w:themeColor="text1" w:themeTint="A6"/>
          <w:szCs w:val="20"/>
        </w:rPr>
        <w:t>La codificación consiste en transformar la información recopilada</w:t>
      </w:r>
      <w:r>
        <w:rPr>
          <w:rFonts w:ascii="Century Gothic" w:hAnsi="Century Gothic"/>
          <w:color w:val="595959" w:themeColor="text1" w:themeTint="A6"/>
          <w:szCs w:val="20"/>
        </w:rPr>
        <w:t>, con el instrumento respectivo</w:t>
      </w:r>
      <w:r w:rsidRPr="007E3A11">
        <w:rPr>
          <w:rFonts w:ascii="Century Gothic" w:hAnsi="Century Gothic"/>
          <w:color w:val="595959" w:themeColor="text1" w:themeTint="A6"/>
          <w:szCs w:val="20"/>
        </w:rPr>
        <w:t xml:space="preserve"> a códigos numéricos apropiados, coherentes y previamente establecidos; es así como</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la </w:t>
      </w:r>
      <w:r w:rsidRPr="007E3A11">
        <w:rPr>
          <w:rFonts w:ascii="Century Gothic" w:hAnsi="Century Gothic" w:cs="Calibri"/>
          <w:color w:val="595959" w:themeColor="text1" w:themeTint="A6"/>
          <w:szCs w:val="20"/>
        </w:rPr>
        <w:t xml:space="preserve">ENESEM utiliza nomenclaturas internacionales estandarizadas que permiten clasificar las actividades, productos, servicios y ocupaciones que ofrecen las empresas investigadas por la encuesta. A continuación, se detalla las clasificaciones utilizadas: </w:t>
      </w:r>
    </w:p>
    <w:p w14:paraId="039A1E67" w14:textId="77777777" w:rsidR="00223F34" w:rsidRPr="007E3A11" w:rsidRDefault="00223F34" w:rsidP="00223F34">
      <w:pPr>
        <w:pStyle w:val="Prrafodelista"/>
        <w:numPr>
          <w:ilvl w:val="0"/>
          <w:numId w:val="22"/>
        </w:numPr>
        <w:rPr>
          <w:rFonts w:ascii="Century Gothic" w:hAnsi="Century Gothic"/>
          <w:b/>
          <w:color w:val="595959" w:themeColor="text1" w:themeTint="A6"/>
        </w:rPr>
      </w:pPr>
      <w:r w:rsidRPr="007E3A11">
        <w:rPr>
          <w:rFonts w:ascii="Century Gothic" w:hAnsi="Century Gothic" w:cs="Calibri"/>
          <w:b/>
          <w:color w:val="595959" w:themeColor="text1" w:themeTint="A6"/>
          <w:szCs w:val="20"/>
        </w:rPr>
        <w:t>Clasificación Industrial Internacional Uniforme (CIIU) de actividades económicas Rev. 4.0.</w:t>
      </w:r>
    </w:p>
    <w:p w14:paraId="4A8D0DC4" w14:textId="77777777" w:rsidR="00223F34" w:rsidRPr="007E3A11" w:rsidRDefault="00223F34" w:rsidP="00223F34">
      <w:pPr>
        <w:rPr>
          <w:rFonts w:ascii="Century Gothic" w:hAnsi="Century Gothic"/>
          <w:color w:val="595959" w:themeColor="text1" w:themeTint="A6"/>
        </w:rPr>
      </w:pPr>
      <w:r w:rsidRPr="007E3A11">
        <w:rPr>
          <w:rFonts w:ascii="Century Gothic" w:hAnsi="Century Gothic"/>
          <w:color w:val="595959" w:themeColor="text1" w:themeTint="A6"/>
        </w:rPr>
        <w:lastRenderedPageBreak/>
        <w:t xml:space="preserve">Es la clasificación internacional de referencia de las actividades productivas. Su propósito principal es ofrecer un conjunto de categorías de actividades que se pueda utilizar para la reunión y difusión de datos estadísticos de acuerdo con esas actividades </w:t>
      </w:r>
      <w:sdt>
        <w:sdtPr>
          <w:rPr>
            <w:rFonts w:ascii="Century Gothic" w:eastAsiaTheme="majorEastAsia" w:hAnsi="Century Gothic" w:cs="Arial"/>
            <w:bCs/>
            <w:color w:val="595959" w:themeColor="text1" w:themeTint="A6"/>
            <w:szCs w:val="20"/>
            <w:lang w:eastAsia="es-EC"/>
          </w:rPr>
          <w:id w:val="-963576793"/>
          <w:citation/>
        </w:sdtPr>
        <w:sdtEndPr/>
        <w:sdtContent>
          <w:r w:rsidRPr="007E3A11">
            <w:rPr>
              <w:rFonts w:ascii="Century Gothic" w:eastAsiaTheme="majorEastAsia" w:hAnsi="Century Gothic" w:cs="Arial"/>
              <w:bCs/>
              <w:color w:val="595959" w:themeColor="text1" w:themeTint="A6"/>
              <w:szCs w:val="20"/>
              <w:lang w:eastAsia="es-EC"/>
            </w:rPr>
            <w:fldChar w:fldCharType="begin"/>
          </w:r>
          <w:r w:rsidRPr="007E3A11">
            <w:rPr>
              <w:rFonts w:ascii="Century Gothic" w:eastAsiaTheme="majorEastAsia" w:hAnsi="Century Gothic" w:cs="Arial"/>
              <w:bCs/>
              <w:color w:val="595959" w:themeColor="text1" w:themeTint="A6"/>
              <w:szCs w:val="20"/>
              <w:lang w:eastAsia="es-EC"/>
            </w:rPr>
            <w:instrText xml:space="preserve">CITATION MarcadorDePosición25 \l 12298 </w:instrText>
          </w:r>
          <w:r w:rsidRPr="007E3A11">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(ONU, 2009)</w:t>
          </w:r>
          <w:r w:rsidRPr="007E3A11">
            <w:rPr>
              <w:rFonts w:ascii="Century Gothic" w:eastAsiaTheme="majorEastAsia" w:hAnsi="Century Gothic" w:cs="Arial"/>
              <w:bCs/>
              <w:color w:val="595959" w:themeColor="text1" w:themeTint="A6"/>
              <w:szCs w:val="20"/>
              <w:lang w:eastAsia="es-EC"/>
            </w:rPr>
            <w:fldChar w:fldCharType="end"/>
          </w:r>
        </w:sdtContent>
      </w:sdt>
      <w:r w:rsidRPr="007E3A11">
        <w:rPr>
          <w:rFonts w:ascii="Century Gothic" w:eastAsiaTheme="majorEastAsia" w:hAnsi="Century Gothic" w:cs="Arial"/>
          <w:bCs/>
          <w:color w:val="595959" w:themeColor="text1" w:themeTint="A6"/>
          <w:szCs w:val="20"/>
          <w:lang w:eastAsia="es-EC"/>
        </w:rPr>
        <w:t>.</w:t>
      </w:r>
    </w:p>
    <w:p w14:paraId="2055E276" w14:textId="77777777" w:rsidR="00223F34" w:rsidRPr="007E3A11" w:rsidRDefault="00223F34" w:rsidP="00223F3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En este marco, la clasificación CIIU permite clasificar uniformemente las actividades o unidades económicas de producción (empresas o establecimientos) de la ENESEM.</w:t>
      </w:r>
    </w:p>
    <w:p w14:paraId="19DD7C92" w14:textId="77777777" w:rsidR="00223F34" w:rsidRPr="007E3A11" w:rsidRDefault="00223F34" w:rsidP="00223F34">
      <w:pPr>
        <w:pStyle w:val="Prrafodelista"/>
        <w:numPr>
          <w:ilvl w:val="0"/>
          <w:numId w:val="22"/>
        </w:numPr>
        <w:rPr>
          <w:rFonts w:ascii="Century Gothic" w:hAnsi="Century Gothic" w:cs="Calibri"/>
          <w:b/>
          <w:color w:val="595959" w:themeColor="text1" w:themeTint="A6"/>
          <w:szCs w:val="20"/>
        </w:rPr>
      </w:pPr>
      <w:r w:rsidRPr="007E3A11">
        <w:rPr>
          <w:rFonts w:ascii="Century Gothic" w:hAnsi="Century Gothic" w:cs="Calibri"/>
          <w:b/>
          <w:color w:val="595959" w:themeColor="text1" w:themeTint="A6"/>
          <w:szCs w:val="20"/>
        </w:rPr>
        <w:t>Clasificación Central de Productos (CPC) Rev. 2.0.</w:t>
      </w:r>
    </w:p>
    <w:p w14:paraId="6100AD40" w14:textId="230A450E" w:rsidR="00223F34" w:rsidRPr="007E3A11" w:rsidRDefault="00223F34" w:rsidP="00223F3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Es una clasificación completa de productos que comprende agrupaciones de bienes y servicios de características comunes, que son el resultado de cualquier proceso productivo o actividad económica</w:t>
      </w:r>
      <w:r w:rsidRPr="007E3A11">
        <w:rPr>
          <w:rFonts w:ascii="Century Gothic" w:eastAsiaTheme="majorEastAsia" w:hAnsi="Century Gothic" w:cs="Arial"/>
          <w:bCs/>
          <w:color w:val="595959" w:themeColor="text1" w:themeTint="A6"/>
          <w:szCs w:val="20"/>
          <w:lang w:eastAsia="es-EC"/>
        </w:rPr>
        <w:t xml:space="preserve"> </w:t>
      </w:r>
      <w:sdt>
        <w:sdtPr>
          <w:rPr>
            <w:rFonts w:ascii="Century Gothic" w:eastAsiaTheme="majorEastAsia" w:hAnsi="Century Gothic" w:cs="Arial"/>
            <w:bCs/>
            <w:color w:val="595959" w:themeColor="text1" w:themeTint="A6"/>
            <w:szCs w:val="20"/>
            <w:lang w:eastAsia="es-EC"/>
          </w:rPr>
          <w:id w:val="1438174154"/>
          <w:citation/>
        </w:sdtPr>
        <w:sdtEndPr/>
        <w:sdtContent>
          <w:r w:rsidRPr="007E3A11">
            <w:rPr>
              <w:rFonts w:ascii="Century Gothic" w:eastAsiaTheme="majorEastAsia" w:hAnsi="Century Gothic" w:cs="Arial"/>
              <w:bCs/>
              <w:color w:val="595959" w:themeColor="text1" w:themeTint="A6"/>
              <w:szCs w:val="20"/>
              <w:lang w:eastAsia="es-EC"/>
            </w:rPr>
            <w:fldChar w:fldCharType="begin"/>
          </w:r>
          <w:r w:rsidRPr="007E3A11">
            <w:rPr>
              <w:rFonts w:ascii="Century Gothic" w:eastAsiaTheme="majorEastAsia" w:hAnsi="Century Gothic" w:cs="Arial"/>
              <w:bCs/>
              <w:color w:val="595959" w:themeColor="text1" w:themeTint="A6"/>
              <w:szCs w:val="20"/>
              <w:lang w:eastAsia="es-EC"/>
            </w:rPr>
            <w:instrText xml:space="preserve">CITATION MarcadorDePosición25 \l 12298 </w:instrText>
          </w:r>
          <w:r w:rsidRPr="007E3A11">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(ONU, 2009)</w:t>
          </w:r>
          <w:r w:rsidRPr="007E3A11">
            <w:rPr>
              <w:rFonts w:ascii="Century Gothic" w:eastAsiaTheme="majorEastAsia" w:hAnsi="Century Gothic" w:cs="Arial"/>
              <w:bCs/>
              <w:color w:val="595959" w:themeColor="text1" w:themeTint="A6"/>
              <w:szCs w:val="20"/>
              <w:lang w:eastAsia="es-EC"/>
            </w:rPr>
            <w:fldChar w:fldCharType="end"/>
          </w:r>
        </w:sdtContent>
      </w:sdt>
      <w:r w:rsidRPr="007E3A11">
        <w:rPr>
          <w:rFonts w:ascii="Century Gothic" w:hAnsi="Century Gothic"/>
          <w:color w:val="595959" w:themeColor="text1" w:themeTint="A6"/>
        </w:rPr>
        <w:t xml:space="preserve">; </w:t>
      </w:r>
      <w:r w:rsidRPr="007E3A11">
        <w:rPr>
          <w:rFonts w:ascii="Century Gothic" w:hAnsi="Century Gothic" w:cs="Calibri"/>
          <w:color w:val="595959" w:themeColor="text1" w:themeTint="A6"/>
          <w:szCs w:val="20"/>
        </w:rPr>
        <w:t>misma que es utilizada para el llenado del capítulo 2 en sus puntos: 2.1 Producción y ventas netas de bienes producidos por la empresa; 2.2 Ventas netas de bienes comercializados por la empresa al por mayor y 2.3 Ventas netas de bienes comercializados por la empresa al por menor</w:t>
      </w:r>
      <w:r w:rsidR="00282630">
        <w:rPr>
          <w:rFonts w:ascii="Century Gothic" w:hAnsi="Century Gothic" w:cs="Calibri"/>
          <w:color w:val="595959" w:themeColor="text1" w:themeTint="A6"/>
          <w:szCs w:val="20"/>
        </w:rPr>
        <w:t xml:space="preserve">, además la </w:t>
      </w:r>
      <w:r>
        <w:rPr>
          <w:rFonts w:ascii="Century Gothic" w:hAnsi="Century Gothic" w:cs="Calibri"/>
          <w:color w:val="595959" w:themeColor="text1" w:themeTint="A6"/>
          <w:szCs w:val="20"/>
        </w:rPr>
        <w:t>codificación es utilizada en el capítulo 3 en su cuadro 3.1</w:t>
      </w:r>
      <w:r w:rsidRPr="00CC5A71">
        <w:t xml:space="preserve"> </w:t>
      </w:r>
      <w:r w:rsidRPr="00CC5A71">
        <w:rPr>
          <w:rFonts w:ascii="Century Gothic" w:hAnsi="Century Gothic" w:cs="Calibri"/>
          <w:color w:val="595959" w:themeColor="text1" w:themeTint="A6"/>
          <w:szCs w:val="20"/>
        </w:rPr>
        <w:t xml:space="preserve">Materia </w:t>
      </w:r>
      <w:r>
        <w:rPr>
          <w:rFonts w:ascii="Century Gothic" w:hAnsi="Century Gothic" w:cs="Calibri"/>
          <w:color w:val="595959" w:themeColor="text1" w:themeTint="A6"/>
          <w:szCs w:val="20"/>
        </w:rPr>
        <w:t>p</w:t>
      </w:r>
      <w:r w:rsidRPr="00CC5A71">
        <w:rPr>
          <w:rFonts w:ascii="Century Gothic" w:hAnsi="Century Gothic" w:cs="Calibri"/>
          <w:color w:val="595959" w:themeColor="text1" w:themeTint="A6"/>
          <w:szCs w:val="20"/>
        </w:rPr>
        <w:t xml:space="preserve">rima, </w:t>
      </w:r>
      <w:r>
        <w:rPr>
          <w:rFonts w:ascii="Century Gothic" w:hAnsi="Century Gothic" w:cs="Calibri"/>
          <w:color w:val="595959" w:themeColor="text1" w:themeTint="A6"/>
          <w:szCs w:val="20"/>
        </w:rPr>
        <w:t>m</w:t>
      </w:r>
      <w:r w:rsidRPr="00CC5A71">
        <w:rPr>
          <w:rFonts w:ascii="Century Gothic" w:hAnsi="Century Gothic" w:cs="Calibri"/>
          <w:color w:val="595959" w:themeColor="text1" w:themeTint="A6"/>
          <w:szCs w:val="20"/>
        </w:rPr>
        <w:t xml:space="preserve">ateriales </w:t>
      </w:r>
      <w:r>
        <w:rPr>
          <w:rFonts w:ascii="Century Gothic" w:hAnsi="Century Gothic" w:cs="Calibri"/>
          <w:color w:val="595959" w:themeColor="text1" w:themeTint="A6"/>
          <w:szCs w:val="20"/>
        </w:rPr>
        <w:t>a</w:t>
      </w:r>
      <w:r w:rsidRPr="00CC5A71">
        <w:rPr>
          <w:rFonts w:ascii="Century Gothic" w:hAnsi="Century Gothic" w:cs="Calibri"/>
          <w:color w:val="595959" w:themeColor="text1" w:themeTint="A6"/>
          <w:szCs w:val="20"/>
        </w:rPr>
        <w:t xml:space="preserve">uxiliares, </w:t>
      </w:r>
      <w:r>
        <w:rPr>
          <w:rFonts w:ascii="Century Gothic" w:hAnsi="Century Gothic" w:cs="Calibri"/>
          <w:color w:val="595959" w:themeColor="text1" w:themeTint="A6"/>
          <w:szCs w:val="20"/>
        </w:rPr>
        <w:t>r</w:t>
      </w:r>
      <w:r w:rsidRPr="00CC5A71">
        <w:rPr>
          <w:rFonts w:ascii="Century Gothic" w:hAnsi="Century Gothic" w:cs="Calibri"/>
          <w:color w:val="595959" w:themeColor="text1" w:themeTint="A6"/>
          <w:szCs w:val="20"/>
        </w:rPr>
        <w:t xml:space="preserve">epuestos y </w:t>
      </w:r>
      <w:r>
        <w:rPr>
          <w:rFonts w:ascii="Century Gothic" w:hAnsi="Century Gothic" w:cs="Calibri"/>
          <w:color w:val="595959" w:themeColor="text1" w:themeTint="A6"/>
          <w:szCs w:val="20"/>
        </w:rPr>
        <w:t>a</w:t>
      </w:r>
      <w:r w:rsidRPr="00CC5A71">
        <w:rPr>
          <w:rFonts w:ascii="Century Gothic" w:hAnsi="Century Gothic" w:cs="Calibri"/>
          <w:color w:val="595959" w:themeColor="text1" w:themeTint="A6"/>
          <w:szCs w:val="20"/>
        </w:rPr>
        <w:t xml:space="preserve">ccesorios, </w:t>
      </w:r>
      <w:r>
        <w:rPr>
          <w:rFonts w:ascii="Century Gothic" w:hAnsi="Century Gothic" w:cs="Calibri"/>
          <w:color w:val="595959" w:themeColor="text1" w:themeTint="A6"/>
          <w:szCs w:val="20"/>
        </w:rPr>
        <w:t>e</w:t>
      </w:r>
      <w:r w:rsidRPr="00CC5A71">
        <w:rPr>
          <w:rFonts w:ascii="Century Gothic" w:hAnsi="Century Gothic" w:cs="Calibri"/>
          <w:color w:val="595959" w:themeColor="text1" w:themeTint="A6"/>
          <w:szCs w:val="20"/>
        </w:rPr>
        <w:t xml:space="preserve">nvases y </w:t>
      </w:r>
      <w:r>
        <w:rPr>
          <w:rFonts w:ascii="Century Gothic" w:hAnsi="Century Gothic" w:cs="Calibri"/>
          <w:color w:val="595959" w:themeColor="text1" w:themeTint="A6"/>
          <w:szCs w:val="20"/>
        </w:rPr>
        <w:t>e</w:t>
      </w:r>
      <w:r w:rsidRPr="00CC5A71">
        <w:rPr>
          <w:rFonts w:ascii="Century Gothic" w:hAnsi="Century Gothic" w:cs="Calibri"/>
          <w:color w:val="595959" w:themeColor="text1" w:themeTint="A6"/>
          <w:szCs w:val="20"/>
        </w:rPr>
        <w:t>mbalajes</w:t>
      </w:r>
      <w:r w:rsidRPr="007E3A11">
        <w:rPr>
          <w:rFonts w:ascii="Century Gothic" w:hAnsi="Century Gothic" w:cs="Calibri"/>
          <w:color w:val="595959" w:themeColor="text1" w:themeTint="A6"/>
          <w:szCs w:val="20"/>
        </w:rPr>
        <w:t>.</w:t>
      </w:r>
    </w:p>
    <w:p w14:paraId="720363A3" w14:textId="77777777" w:rsidR="00223F34" w:rsidRPr="007E3A11" w:rsidRDefault="00223F34" w:rsidP="00223F3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La Unidad de Clasificación contempla: </w:t>
      </w:r>
    </w:p>
    <w:p w14:paraId="071259EE" w14:textId="77777777" w:rsidR="00223F34" w:rsidRPr="007E3A11" w:rsidRDefault="00223F34" w:rsidP="00223F34">
      <w:pPr>
        <w:pStyle w:val="Prrafodelista"/>
        <w:numPr>
          <w:ilvl w:val="1"/>
          <w:numId w:val="22"/>
        </w:numPr>
        <w:spacing w:after="0"/>
        <w:ind w:left="993" w:hanging="284"/>
        <w:rPr>
          <w:rFonts w:ascii="Century Gothic" w:hAnsi="Century Gothic" w:cs="Calibri"/>
          <w:color w:val="595959" w:themeColor="text1" w:themeTint="A6"/>
          <w:szCs w:val="20"/>
        </w:rPr>
      </w:pPr>
      <w:r w:rsidRPr="007E3A11">
        <w:rPr>
          <w:rFonts w:ascii="Century Gothic" w:hAnsi="Century Gothic" w:cs="Calibri"/>
          <w:b/>
          <w:color w:val="595959" w:themeColor="text1" w:themeTint="A6"/>
          <w:szCs w:val="20"/>
        </w:rPr>
        <w:t>Bienes:</w:t>
      </w:r>
      <w:r w:rsidRPr="007E3A11">
        <w:rPr>
          <w:rFonts w:ascii="Century Gothic" w:hAnsi="Century Gothic" w:cs="Calibri"/>
          <w:color w:val="595959" w:themeColor="text1" w:themeTint="A6"/>
          <w:szCs w:val="20"/>
        </w:rPr>
        <w:t xml:space="preserve"> objetos físicos para los que existe una demanda, sobre los que se pueden establecer derechos de propiedad y cuya propiedad y titularidad puede transferirse mediante transacciones realizadas en los mercados. </w:t>
      </w:r>
      <w:sdt>
        <w:sdtPr>
          <w:rPr>
            <w:rFonts w:ascii="Century Gothic" w:eastAsiaTheme="majorEastAsia" w:hAnsi="Century Gothic" w:cs="Arial"/>
            <w:bCs/>
            <w:color w:val="595959" w:themeColor="text1" w:themeTint="A6"/>
            <w:szCs w:val="20"/>
            <w:lang w:eastAsia="es-EC"/>
          </w:rPr>
          <w:id w:val="-1259755653"/>
          <w:citation/>
        </w:sdtPr>
        <w:sdtEndPr/>
        <w:sdtContent>
          <w:r w:rsidRPr="007E3A11">
            <w:rPr>
              <w:rFonts w:ascii="Century Gothic" w:eastAsiaTheme="majorEastAsia" w:hAnsi="Century Gothic" w:cs="Arial"/>
              <w:bCs/>
              <w:color w:val="595959" w:themeColor="text1" w:themeTint="A6"/>
              <w:szCs w:val="20"/>
              <w:lang w:eastAsia="es-EC"/>
            </w:rPr>
            <w:fldChar w:fldCharType="begin"/>
          </w:r>
          <w:r w:rsidRPr="007E3A11">
            <w:rPr>
              <w:rFonts w:ascii="Century Gothic" w:eastAsiaTheme="majorEastAsia" w:hAnsi="Century Gothic" w:cs="Arial"/>
              <w:bCs/>
              <w:color w:val="595959" w:themeColor="text1" w:themeTint="A6"/>
              <w:szCs w:val="20"/>
              <w:lang w:eastAsia="es-EC"/>
            </w:rPr>
            <w:instrText xml:space="preserve">CITATION MarcadorDePosición25 \l 12298 </w:instrText>
          </w:r>
          <w:r w:rsidRPr="007E3A11">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(ONU, 2009)</w:t>
          </w:r>
          <w:r w:rsidRPr="007E3A11">
            <w:rPr>
              <w:rFonts w:ascii="Century Gothic" w:eastAsiaTheme="majorEastAsia" w:hAnsi="Century Gothic" w:cs="Arial"/>
              <w:bCs/>
              <w:color w:val="595959" w:themeColor="text1" w:themeTint="A6"/>
              <w:szCs w:val="20"/>
              <w:lang w:eastAsia="es-EC"/>
            </w:rPr>
            <w:fldChar w:fldCharType="end"/>
          </w:r>
        </w:sdtContent>
      </w:sdt>
      <w:r w:rsidRPr="007E3A11">
        <w:rPr>
          <w:rFonts w:ascii="Century Gothic" w:eastAsiaTheme="majorEastAsia" w:hAnsi="Century Gothic" w:cs="Arial"/>
          <w:bCs/>
          <w:color w:val="595959" w:themeColor="text1" w:themeTint="A6"/>
          <w:szCs w:val="20"/>
          <w:lang w:eastAsia="es-EC"/>
        </w:rPr>
        <w:t>.</w:t>
      </w:r>
    </w:p>
    <w:p w14:paraId="6610C0B9" w14:textId="77777777" w:rsidR="00223F34" w:rsidRPr="00CD1912" w:rsidRDefault="00223F34" w:rsidP="00223F34">
      <w:pPr>
        <w:pStyle w:val="Prrafodelista"/>
        <w:numPr>
          <w:ilvl w:val="1"/>
          <w:numId w:val="22"/>
        </w:numPr>
        <w:ind w:left="993" w:hanging="284"/>
        <w:rPr>
          <w:rFonts w:ascii="Century Gothic" w:hAnsi="Century Gothic" w:cs="Calibri"/>
          <w:color w:val="595959" w:themeColor="text1" w:themeTint="A6"/>
          <w:szCs w:val="20"/>
        </w:rPr>
      </w:pPr>
      <w:r w:rsidRPr="007E3A11">
        <w:rPr>
          <w:rFonts w:ascii="Century Gothic" w:hAnsi="Century Gothic" w:cs="Calibri"/>
          <w:b/>
          <w:color w:val="595959" w:themeColor="text1" w:themeTint="A6"/>
          <w:szCs w:val="20"/>
        </w:rPr>
        <w:t>Servicios:</w:t>
      </w:r>
      <w:r w:rsidRPr="007E3A11">
        <w:rPr>
          <w:rFonts w:ascii="Century Gothic" w:hAnsi="Century Gothic" w:cs="Calibri"/>
          <w:color w:val="595959" w:themeColor="text1" w:themeTint="A6"/>
          <w:szCs w:val="20"/>
        </w:rPr>
        <w:t xml:space="preserve"> engloban todas aquellas actividades que no producen bienes materiales de forma directa, sino actividades que se ofrecen para satisfacer las necesidades de la población, las características fundamentales de los servicios son: no almacenable, no transportable, intangible y se consume en el mismo tiempo que se produce. </w:t>
      </w:r>
      <w:sdt>
        <w:sdtPr>
          <w:rPr>
            <w:rFonts w:ascii="Century Gothic" w:eastAsiaTheme="majorEastAsia" w:hAnsi="Century Gothic" w:cs="Arial"/>
            <w:bCs/>
            <w:color w:val="595959" w:themeColor="text1" w:themeTint="A6"/>
            <w:szCs w:val="20"/>
            <w:lang w:eastAsia="es-EC"/>
          </w:rPr>
          <w:id w:val="-265155273"/>
          <w:citation/>
        </w:sdtPr>
        <w:sdtEndPr/>
        <w:sdtContent>
          <w:r w:rsidRPr="007E3A11">
            <w:rPr>
              <w:rFonts w:ascii="Century Gothic" w:eastAsiaTheme="majorEastAsia" w:hAnsi="Century Gothic" w:cs="Arial"/>
              <w:bCs/>
              <w:color w:val="595959" w:themeColor="text1" w:themeTint="A6"/>
              <w:szCs w:val="20"/>
              <w:lang w:eastAsia="es-EC"/>
            </w:rPr>
            <w:fldChar w:fldCharType="begin"/>
          </w:r>
          <w:r w:rsidRPr="007E3A11">
            <w:rPr>
              <w:rFonts w:ascii="Century Gothic" w:eastAsiaTheme="majorEastAsia" w:hAnsi="Century Gothic" w:cs="Arial"/>
              <w:bCs/>
              <w:color w:val="595959" w:themeColor="text1" w:themeTint="A6"/>
              <w:szCs w:val="20"/>
              <w:lang w:eastAsia="es-EC"/>
            </w:rPr>
            <w:instrText xml:space="preserve">CITATION MarcadorDePosición25 \l 12298 </w:instrText>
          </w:r>
          <w:r w:rsidRPr="007E3A11">
            <w:rPr>
              <w:rFonts w:ascii="Century Gothic" w:eastAsiaTheme="majorEastAsia" w:hAnsi="Century Gothic" w:cs="Arial"/>
              <w:bCs/>
              <w:color w:val="595959" w:themeColor="text1" w:themeTint="A6"/>
              <w:szCs w:val="20"/>
              <w:lang w:eastAsia="es-EC"/>
            </w:rPr>
            <w:fldChar w:fldCharType="separate"/>
          </w:r>
          <w:r w:rsidRPr="008E53FA">
            <w:rPr>
              <w:rFonts w:ascii="Century Gothic" w:eastAsiaTheme="majorEastAsia" w:hAnsi="Century Gothic" w:cs="Arial"/>
              <w:noProof/>
              <w:color w:val="595959" w:themeColor="text1" w:themeTint="A6"/>
              <w:szCs w:val="20"/>
              <w:lang w:eastAsia="es-EC"/>
            </w:rPr>
            <w:t>(ONU, 2009)</w:t>
          </w:r>
          <w:r w:rsidRPr="007E3A11">
            <w:rPr>
              <w:rFonts w:ascii="Century Gothic" w:eastAsiaTheme="majorEastAsia" w:hAnsi="Century Gothic" w:cs="Arial"/>
              <w:bCs/>
              <w:color w:val="595959" w:themeColor="text1" w:themeTint="A6"/>
              <w:szCs w:val="20"/>
              <w:lang w:eastAsia="es-EC"/>
            </w:rPr>
            <w:fldChar w:fldCharType="end"/>
          </w:r>
        </w:sdtContent>
      </w:sdt>
      <w:r w:rsidRPr="007E3A11">
        <w:rPr>
          <w:rFonts w:ascii="Century Gothic" w:eastAsiaTheme="majorEastAsia" w:hAnsi="Century Gothic" w:cs="Arial"/>
          <w:bCs/>
          <w:color w:val="595959" w:themeColor="text1" w:themeTint="A6"/>
          <w:szCs w:val="20"/>
          <w:lang w:eastAsia="es-EC"/>
        </w:rPr>
        <w:t>.</w:t>
      </w:r>
    </w:p>
    <w:p w14:paraId="191C254F" w14:textId="77777777" w:rsidR="005D2F58" w:rsidRPr="007E3A11" w:rsidRDefault="005D2F58" w:rsidP="00223F34">
      <w:pPr>
        <w:pStyle w:val="Prrafodelista"/>
        <w:ind w:left="993"/>
        <w:rPr>
          <w:rFonts w:ascii="Century Gothic" w:hAnsi="Century Gothic" w:cs="Calibri"/>
          <w:color w:val="595959" w:themeColor="text1" w:themeTint="A6"/>
          <w:szCs w:val="20"/>
        </w:rPr>
      </w:pPr>
    </w:p>
    <w:p w14:paraId="7AF5DF98" w14:textId="77777777" w:rsidR="00223F34" w:rsidRPr="007E3A11" w:rsidRDefault="00223F34" w:rsidP="00223F34">
      <w:pPr>
        <w:pStyle w:val="Prrafodelista"/>
        <w:numPr>
          <w:ilvl w:val="0"/>
          <w:numId w:val="22"/>
        </w:numPr>
        <w:rPr>
          <w:rFonts w:ascii="Century Gothic" w:hAnsi="Century Gothic" w:cs="Calibri"/>
          <w:b/>
          <w:color w:val="595959" w:themeColor="text1" w:themeTint="A6"/>
          <w:szCs w:val="20"/>
        </w:rPr>
      </w:pPr>
      <w:r w:rsidRPr="007E3A11">
        <w:rPr>
          <w:rFonts w:ascii="Century Gothic" w:hAnsi="Century Gothic" w:cs="Calibri"/>
          <w:b/>
          <w:color w:val="595959" w:themeColor="text1" w:themeTint="A6"/>
          <w:szCs w:val="20"/>
        </w:rPr>
        <w:t>Clasificación Nacional de Ocupaciones (CIUO) Rev. 08.</w:t>
      </w:r>
    </w:p>
    <w:p w14:paraId="458FC088" w14:textId="77777777" w:rsidR="00223F34" w:rsidRPr="007E3A11" w:rsidRDefault="00223F34" w:rsidP="00223F34">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Es un sistema organizado de información sobre las diferentes ocupaciones de la población económicamente activa y se aplica para codificar la información del personal ocupado (capítulo 5) de la ENESEM. </w:t>
      </w:r>
    </w:p>
    <w:p w14:paraId="36D9F40E" w14:textId="77777777" w:rsidR="00223F34" w:rsidRDefault="00223F34" w:rsidP="00223F34">
      <w:pPr>
        <w:rPr>
          <w:rFonts w:ascii="Century Gothic" w:hAnsi="Century Gothic" w:cs="Calibri"/>
          <w:color w:val="595959" w:themeColor="text1" w:themeTint="A6"/>
          <w:szCs w:val="20"/>
          <w:lang w:val="es-ES"/>
        </w:rPr>
      </w:pPr>
      <w:r w:rsidRPr="007E3A11">
        <w:rPr>
          <w:rFonts w:ascii="Century Gothic" w:hAnsi="Century Gothic" w:cs="Calibri"/>
          <w:color w:val="595959" w:themeColor="text1" w:themeTint="A6"/>
          <w:szCs w:val="20"/>
        </w:rPr>
        <w:t>Facilita un marco para el análisis, la agregación y la descripción de los contenidos del trabajo en una serie de grupos definidos claramente en función de las tareas que intervienen en cada empleo, l</w:t>
      </w:r>
      <w:r w:rsidRPr="007E3A11">
        <w:rPr>
          <w:rFonts w:ascii="Century Gothic" w:hAnsi="Century Gothic" w:cs="Calibri"/>
          <w:color w:val="595959" w:themeColor="text1" w:themeTint="A6"/>
          <w:szCs w:val="20"/>
          <w:lang w:val="es-ES"/>
        </w:rPr>
        <w:t>a unidad de clasificación de la CIUO son las ocupaciones no títulos profesionales.</w:t>
      </w:r>
      <w:sdt>
        <w:sdtPr>
          <w:rPr>
            <w:rFonts w:ascii="Century Gothic" w:hAnsi="Century Gothic" w:cs="Calibri"/>
            <w:color w:val="595959" w:themeColor="text1" w:themeTint="A6"/>
            <w:szCs w:val="20"/>
            <w:lang w:val="es-ES"/>
          </w:rPr>
          <w:id w:val="680473901"/>
          <w:citation/>
        </w:sdtPr>
        <w:sdtEndPr/>
        <w:sdtContent>
          <w:r w:rsidRPr="007E3A11">
            <w:rPr>
              <w:rFonts w:ascii="Century Gothic" w:hAnsi="Century Gothic" w:cs="Calibri"/>
              <w:color w:val="595959" w:themeColor="text1" w:themeTint="A6"/>
              <w:szCs w:val="20"/>
              <w:lang w:val="es-ES"/>
            </w:rPr>
            <w:fldChar w:fldCharType="begin"/>
          </w:r>
          <w:r w:rsidRPr="007E3A11">
            <w:rPr>
              <w:rFonts w:ascii="Century Gothic" w:hAnsi="Century Gothic" w:cs="Calibri"/>
              <w:color w:val="595959" w:themeColor="text1" w:themeTint="A6"/>
              <w:szCs w:val="20"/>
            </w:rPr>
            <w:instrText xml:space="preserve">CITATION OIT05 \l 12298 </w:instrText>
          </w:r>
          <w:r w:rsidRPr="007E3A11">
            <w:rPr>
              <w:rFonts w:ascii="Century Gothic" w:hAnsi="Century Gothic" w:cs="Calibri"/>
              <w:color w:val="595959" w:themeColor="text1" w:themeTint="A6"/>
              <w:szCs w:val="20"/>
              <w:lang w:val="es-ES"/>
            </w:rPr>
            <w:fldChar w:fldCharType="separate"/>
          </w:r>
          <w:r>
            <w:rPr>
              <w:rFonts w:ascii="Century Gothic" w:hAnsi="Century Gothic" w:cs="Calibri"/>
              <w:noProof/>
              <w:color w:val="595959" w:themeColor="text1" w:themeTint="A6"/>
              <w:szCs w:val="20"/>
            </w:rPr>
            <w:t xml:space="preserve"> </w:t>
          </w:r>
          <w:r w:rsidRPr="008E53FA">
            <w:rPr>
              <w:rFonts w:ascii="Century Gothic" w:hAnsi="Century Gothic" w:cs="Calibri"/>
              <w:noProof/>
              <w:color w:val="595959" w:themeColor="text1" w:themeTint="A6"/>
              <w:szCs w:val="20"/>
            </w:rPr>
            <w:t>(OIT, 2005)</w:t>
          </w:r>
          <w:r w:rsidRPr="007E3A11">
            <w:rPr>
              <w:rFonts w:ascii="Century Gothic" w:hAnsi="Century Gothic" w:cs="Calibri"/>
              <w:color w:val="595959" w:themeColor="text1" w:themeTint="A6"/>
              <w:szCs w:val="20"/>
              <w:lang w:val="es-ES"/>
            </w:rPr>
            <w:fldChar w:fldCharType="end"/>
          </w:r>
        </w:sdtContent>
      </w:sdt>
    </w:p>
    <w:p w14:paraId="62747DF9" w14:textId="77777777" w:rsidR="00223F34" w:rsidRDefault="00223F34" w:rsidP="00223F34">
      <w:pPr>
        <w:pStyle w:val="Prrafodelista"/>
        <w:numPr>
          <w:ilvl w:val="0"/>
          <w:numId w:val="22"/>
        </w:numPr>
        <w:rPr>
          <w:rFonts w:ascii="Century Gothic" w:hAnsi="Century Gothic" w:cs="Calibri"/>
          <w:b/>
          <w:color w:val="595959" w:themeColor="text1" w:themeTint="A6"/>
          <w:szCs w:val="20"/>
        </w:rPr>
      </w:pPr>
      <w:r w:rsidRPr="007B61A7">
        <w:rPr>
          <w:rFonts w:ascii="Century Gothic" w:hAnsi="Century Gothic" w:cs="Calibri"/>
          <w:b/>
          <w:color w:val="595959" w:themeColor="text1" w:themeTint="A6"/>
          <w:szCs w:val="20"/>
        </w:rPr>
        <w:t>División Política Administrativa</w:t>
      </w:r>
      <w:r>
        <w:rPr>
          <w:rFonts w:ascii="Century Gothic" w:hAnsi="Century Gothic" w:cs="Calibri"/>
          <w:b/>
          <w:color w:val="595959" w:themeColor="text1" w:themeTint="A6"/>
          <w:szCs w:val="20"/>
        </w:rPr>
        <w:t xml:space="preserve"> (DPA) versión 2019</w:t>
      </w:r>
    </w:p>
    <w:p w14:paraId="2A119ED6" w14:textId="77777777" w:rsidR="00223F34" w:rsidRDefault="00223F34" w:rsidP="00223F34">
      <w:pPr>
        <w:spacing w:before="240"/>
        <w:rPr>
          <w:rFonts w:ascii="Century Gothic" w:hAnsi="Century Gothic" w:cs="Calibri"/>
          <w:color w:val="595959" w:themeColor="text1" w:themeTint="A6"/>
          <w:szCs w:val="20"/>
        </w:rPr>
      </w:pPr>
      <w:r>
        <w:rPr>
          <w:rFonts w:ascii="Century Gothic" w:hAnsi="Century Gothic" w:cs="Calibri"/>
          <w:color w:val="595959" w:themeColor="text1" w:themeTint="A6"/>
          <w:szCs w:val="20"/>
        </w:rPr>
        <w:t xml:space="preserve">La ENESEM utiliza como insumo el DPA 2019, con el fin de homologar la clasificación de las </w:t>
      </w:r>
      <w:r w:rsidRPr="00C43AB3">
        <w:rPr>
          <w:rFonts w:ascii="Century Gothic" w:hAnsi="Century Gothic" w:cs="Calibri"/>
          <w:color w:val="595959" w:themeColor="text1" w:themeTint="A6"/>
          <w:szCs w:val="20"/>
        </w:rPr>
        <w:t>provincias</w:t>
      </w:r>
      <w:r>
        <w:rPr>
          <w:rFonts w:ascii="Century Gothic" w:hAnsi="Century Gothic" w:cs="Calibri"/>
          <w:color w:val="595959" w:themeColor="text1" w:themeTint="A6"/>
          <w:szCs w:val="20"/>
        </w:rPr>
        <w:t xml:space="preserve"> del país, además este documento es una guía para la clasificación de los </w:t>
      </w:r>
      <w:r w:rsidRPr="00C43AB3">
        <w:rPr>
          <w:rFonts w:ascii="Century Gothic" w:hAnsi="Century Gothic" w:cs="Calibri"/>
          <w:color w:val="595959" w:themeColor="text1" w:themeTint="A6"/>
          <w:szCs w:val="20"/>
        </w:rPr>
        <w:t>cantones y parroquias (urbanas y rurales) y sus respectivas cabeceras o sedes administrativas</w:t>
      </w:r>
      <w:r>
        <w:rPr>
          <w:rFonts w:ascii="Century Gothic" w:hAnsi="Century Gothic" w:cs="Calibri"/>
          <w:color w:val="595959" w:themeColor="text1" w:themeTint="A6"/>
          <w:szCs w:val="20"/>
        </w:rPr>
        <w:t>, según la desagregación de la operación estadística lo demande.</w:t>
      </w:r>
      <w:r w:rsidRPr="00C43AB3">
        <w:rPr>
          <w:rFonts w:ascii="Century Gothic" w:hAnsi="Century Gothic" w:cs="Calibri"/>
          <w:color w:val="595959" w:themeColor="text1" w:themeTint="A6"/>
          <w:szCs w:val="20"/>
        </w:rPr>
        <w:t> </w:t>
      </w:r>
    </w:p>
    <w:p w14:paraId="0107485F" w14:textId="06FE9E27" w:rsidR="00223F34" w:rsidRDefault="00E53EDE" w:rsidP="00B1565F">
      <w:pPr>
        <w:pStyle w:val="Ttulo2"/>
      </w:pPr>
      <w:bookmarkStart w:id="972" w:name="_Toc3979643"/>
      <w:bookmarkStart w:id="973" w:name="_Toc7095946"/>
      <w:bookmarkStart w:id="974" w:name="_Toc68190664"/>
      <w:bookmarkEnd w:id="969"/>
      <w:bookmarkEnd w:id="970"/>
      <w:r w:rsidRPr="005D2F58">
        <w:lastRenderedPageBreak/>
        <w:t xml:space="preserve">4.3 </w:t>
      </w:r>
      <w:r w:rsidR="00223F34" w:rsidRPr="005D2F58">
        <w:t xml:space="preserve">Validación </w:t>
      </w:r>
      <w:bookmarkEnd w:id="971"/>
      <w:bookmarkEnd w:id="972"/>
      <w:r w:rsidR="00223F34" w:rsidRPr="005D2F58">
        <w:t>y Estimación</w:t>
      </w:r>
      <w:bookmarkEnd w:id="973"/>
      <w:bookmarkEnd w:id="974"/>
    </w:p>
    <w:p w14:paraId="58A51090" w14:textId="77777777" w:rsidR="00AC7495" w:rsidRPr="00AC7495" w:rsidRDefault="00AC7495" w:rsidP="00AC7495">
      <w:pPr>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El proceso de validación y estimación consiste en examinar los datos levantados dentro de la encuesta para identificar y determinar los posibles problemas, inconsistencias y errores, como los valores atípicos, la falta de respuesta, errores en la codificación, mala digitación en los valores, etc.</w:t>
      </w:r>
    </w:p>
    <w:p w14:paraId="4F795408" w14:textId="77777777" w:rsidR="00AC7495" w:rsidRPr="00AC7495" w:rsidRDefault="00AC7495" w:rsidP="00AC7495">
      <w:pPr>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El proceso de validación de la información de la encuesta se basa en 3 fases que consisten en:</w:t>
      </w:r>
    </w:p>
    <w:p w14:paraId="7C99A114" w14:textId="77777777" w:rsidR="00AC7495" w:rsidRPr="00AC7495" w:rsidRDefault="00AC7495" w:rsidP="00AC7495">
      <w:pPr>
        <w:numPr>
          <w:ilvl w:val="0"/>
          <w:numId w:val="44"/>
        </w:numPr>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Fase de Detección de inconsistencias.</w:t>
      </w:r>
    </w:p>
    <w:p w14:paraId="2CC564DE" w14:textId="77777777" w:rsidR="00AC7495" w:rsidRPr="00AC7495" w:rsidRDefault="00AC7495" w:rsidP="00AC7495">
      <w:pPr>
        <w:numPr>
          <w:ilvl w:val="0"/>
          <w:numId w:val="44"/>
        </w:numPr>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 xml:space="preserve">Fase de Corrección inconsistencias. </w:t>
      </w:r>
    </w:p>
    <w:p w14:paraId="2BBB6201" w14:textId="77777777" w:rsidR="00AC7495" w:rsidRPr="00AC7495" w:rsidRDefault="00AC7495" w:rsidP="00AC7495">
      <w:pPr>
        <w:numPr>
          <w:ilvl w:val="0"/>
          <w:numId w:val="44"/>
        </w:numPr>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Fase de Generación de datos finales</w:t>
      </w:r>
    </w:p>
    <w:p w14:paraId="4EAB9388" w14:textId="77777777" w:rsidR="00AC7495" w:rsidRPr="00AC7495" w:rsidRDefault="00AC7495" w:rsidP="00AC7495">
      <w:pPr>
        <w:numPr>
          <w:ilvl w:val="0"/>
          <w:numId w:val="44"/>
        </w:numPr>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Fase de Imputación de valores</w:t>
      </w:r>
    </w:p>
    <w:p w14:paraId="2747BA13" w14:textId="77777777" w:rsidR="00AC7495" w:rsidRPr="00AC7495" w:rsidRDefault="00AC7495" w:rsidP="00AC7495">
      <w:pPr>
        <w:rPr>
          <w:rFonts w:ascii="Century Gothic" w:eastAsia="Times New Roman" w:hAnsi="Century Gothic" w:cs="Times New Roman"/>
          <w:iCs w:val="0"/>
          <w:color w:val="595959"/>
          <w:szCs w:val="20"/>
        </w:rPr>
      </w:pPr>
    </w:p>
    <w:p w14:paraId="05BA3370" w14:textId="77777777" w:rsidR="00AC7495" w:rsidRPr="00AC7495" w:rsidRDefault="00AC7495" w:rsidP="00AC7495">
      <w:pPr>
        <w:numPr>
          <w:ilvl w:val="0"/>
          <w:numId w:val="45"/>
        </w:numPr>
        <w:contextualSpacing/>
        <w:rPr>
          <w:rFonts w:ascii="Century Gothic" w:eastAsia="Times New Roman" w:hAnsi="Century Gothic" w:cs="Times New Roman"/>
          <w:b/>
          <w:bCs/>
          <w:iCs w:val="0"/>
          <w:color w:val="595959"/>
          <w:szCs w:val="20"/>
        </w:rPr>
      </w:pPr>
      <w:r w:rsidRPr="00AC7495">
        <w:rPr>
          <w:rFonts w:ascii="Century Gothic" w:eastAsia="Times New Roman" w:hAnsi="Century Gothic" w:cs="Times New Roman"/>
          <w:b/>
          <w:bCs/>
          <w:iCs w:val="0"/>
          <w:color w:val="595959"/>
          <w:szCs w:val="20"/>
        </w:rPr>
        <w:t xml:space="preserve">Fase de Detección de inconsistencias </w:t>
      </w:r>
    </w:p>
    <w:p w14:paraId="5353FC92" w14:textId="77777777" w:rsidR="00AC7495" w:rsidRPr="00AC7495" w:rsidRDefault="00AC7495" w:rsidP="00AC7495">
      <w:pPr>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Las principales actividades que se realizan en la fase de detección de inconsistencias se describen a continuación</w:t>
      </w:r>
    </w:p>
    <w:p w14:paraId="580D3F4F" w14:textId="77777777" w:rsidR="00AC7495" w:rsidRPr="00AC7495" w:rsidRDefault="00AC7495" w:rsidP="00AC7495">
      <w:pPr>
        <w:numPr>
          <w:ilvl w:val="0"/>
          <w:numId w:val="46"/>
        </w:numPr>
        <w:spacing w:after="0"/>
        <w:ind w:left="1068"/>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Planificar el proceso de validación antes del levantamiento de información, elaborando un cronograma de ejecución de actividades y responsables.</w:t>
      </w:r>
    </w:p>
    <w:p w14:paraId="0F42A47A" w14:textId="77777777" w:rsidR="00AC7495" w:rsidRPr="00AC7495" w:rsidRDefault="00AC7495" w:rsidP="00AC7495">
      <w:pPr>
        <w:numPr>
          <w:ilvl w:val="0"/>
          <w:numId w:val="46"/>
        </w:numPr>
        <w:spacing w:after="0"/>
        <w:ind w:left="1068"/>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Diseñar la malla de validación que ejecutará el aplicativo de levantamiento de información para que emita alertas cuando se detecten errores en la carga de información.</w:t>
      </w:r>
    </w:p>
    <w:p w14:paraId="0AAC8995" w14:textId="77777777" w:rsidR="00AC7495" w:rsidRPr="00AC7495" w:rsidRDefault="00AC7495" w:rsidP="00AC7495">
      <w:pPr>
        <w:numPr>
          <w:ilvl w:val="0"/>
          <w:numId w:val="46"/>
        </w:numPr>
        <w:spacing w:after="0"/>
        <w:ind w:left="1134" w:hanging="425"/>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Actualizar la sintaxis de validación, para ejecutar la rutina, control de sumas, validación del flujo de la encuesta y consistencia de los datos mediante la aplicación de la malla de validación</w:t>
      </w:r>
    </w:p>
    <w:p w14:paraId="1826C185" w14:textId="77777777" w:rsidR="00AC7495" w:rsidRPr="00AC7495" w:rsidRDefault="00AC7495" w:rsidP="00AC7495">
      <w:pPr>
        <w:numPr>
          <w:ilvl w:val="0"/>
          <w:numId w:val="46"/>
        </w:numPr>
        <w:spacing w:after="0"/>
        <w:ind w:left="1068"/>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En el levantamiento, comparar los casos de la base de datos con la información del reporte de cobertura realizado por las Coordinaciones Zonales (directorio de empresas de la encuesta).</w:t>
      </w:r>
    </w:p>
    <w:p w14:paraId="21DABB1F" w14:textId="77777777" w:rsidR="00AC7495" w:rsidRPr="00AC7495" w:rsidRDefault="00AC7495" w:rsidP="00AC7495">
      <w:pPr>
        <w:spacing w:after="0"/>
        <w:ind w:left="1056"/>
        <w:rPr>
          <w:rFonts w:ascii="Century Gothic" w:eastAsia="Times New Roman" w:hAnsi="Century Gothic" w:cs="Times New Roman"/>
          <w:iCs w:val="0"/>
          <w:color w:val="595959"/>
          <w:szCs w:val="20"/>
        </w:rPr>
      </w:pPr>
    </w:p>
    <w:p w14:paraId="5F4969C1" w14:textId="77777777" w:rsidR="00AC7495" w:rsidRPr="00AC7495" w:rsidRDefault="00AC7495" w:rsidP="00AC7495">
      <w:pPr>
        <w:numPr>
          <w:ilvl w:val="0"/>
          <w:numId w:val="45"/>
        </w:numPr>
        <w:contextualSpacing/>
        <w:rPr>
          <w:rFonts w:ascii="Century Gothic" w:eastAsia="Times New Roman" w:hAnsi="Century Gothic" w:cs="Times New Roman"/>
          <w:b/>
          <w:bCs/>
          <w:iCs w:val="0"/>
          <w:color w:val="595959"/>
          <w:szCs w:val="20"/>
        </w:rPr>
      </w:pPr>
      <w:r w:rsidRPr="00AC7495">
        <w:rPr>
          <w:rFonts w:ascii="Century Gothic" w:eastAsia="Times New Roman" w:hAnsi="Century Gothic" w:cs="Times New Roman"/>
          <w:b/>
          <w:bCs/>
          <w:iCs w:val="0"/>
          <w:color w:val="595959"/>
          <w:szCs w:val="20"/>
        </w:rPr>
        <w:t xml:space="preserve">Fase de Corrección de inconsistencias </w:t>
      </w:r>
    </w:p>
    <w:p w14:paraId="1E6AF49F" w14:textId="77777777" w:rsidR="00AC7495" w:rsidRPr="00AC7495" w:rsidRDefault="00AC7495" w:rsidP="00AC7495">
      <w:pPr>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A continuación, se describen las principales actividades realizadas en esta fase de validación</w:t>
      </w:r>
    </w:p>
    <w:p w14:paraId="48C48659" w14:textId="77777777" w:rsidR="00AC7495" w:rsidRPr="00AC7495" w:rsidRDefault="00AC7495" w:rsidP="009E2A3C">
      <w:pPr>
        <w:numPr>
          <w:ilvl w:val="0"/>
          <w:numId w:val="46"/>
        </w:numPr>
        <w:spacing w:after="0"/>
        <w:ind w:left="1134" w:hanging="426"/>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 xml:space="preserve">Revisión de las observaciones registradas en el proceso de crítica de los errores o inconsistencias presentadas en el aplicativo, para determinar si dichas observaciones cuentan con el rigor estadístico, además de obedecer a la realidad de cada empresa y proveer de una explicación lógica a la alerta detectada por parte del aplicativo. </w:t>
      </w:r>
    </w:p>
    <w:p w14:paraId="3662DC86" w14:textId="77777777" w:rsidR="00AC7495" w:rsidRPr="00AC7495" w:rsidRDefault="00AC7495" w:rsidP="00AC7495">
      <w:pPr>
        <w:numPr>
          <w:ilvl w:val="0"/>
          <w:numId w:val="46"/>
        </w:numPr>
        <w:spacing w:after="0"/>
        <w:ind w:left="1068"/>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Revisar la estructura de la base de datos (número, tipo y medida de las variables) y solicitar la extracción de información en base de datos por cortes de fechas antes definidos por parte de DIRAD con el uso y aplicación de la malla de validación.</w:t>
      </w:r>
    </w:p>
    <w:p w14:paraId="09B2D281" w14:textId="77777777" w:rsidR="00AC7495" w:rsidRPr="00AC7495" w:rsidRDefault="00AC7495" w:rsidP="00AC7495">
      <w:pPr>
        <w:numPr>
          <w:ilvl w:val="0"/>
          <w:numId w:val="46"/>
        </w:numPr>
        <w:spacing w:after="0"/>
        <w:ind w:left="1068"/>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Remitir las observaciones detectadas a través de rutina de validación a las Coordinaciones Zonales para su corrección o justificación, tanto en las validaciones parciales, como en la validación final; los ajustes se hacen en el aplicativo web.</w:t>
      </w:r>
    </w:p>
    <w:p w14:paraId="2C425FD4" w14:textId="5E505B3B" w:rsidR="00AC7495" w:rsidRDefault="00AC7495" w:rsidP="00AC7495">
      <w:pPr>
        <w:numPr>
          <w:ilvl w:val="0"/>
          <w:numId w:val="46"/>
        </w:numPr>
        <w:spacing w:after="0"/>
        <w:ind w:left="1068"/>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Corregir los errores encontrados en la validación de la base de datos mediante el ajuste de los valores en el aplicativo web, contrastando su coherencia con valores relacionados entre los distintos capítulos.</w:t>
      </w:r>
    </w:p>
    <w:p w14:paraId="4BC8DDB8" w14:textId="77777777" w:rsidR="009D19A9" w:rsidRDefault="009D19A9" w:rsidP="009D19A9">
      <w:pPr>
        <w:spacing w:after="0"/>
        <w:ind w:left="1068"/>
        <w:contextualSpacing/>
        <w:rPr>
          <w:rFonts w:ascii="Century Gothic" w:eastAsia="Times New Roman" w:hAnsi="Century Gothic" w:cs="Times New Roman"/>
          <w:iCs w:val="0"/>
          <w:color w:val="595959"/>
          <w:szCs w:val="20"/>
        </w:rPr>
      </w:pPr>
    </w:p>
    <w:p w14:paraId="381CE281" w14:textId="77777777" w:rsidR="00AC7495" w:rsidRPr="00AC7495" w:rsidRDefault="00AC7495" w:rsidP="00AC7495">
      <w:pPr>
        <w:numPr>
          <w:ilvl w:val="0"/>
          <w:numId w:val="45"/>
        </w:numPr>
        <w:contextualSpacing/>
        <w:rPr>
          <w:rFonts w:ascii="Century Gothic" w:eastAsia="Times New Roman" w:hAnsi="Century Gothic" w:cs="Times New Roman"/>
          <w:b/>
          <w:bCs/>
          <w:iCs w:val="0"/>
          <w:color w:val="595959"/>
          <w:szCs w:val="20"/>
        </w:rPr>
      </w:pPr>
      <w:r w:rsidRPr="00AC7495">
        <w:rPr>
          <w:rFonts w:ascii="Century Gothic" w:eastAsia="Times New Roman" w:hAnsi="Century Gothic" w:cs="Times New Roman"/>
          <w:b/>
          <w:bCs/>
          <w:iCs w:val="0"/>
          <w:color w:val="595959"/>
          <w:szCs w:val="20"/>
        </w:rPr>
        <w:t>Fase de Generación de datos finales</w:t>
      </w:r>
    </w:p>
    <w:p w14:paraId="472A33CC" w14:textId="77777777" w:rsidR="00AC7495" w:rsidRPr="00AC7495" w:rsidRDefault="00AC7495" w:rsidP="00AC7495">
      <w:pPr>
        <w:ind w:left="720"/>
        <w:contextualSpacing/>
        <w:rPr>
          <w:rFonts w:ascii="Century Gothic" w:eastAsia="Times New Roman" w:hAnsi="Century Gothic" w:cs="Times New Roman"/>
          <w:b/>
          <w:bCs/>
          <w:iCs w:val="0"/>
          <w:color w:val="595959"/>
          <w:szCs w:val="20"/>
        </w:rPr>
      </w:pPr>
    </w:p>
    <w:p w14:paraId="3911F725" w14:textId="77777777" w:rsidR="00AC7495" w:rsidRPr="00AC7495" w:rsidRDefault="00AC7495" w:rsidP="009E2A3C">
      <w:pPr>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En este apartado se describe las acciones que se ejecutan a fin de generar la base de datos final.  </w:t>
      </w:r>
    </w:p>
    <w:p w14:paraId="01431EB6" w14:textId="77777777" w:rsidR="00AC7495" w:rsidRPr="00AC7495" w:rsidRDefault="00AC7495" w:rsidP="00AC7495">
      <w:pPr>
        <w:numPr>
          <w:ilvl w:val="0"/>
          <w:numId w:val="46"/>
        </w:numPr>
        <w:spacing w:after="0"/>
        <w:ind w:left="1068"/>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Una vez realizadas las correcciones o justificaciones de la información con alerta, se solicita a DIRAD la base de datos final a fin de verificar las correcciones realizadas y posteriormente generar los resultados de la encuesta.</w:t>
      </w:r>
    </w:p>
    <w:p w14:paraId="06FDDE8C" w14:textId="7E0A790A" w:rsidR="00AC7495" w:rsidRDefault="00AC7495" w:rsidP="00AC7495">
      <w:pPr>
        <w:numPr>
          <w:ilvl w:val="0"/>
          <w:numId w:val="46"/>
        </w:numPr>
        <w:spacing w:after="0"/>
        <w:ind w:left="1068"/>
        <w:contextualSpacing/>
        <w:rPr>
          <w:rFonts w:ascii="Century Gothic" w:eastAsia="Times New Roman" w:hAnsi="Century Gothic" w:cs="Times New Roman"/>
          <w:iCs w:val="0"/>
          <w:color w:val="595959"/>
          <w:szCs w:val="20"/>
        </w:rPr>
      </w:pPr>
      <w:r w:rsidRPr="00AC7495">
        <w:rPr>
          <w:rFonts w:ascii="Century Gothic" w:eastAsia="Times New Roman" w:hAnsi="Century Gothic" w:cs="Times New Roman"/>
          <w:iCs w:val="0"/>
          <w:color w:val="595959"/>
          <w:szCs w:val="20"/>
        </w:rPr>
        <w:t>Desarrollar la sintaxis de etiquetado y diseño de la base de datos final.</w:t>
      </w:r>
    </w:p>
    <w:p w14:paraId="3E7D8848" w14:textId="77777777" w:rsidR="00BC24F8" w:rsidRDefault="00BC24F8" w:rsidP="00BC24F8">
      <w:pPr>
        <w:rPr>
          <w:rFonts w:ascii="Century Gothic" w:hAnsi="Century Gothic" w:cs="Calibri"/>
          <w:b/>
          <w:bCs/>
          <w:color w:val="595959" w:themeColor="text1" w:themeTint="A6"/>
          <w:szCs w:val="20"/>
        </w:rPr>
      </w:pPr>
    </w:p>
    <w:p w14:paraId="7A57F15D" w14:textId="17A560C1" w:rsidR="00BC24F8" w:rsidRPr="00BC24F8" w:rsidRDefault="00BC24F8" w:rsidP="004E1CFF">
      <w:pPr>
        <w:numPr>
          <w:ilvl w:val="0"/>
          <w:numId w:val="45"/>
        </w:numPr>
        <w:spacing w:line="240" w:lineRule="auto"/>
        <w:contextualSpacing/>
        <w:rPr>
          <w:rFonts w:ascii="Century Gothic" w:eastAsia="Times New Roman" w:hAnsi="Century Gothic" w:cs="Times New Roman"/>
          <w:b/>
          <w:bCs/>
          <w:iCs w:val="0"/>
          <w:color w:val="595959"/>
          <w:szCs w:val="20"/>
        </w:rPr>
      </w:pPr>
      <w:r w:rsidRPr="00BC24F8">
        <w:rPr>
          <w:rFonts w:ascii="Century Gothic" w:eastAsia="Times New Roman" w:hAnsi="Century Gothic" w:cs="Times New Roman"/>
          <w:b/>
          <w:bCs/>
          <w:iCs w:val="0"/>
          <w:color w:val="595959"/>
          <w:szCs w:val="20"/>
        </w:rPr>
        <w:t>Fase de Imputación de valores</w:t>
      </w:r>
    </w:p>
    <w:p w14:paraId="72D26566" w14:textId="77777777" w:rsidR="00BC24F8" w:rsidRPr="00AC7495" w:rsidRDefault="00BC24F8" w:rsidP="004E1CFF">
      <w:pPr>
        <w:spacing w:after="0" w:line="240" w:lineRule="auto"/>
        <w:contextualSpacing/>
        <w:rPr>
          <w:rFonts w:ascii="Century Gothic" w:eastAsia="Times New Roman" w:hAnsi="Century Gothic" w:cs="Times New Roman"/>
          <w:iCs w:val="0"/>
          <w:color w:val="595959"/>
          <w:szCs w:val="20"/>
        </w:rPr>
      </w:pPr>
    </w:p>
    <w:p w14:paraId="25A7AA3C" w14:textId="582F9EAE" w:rsidR="00E66D7C" w:rsidRPr="00E77565" w:rsidRDefault="00E66D7C" w:rsidP="00E77565">
      <w:pPr>
        <w:spacing w:before="240"/>
        <w:rPr>
          <w:rFonts w:ascii="Century Gothic" w:eastAsia="Times New Roman" w:hAnsi="Century Gothic" w:cs="Times New Roman"/>
          <w:iCs w:val="0"/>
          <w:color w:val="595959"/>
          <w:szCs w:val="20"/>
        </w:rPr>
      </w:pPr>
      <w:r w:rsidRPr="00E77565">
        <w:rPr>
          <w:rFonts w:ascii="Century Gothic" w:eastAsia="Times New Roman" w:hAnsi="Century Gothic" w:cs="Times New Roman"/>
          <w:iCs w:val="0"/>
          <w:color w:val="595959"/>
          <w:szCs w:val="20"/>
        </w:rPr>
        <w:t>De acuerdo con</w:t>
      </w:r>
      <w:r w:rsidR="00C23034">
        <w:rPr>
          <w:rFonts w:ascii="Century Gothic" w:eastAsia="Times New Roman" w:hAnsi="Century Gothic" w:cs="Times New Roman"/>
          <w:iCs w:val="0"/>
          <w:color w:val="595959"/>
          <w:szCs w:val="20"/>
        </w:rPr>
        <w:t xml:space="preserve"> las</w:t>
      </w:r>
      <w:r w:rsidRPr="00E77565">
        <w:rPr>
          <w:rFonts w:ascii="Century Gothic" w:eastAsia="Times New Roman" w:hAnsi="Century Gothic" w:cs="Times New Roman"/>
          <w:iCs w:val="0"/>
          <w:color w:val="595959"/>
          <w:szCs w:val="20"/>
        </w:rPr>
        <w:t xml:space="preserve"> recomendaciones internacionales “La falta de respuesta del elemento o la falta de respuesta parcial ocurre cuando la unidad tomada como muestra no respondió a todas las preguntas pertinentes, sino a parte de ellas. Pueden darse casos en los que un encuestado haya respondido a todas las preguntas pero que algunas de las respuestas sean ilógicas, o bien que existan incoherencias entre algunas de las preguntas contestadas por el encuestado”, por lo tanto “La presencia de este tipo de falta de respuesta del elemento o de datos inválidos en el conjunto de datos afecta en última instancia a la calidad de los resultados de la encuesta”</w:t>
      </w:r>
      <w:sdt>
        <w:sdtPr>
          <w:rPr>
            <w:rFonts w:ascii="Century Gothic" w:eastAsia="Times New Roman" w:hAnsi="Century Gothic" w:cs="Times New Roman"/>
            <w:iCs w:val="0"/>
            <w:color w:val="595959"/>
            <w:szCs w:val="20"/>
          </w:rPr>
          <w:id w:val="883211674"/>
          <w:citation/>
        </w:sdtPr>
        <w:sdtEndPr/>
        <w:sdtContent>
          <w:r w:rsidRPr="00E77565">
            <w:rPr>
              <w:rFonts w:ascii="Century Gothic" w:eastAsia="Times New Roman" w:hAnsi="Century Gothic" w:cs="Times New Roman"/>
              <w:iCs w:val="0"/>
              <w:color w:val="595959"/>
              <w:szCs w:val="20"/>
            </w:rPr>
            <w:fldChar w:fldCharType="begin"/>
          </w:r>
          <w:r w:rsidRPr="00E77565">
            <w:rPr>
              <w:rFonts w:ascii="Century Gothic" w:eastAsia="Times New Roman" w:hAnsi="Century Gothic" w:cs="Times New Roman"/>
              <w:iCs w:val="0"/>
              <w:color w:val="595959"/>
              <w:szCs w:val="20"/>
            </w:rPr>
            <w:instrText xml:space="preserve">CITATION Nac08 \l 12298 </w:instrText>
          </w:r>
          <w:r w:rsidRPr="00E77565">
            <w:rPr>
              <w:rFonts w:ascii="Century Gothic" w:eastAsia="Times New Roman" w:hAnsi="Century Gothic" w:cs="Times New Roman"/>
              <w:iCs w:val="0"/>
              <w:color w:val="595959"/>
              <w:szCs w:val="20"/>
            </w:rPr>
            <w:fldChar w:fldCharType="separate"/>
          </w:r>
          <w:r w:rsidRPr="00E77565">
            <w:rPr>
              <w:rFonts w:ascii="Century Gothic" w:eastAsia="Times New Roman" w:hAnsi="Century Gothic" w:cs="Times New Roman"/>
              <w:iCs w:val="0"/>
              <w:color w:val="595959"/>
              <w:szCs w:val="20"/>
            </w:rPr>
            <w:t xml:space="preserve"> (ONU, 2008)</w:t>
          </w:r>
          <w:r w:rsidRPr="00E77565">
            <w:rPr>
              <w:rFonts w:ascii="Century Gothic" w:eastAsia="Times New Roman" w:hAnsi="Century Gothic" w:cs="Times New Roman"/>
              <w:iCs w:val="0"/>
              <w:color w:val="595959"/>
              <w:szCs w:val="20"/>
            </w:rPr>
            <w:fldChar w:fldCharType="end"/>
          </w:r>
        </w:sdtContent>
      </w:sdt>
      <w:r w:rsidRPr="00E77565">
        <w:rPr>
          <w:rFonts w:ascii="Century Gothic" w:eastAsia="Times New Roman" w:hAnsi="Century Gothic" w:cs="Times New Roman"/>
          <w:iCs w:val="0"/>
          <w:color w:val="595959"/>
          <w:szCs w:val="20"/>
        </w:rPr>
        <w:t xml:space="preserve">. </w:t>
      </w:r>
    </w:p>
    <w:p w14:paraId="5E951A5A" w14:textId="041307BD" w:rsidR="00E66D7C" w:rsidRPr="00E77565" w:rsidRDefault="00E66D7C" w:rsidP="00E77565">
      <w:pPr>
        <w:spacing w:before="240"/>
        <w:rPr>
          <w:rFonts w:ascii="Century Gothic" w:eastAsia="Times New Roman" w:hAnsi="Century Gothic" w:cs="Times New Roman"/>
          <w:iCs w:val="0"/>
          <w:color w:val="595959"/>
          <w:szCs w:val="20"/>
        </w:rPr>
      </w:pPr>
      <w:r w:rsidRPr="00E77565">
        <w:rPr>
          <w:rFonts w:ascii="Century Gothic" w:eastAsia="Times New Roman" w:hAnsi="Century Gothic" w:cs="Times New Roman"/>
          <w:iCs w:val="0"/>
          <w:color w:val="595959"/>
          <w:szCs w:val="20"/>
        </w:rPr>
        <w:t xml:space="preserve">La presencia de datos </w:t>
      </w:r>
      <w:r w:rsidR="001765FB" w:rsidRPr="00E77565">
        <w:rPr>
          <w:rFonts w:ascii="Century Gothic" w:eastAsia="Times New Roman" w:hAnsi="Century Gothic" w:cs="Times New Roman"/>
          <w:iCs w:val="0"/>
          <w:color w:val="595959"/>
          <w:szCs w:val="20"/>
        </w:rPr>
        <w:t>faltantes</w:t>
      </w:r>
      <w:r w:rsidRPr="00E77565">
        <w:rPr>
          <w:rFonts w:ascii="Century Gothic" w:eastAsia="Times New Roman" w:hAnsi="Century Gothic" w:cs="Times New Roman"/>
          <w:iCs w:val="0"/>
          <w:color w:val="595959"/>
          <w:szCs w:val="20"/>
        </w:rPr>
        <w:t xml:space="preserve"> es la situación a la que permanentemente se enfrentan investigadores y tomadores de decisiones</w:t>
      </w:r>
      <w:r w:rsidR="001B7F02">
        <w:rPr>
          <w:rFonts w:ascii="Century Gothic" w:eastAsia="Times New Roman" w:hAnsi="Century Gothic" w:cs="Times New Roman"/>
          <w:iCs w:val="0"/>
          <w:color w:val="595959"/>
          <w:szCs w:val="20"/>
        </w:rPr>
        <w:t xml:space="preserve">, </w:t>
      </w:r>
      <w:r w:rsidR="00C23034">
        <w:rPr>
          <w:rFonts w:ascii="Century Gothic" w:eastAsia="Times New Roman" w:hAnsi="Century Gothic" w:cs="Times New Roman"/>
          <w:iCs w:val="0"/>
          <w:color w:val="595959"/>
          <w:szCs w:val="20"/>
        </w:rPr>
        <w:t xml:space="preserve">lo ideal es </w:t>
      </w:r>
      <w:r w:rsidR="001B7F02">
        <w:rPr>
          <w:rFonts w:ascii="Century Gothic" w:eastAsia="Times New Roman" w:hAnsi="Century Gothic" w:cs="Times New Roman"/>
          <w:iCs w:val="0"/>
          <w:color w:val="595959"/>
          <w:szCs w:val="20"/>
        </w:rPr>
        <w:t>d</w:t>
      </w:r>
      <w:r w:rsidRPr="00E77565">
        <w:rPr>
          <w:rFonts w:ascii="Century Gothic" w:eastAsia="Times New Roman" w:hAnsi="Century Gothic" w:cs="Times New Roman"/>
          <w:iCs w:val="0"/>
          <w:color w:val="595959"/>
          <w:szCs w:val="20"/>
        </w:rPr>
        <w:t xml:space="preserve">isponer de un archivo de datos completos </w:t>
      </w:r>
      <w:sdt>
        <w:sdtPr>
          <w:rPr>
            <w:rFonts w:ascii="Century Gothic" w:eastAsia="Times New Roman" w:hAnsi="Century Gothic" w:cs="Times New Roman"/>
            <w:iCs w:val="0"/>
            <w:color w:val="595959"/>
            <w:szCs w:val="20"/>
          </w:rPr>
          <w:id w:val="-1973437625"/>
          <w:citation/>
        </w:sdtPr>
        <w:sdtEndPr/>
        <w:sdtContent>
          <w:r w:rsidRPr="00E77565">
            <w:rPr>
              <w:rFonts w:ascii="Century Gothic" w:eastAsia="Times New Roman" w:hAnsi="Century Gothic" w:cs="Times New Roman"/>
              <w:iCs w:val="0"/>
              <w:color w:val="595959"/>
              <w:szCs w:val="20"/>
            </w:rPr>
            <w:fldChar w:fldCharType="begin"/>
          </w:r>
          <w:r w:rsidRPr="00E77565">
            <w:rPr>
              <w:rFonts w:ascii="Century Gothic" w:eastAsia="Times New Roman" w:hAnsi="Century Gothic" w:cs="Times New Roman"/>
              <w:iCs w:val="0"/>
              <w:color w:val="595959"/>
              <w:szCs w:val="20"/>
            </w:rPr>
            <w:instrText xml:space="preserve"> CITATION CEP07 \l 2058 </w:instrText>
          </w:r>
          <w:r w:rsidRPr="00E77565">
            <w:rPr>
              <w:rFonts w:ascii="Century Gothic" w:eastAsia="Times New Roman" w:hAnsi="Century Gothic" w:cs="Times New Roman"/>
              <w:iCs w:val="0"/>
              <w:color w:val="595959"/>
              <w:szCs w:val="20"/>
            </w:rPr>
            <w:fldChar w:fldCharType="separate"/>
          </w:r>
          <w:r w:rsidRPr="00E77565">
            <w:rPr>
              <w:rFonts w:ascii="Century Gothic" w:eastAsia="Times New Roman" w:hAnsi="Century Gothic" w:cs="Times New Roman"/>
              <w:iCs w:val="0"/>
              <w:color w:val="595959"/>
              <w:szCs w:val="20"/>
            </w:rPr>
            <w:t>(CEPAL, 2007)</w:t>
          </w:r>
          <w:r w:rsidRPr="00E77565">
            <w:rPr>
              <w:rFonts w:ascii="Century Gothic" w:eastAsia="Times New Roman" w:hAnsi="Century Gothic" w:cs="Times New Roman"/>
              <w:iCs w:val="0"/>
              <w:color w:val="595959"/>
              <w:szCs w:val="20"/>
            </w:rPr>
            <w:fldChar w:fldCharType="end"/>
          </w:r>
        </w:sdtContent>
      </w:sdt>
      <w:r w:rsidR="001B7F02">
        <w:rPr>
          <w:rFonts w:ascii="Century Gothic" w:eastAsia="Times New Roman" w:hAnsi="Century Gothic" w:cs="Times New Roman"/>
          <w:iCs w:val="0"/>
          <w:color w:val="595959"/>
          <w:szCs w:val="20"/>
        </w:rPr>
        <w:t xml:space="preserve">. </w:t>
      </w:r>
      <w:r w:rsidR="00C23034">
        <w:rPr>
          <w:rFonts w:ascii="Century Gothic" w:eastAsia="Times New Roman" w:hAnsi="Century Gothic" w:cs="Times New Roman"/>
          <w:iCs w:val="0"/>
          <w:color w:val="595959"/>
          <w:szCs w:val="20"/>
        </w:rPr>
        <w:t>Por lo cual</w:t>
      </w:r>
      <w:r w:rsidR="001B7F02">
        <w:rPr>
          <w:rFonts w:ascii="Century Gothic" w:eastAsia="Times New Roman" w:hAnsi="Century Gothic" w:cs="Times New Roman"/>
          <w:iCs w:val="0"/>
          <w:color w:val="595959"/>
          <w:szCs w:val="20"/>
        </w:rPr>
        <w:t>, e</w:t>
      </w:r>
      <w:r w:rsidRPr="00E77565">
        <w:rPr>
          <w:rFonts w:ascii="Century Gothic" w:eastAsia="Times New Roman" w:hAnsi="Century Gothic" w:cs="Times New Roman"/>
          <w:iCs w:val="0"/>
          <w:color w:val="595959"/>
          <w:szCs w:val="20"/>
        </w:rPr>
        <w:t xml:space="preserve">s importante precisar que la ENESEM realiza un proceso de imputación cuando se presentan datos faltantes completos o parciales, </w:t>
      </w:r>
      <w:r w:rsidR="00C23034">
        <w:rPr>
          <w:rFonts w:ascii="Century Gothic" w:eastAsia="Times New Roman" w:hAnsi="Century Gothic" w:cs="Times New Roman"/>
          <w:iCs w:val="0"/>
          <w:color w:val="595959"/>
          <w:szCs w:val="20"/>
        </w:rPr>
        <w:t xml:space="preserve">este proceso se </w:t>
      </w:r>
      <w:r w:rsidRPr="00E77565">
        <w:rPr>
          <w:rFonts w:ascii="Century Gothic" w:eastAsia="Times New Roman" w:hAnsi="Century Gothic" w:cs="Times New Roman"/>
          <w:iCs w:val="0"/>
          <w:color w:val="595959"/>
          <w:szCs w:val="20"/>
        </w:rPr>
        <w:t>basa en los registros administrativas empresariales e información histórica de la unidad de análisis para no afectar la calidad y representatividad de los resultados de la encuesta.</w:t>
      </w:r>
    </w:p>
    <w:p w14:paraId="1920D653" w14:textId="10A36BCA" w:rsidR="00E66D7C" w:rsidRPr="00E77565" w:rsidRDefault="00E66D7C" w:rsidP="00E77565">
      <w:pPr>
        <w:spacing w:before="240"/>
        <w:rPr>
          <w:rFonts w:ascii="Century Gothic" w:eastAsia="Times New Roman" w:hAnsi="Century Gothic" w:cs="Times New Roman"/>
          <w:iCs w:val="0"/>
          <w:color w:val="595959"/>
          <w:szCs w:val="20"/>
        </w:rPr>
      </w:pPr>
      <w:r w:rsidRPr="00E77565">
        <w:rPr>
          <w:rFonts w:ascii="Century Gothic" w:eastAsia="Times New Roman" w:hAnsi="Century Gothic" w:cs="Times New Roman"/>
          <w:iCs w:val="0"/>
          <w:color w:val="595959"/>
          <w:szCs w:val="20"/>
        </w:rPr>
        <w:t>Ante lo señalado</w:t>
      </w:r>
      <w:r w:rsidR="007272DB">
        <w:rPr>
          <w:rFonts w:ascii="Century Gothic" w:eastAsia="Times New Roman" w:hAnsi="Century Gothic" w:cs="Times New Roman"/>
          <w:iCs w:val="0"/>
          <w:color w:val="595959"/>
          <w:szCs w:val="20"/>
        </w:rPr>
        <w:t xml:space="preserve">, </w:t>
      </w:r>
      <w:r w:rsidRPr="00E77565">
        <w:rPr>
          <w:rFonts w:ascii="Century Gothic" w:eastAsia="Times New Roman" w:hAnsi="Century Gothic" w:cs="Times New Roman"/>
          <w:iCs w:val="0"/>
          <w:color w:val="595959"/>
          <w:szCs w:val="20"/>
        </w:rPr>
        <w:t xml:space="preserve">se </w:t>
      </w:r>
      <w:r w:rsidR="00C23034">
        <w:rPr>
          <w:rFonts w:ascii="Century Gothic" w:eastAsia="Times New Roman" w:hAnsi="Century Gothic" w:cs="Times New Roman"/>
          <w:iCs w:val="0"/>
          <w:color w:val="595959"/>
          <w:szCs w:val="20"/>
        </w:rPr>
        <w:t>establece</w:t>
      </w:r>
      <w:r w:rsidRPr="00E77565">
        <w:rPr>
          <w:rFonts w:ascii="Century Gothic" w:eastAsia="Times New Roman" w:hAnsi="Century Gothic" w:cs="Times New Roman"/>
          <w:iCs w:val="0"/>
          <w:color w:val="595959"/>
          <w:szCs w:val="20"/>
        </w:rPr>
        <w:t xml:space="preserve"> </w:t>
      </w:r>
      <w:r w:rsidR="00C23034">
        <w:rPr>
          <w:rFonts w:ascii="Century Gothic" w:eastAsia="Times New Roman" w:hAnsi="Century Gothic" w:cs="Times New Roman"/>
          <w:iCs w:val="0"/>
          <w:color w:val="595959"/>
          <w:szCs w:val="20"/>
        </w:rPr>
        <w:t>que el</w:t>
      </w:r>
      <w:r w:rsidRPr="00E77565">
        <w:rPr>
          <w:rFonts w:ascii="Century Gothic" w:eastAsia="Times New Roman" w:hAnsi="Century Gothic" w:cs="Times New Roman"/>
          <w:iCs w:val="0"/>
          <w:color w:val="595959"/>
          <w:szCs w:val="20"/>
        </w:rPr>
        <w:t xml:space="preserve"> proceso de imputación</w:t>
      </w:r>
      <w:r w:rsidR="00C23034">
        <w:rPr>
          <w:rFonts w:ascii="Century Gothic" w:eastAsia="Times New Roman" w:hAnsi="Century Gothic" w:cs="Times New Roman"/>
          <w:iCs w:val="0"/>
          <w:color w:val="595959"/>
          <w:szCs w:val="20"/>
        </w:rPr>
        <w:t xml:space="preserve"> está</w:t>
      </w:r>
      <w:r w:rsidRPr="00E77565">
        <w:rPr>
          <w:rFonts w:ascii="Century Gothic" w:eastAsia="Times New Roman" w:hAnsi="Century Gothic" w:cs="Times New Roman"/>
          <w:iCs w:val="0"/>
          <w:color w:val="595959"/>
          <w:szCs w:val="20"/>
        </w:rPr>
        <w:t xml:space="preserve"> basado en “Datos duros” con el “Aprovechamiento de registros administrativos” </w:t>
      </w:r>
      <w:r w:rsidRPr="00E77565">
        <w:rPr>
          <w:rFonts w:ascii="Century Gothic" w:eastAsia="Times New Roman" w:hAnsi="Century Gothic" w:cs="Times New Roman"/>
          <w:iCs w:val="0"/>
          <w:color w:val="595959"/>
          <w:szCs w:val="20"/>
        </w:rPr>
        <w:fldChar w:fldCharType="begin"/>
      </w:r>
      <w:r w:rsidRPr="00E77565">
        <w:rPr>
          <w:rFonts w:ascii="Century Gothic" w:eastAsia="Times New Roman" w:hAnsi="Century Gothic" w:cs="Times New Roman"/>
          <w:iCs w:val="0"/>
          <w:color w:val="595959"/>
          <w:szCs w:val="20"/>
        </w:rPr>
        <w:instrText xml:space="preserve"> CITATION INE21 \l 2058 </w:instrText>
      </w:r>
      <w:r w:rsidRPr="00E77565">
        <w:rPr>
          <w:rFonts w:ascii="Century Gothic" w:eastAsia="Times New Roman" w:hAnsi="Century Gothic" w:cs="Times New Roman"/>
          <w:iCs w:val="0"/>
          <w:color w:val="595959"/>
          <w:szCs w:val="20"/>
        </w:rPr>
        <w:fldChar w:fldCharType="separate"/>
      </w:r>
      <w:r w:rsidRPr="00E77565">
        <w:rPr>
          <w:rFonts w:ascii="Century Gothic" w:eastAsia="Times New Roman" w:hAnsi="Century Gothic" w:cs="Times New Roman"/>
          <w:iCs w:val="0"/>
          <w:color w:val="595959"/>
          <w:szCs w:val="20"/>
        </w:rPr>
        <w:t>(INEGI, 2021)</w:t>
      </w:r>
      <w:r w:rsidRPr="00E77565">
        <w:rPr>
          <w:rFonts w:ascii="Century Gothic" w:eastAsia="Times New Roman" w:hAnsi="Century Gothic" w:cs="Times New Roman"/>
          <w:iCs w:val="0"/>
          <w:color w:val="595959"/>
          <w:szCs w:val="20"/>
        </w:rPr>
        <w:fldChar w:fldCharType="end"/>
      </w:r>
      <w:r w:rsidRPr="00E77565">
        <w:rPr>
          <w:rFonts w:ascii="Century Gothic" w:eastAsia="Times New Roman" w:hAnsi="Century Gothic" w:cs="Times New Roman"/>
          <w:iCs w:val="0"/>
          <w:color w:val="595959"/>
          <w:szCs w:val="20"/>
        </w:rPr>
        <w:t xml:space="preserve"> utilizando los datos levantados por el Directorio de Empresas y Establecimientos Económicos 2019 (DIEE-2019), </w:t>
      </w:r>
      <w:r w:rsidR="00C23034">
        <w:rPr>
          <w:rFonts w:ascii="Century Gothic" w:eastAsia="Times New Roman" w:hAnsi="Century Gothic" w:cs="Times New Roman"/>
          <w:iCs w:val="0"/>
          <w:color w:val="595959"/>
          <w:szCs w:val="20"/>
        </w:rPr>
        <w:t xml:space="preserve">para lo cual se utiliza una </w:t>
      </w:r>
      <w:r w:rsidRPr="00E77565">
        <w:rPr>
          <w:rFonts w:ascii="Century Gothic" w:eastAsia="Times New Roman" w:hAnsi="Century Gothic" w:cs="Times New Roman"/>
          <w:iCs w:val="0"/>
          <w:color w:val="595959"/>
          <w:szCs w:val="20"/>
        </w:rPr>
        <w:t xml:space="preserve">matriz de imputación por tipo total y parcial, donde se </w:t>
      </w:r>
      <w:r w:rsidR="00C23034">
        <w:rPr>
          <w:rFonts w:ascii="Century Gothic" w:eastAsia="Times New Roman" w:hAnsi="Century Gothic" w:cs="Times New Roman"/>
          <w:iCs w:val="0"/>
          <w:color w:val="595959"/>
          <w:szCs w:val="20"/>
        </w:rPr>
        <w:t>toman</w:t>
      </w:r>
      <w:r w:rsidRPr="00E77565">
        <w:rPr>
          <w:rFonts w:ascii="Century Gothic" w:eastAsia="Times New Roman" w:hAnsi="Century Gothic" w:cs="Times New Roman"/>
          <w:iCs w:val="0"/>
          <w:color w:val="595959"/>
          <w:szCs w:val="20"/>
        </w:rPr>
        <w:t xml:space="preserve"> los valores totales</w:t>
      </w:r>
      <w:r w:rsidR="00C23034">
        <w:rPr>
          <w:rFonts w:ascii="Century Gothic" w:eastAsia="Times New Roman" w:hAnsi="Century Gothic" w:cs="Times New Roman"/>
          <w:iCs w:val="0"/>
          <w:color w:val="595959"/>
          <w:szCs w:val="20"/>
        </w:rPr>
        <w:t xml:space="preserve"> de</w:t>
      </w:r>
      <w:r w:rsidRPr="00E77565">
        <w:rPr>
          <w:rFonts w:ascii="Century Gothic" w:eastAsia="Times New Roman" w:hAnsi="Century Gothic" w:cs="Times New Roman"/>
          <w:iCs w:val="0"/>
          <w:color w:val="595959"/>
          <w:szCs w:val="20"/>
        </w:rPr>
        <w:t xml:space="preserve"> los registros administrativos mientras que los valores parciales se utiliz</w:t>
      </w:r>
      <w:r w:rsidR="00C23034">
        <w:rPr>
          <w:rFonts w:ascii="Century Gothic" w:eastAsia="Times New Roman" w:hAnsi="Century Gothic" w:cs="Times New Roman"/>
          <w:iCs w:val="0"/>
          <w:color w:val="595959"/>
          <w:szCs w:val="20"/>
        </w:rPr>
        <w:t>a</w:t>
      </w:r>
      <w:r w:rsidRPr="00E77565">
        <w:rPr>
          <w:rFonts w:ascii="Century Gothic" w:eastAsia="Times New Roman" w:hAnsi="Century Gothic" w:cs="Times New Roman"/>
          <w:iCs w:val="0"/>
          <w:color w:val="595959"/>
          <w:szCs w:val="20"/>
        </w:rPr>
        <w:t xml:space="preserve"> el proceso de “Imputación Simple”, </w:t>
      </w:r>
      <w:r w:rsidR="00C23034">
        <w:rPr>
          <w:rFonts w:ascii="Century Gothic" w:eastAsia="Times New Roman" w:hAnsi="Century Gothic" w:cs="Times New Roman"/>
          <w:iCs w:val="0"/>
          <w:color w:val="595959"/>
          <w:szCs w:val="20"/>
        </w:rPr>
        <w:t xml:space="preserve">el </w:t>
      </w:r>
      <w:r w:rsidRPr="00E77565">
        <w:rPr>
          <w:rFonts w:ascii="Century Gothic" w:eastAsia="Times New Roman" w:hAnsi="Century Gothic" w:cs="Times New Roman"/>
          <w:iCs w:val="0"/>
          <w:color w:val="595959"/>
          <w:szCs w:val="20"/>
        </w:rPr>
        <w:t xml:space="preserve">cual </w:t>
      </w:r>
      <w:r w:rsidR="00C23034">
        <w:rPr>
          <w:rFonts w:ascii="Century Gothic" w:eastAsia="Times New Roman" w:hAnsi="Century Gothic" w:cs="Times New Roman"/>
          <w:iCs w:val="0"/>
          <w:color w:val="595959"/>
          <w:szCs w:val="20"/>
        </w:rPr>
        <w:t>contiene</w:t>
      </w:r>
      <w:r w:rsidRPr="00E77565">
        <w:rPr>
          <w:rFonts w:ascii="Century Gothic" w:eastAsia="Times New Roman" w:hAnsi="Century Gothic" w:cs="Times New Roman"/>
          <w:iCs w:val="0"/>
          <w:color w:val="595959"/>
          <w:szCs w:val="20"/>
        </w:rPr>
        <w:t xml:space="preserve"> las siguientes precisiones:</w:t>
      </w:r>
    </w:p>
    <w:p w14:paraId="1BCAE9A6" w14:textId="0F62BDAF" w:rsidR="00E66D7C" w:rsidRDefault="00C23034" w:rsidP="00E66D7C">
      <w:pPr>
        <w:pStyle w:val="Prrafodelista"/>
        <w:numPr>
          <w:ilvl w:val="0"/>
          <w:numId w:val="43"/>
        </w:numPr>
        <w:spacing w:before="240"/>
        <w:rPr>
          <w:rFonts w:ascii="Century Gothic" w:hAnsi="Century Gothic"/>
          <w:color w:val="595959" w:themeColor="text1" w:themeTint="A6"/>
          <w:lang w:eastAsia="es-EC"/>
        </w:rPr>
      </w:pPr>
      <w:r>
        <w:rPr>
          <w:rFonts w:ascii="Century Gothic" w:hAnsi="Century Gothic"/>
          <w:color w:val="595959" w:themeColor="text1" w:themeTint="A6"/>
          <w:lang w:eastAsia="es-EC"/>
        </w:rPr>
        <w:t>Se toma la estructura de los datos reportados en la encuesta del año anterior y se aplica la misma estructura, dividida en porcentajes de participación del valor total y se aplica estos porcentajes al valor tomado de los registros administrativos del año de referencia</w:t>
      </w:r>
      <w:r w:rsidR="00E66D7C">
        <w:rPr>
          <w:rFonts w:ascii="Century Gothic" w:hAnsi="Century Gothic"/>
          <w:color w:val="595959" w:themeColor="text1" w:themeTint="A6"/>
          <w:lang w:eastAsia="es-EC"/>
        </w:rPr>
        <w:t>.</w:t>
      </w:r>
    </w:p>
    <w:p w14:paraId="52724152" w14:textId="20FB48D7" w:rsidR="00E66D7C" w:rsidRDefault="00C23034" w:rsidP="00E66D7C">
      <w:pPr>
        <w:pStyle w:val="Prrafodelista"/>
        <w:numPr>
          <w:ilvl w:val="0"/>
          <w:numId w:val="43"/>
        </w:numPr>
        <w:spacing w:before="240"/>
        <w:rPr>
          <w:rFonts w:ascii="Century Gothic" w:hAnsi="Century Gothic"/>
          <w:color w:val="595959" w:themeColor="text1" w:themeTint="A6"/>
          <w:lang w:eastAsia="es-EC"/>
        </w:rPr>
      </w:pPr>
      <w:r>
        <w:rPr>
          <w:rFonts w:ascii="Century Gothic" w:hAnsi="Century Gothic"/>
          <w:color w:val="595959" w:themeColor="text1" w:themeTint="A6"/>
          <w:lang w:eastAsia="es-EC"/>
        </w:rPr>
        <w:t xml:space="preserve">Los valores parciales obtenidos de la extracción de la estructura del año anterior aplicados al valor actual están delimitados por las </w:t>
      </w:r>
      <w:r w:rsidR="001765FB">
        <w:rPr>
          <w:rFonts w:ascii="Century Gothic" w:hAnsi="Century Gothic"/>
          <w:color w:val="595959" w:themeColor="text1" w:themeTint="A6"/>
          <w:lang w:eastAsia="es-EC"/>
        </w:rPr>
        <w:t>reglas de validación que se presenta en cada capítulo y cuadro de investigación</w:t>
      </w:r>
      <w:r w:rsidR="00E66D7C" w:rsidRPr="00155596">
        <w:rPr>
          <w:rFonts w:ascii="Century Gothic" w:hAnsi="Century Gothic"/>
          <w:color w:val="595959" w:themeColor="text1" w:themeTint="A6"/>
          <w:lang w:eastAsia="es-EC"/>
        </w:rPr>
        <w:t>.</w:t>
      </w:r>
    </w:p>
    <w:p w14:paraId="0440D397" w14:textId="4D46CADB" w:rsidR="00E66D7C" w:rsidRDefault="00E66D7C" w:rsidP="00E66D7C">
      <w:pPr>
        <w:spacing w:before="240"/>
        <w:rPr>
          <w:rFonts w:ascii="Century Gothic" w:hAnsi="Century Gothic"/>
          <w:color w:val="595959" w:themeColor="text1" w:themeTint="A6"/>
          <w:lang w:eastAsia="es-EC"/>
        </w:rPr>
      </w:pPr>
      <w:r w:rsidRPr="00EC0EA2">
        <w:rPr>
          <w:rFonts w:ascii="Century Gothic" w:hAnsi="Century Gothic"/>
          <w:color w:val="595959" w:themeColor="text1" w:themeTint="A6"/>
          <w:lang w:eastAsia="es-EC"/>
        </w:rPr>
        <w:t xml:space="preserve">El procedimiento consiste en eliminar las observaciones con datos incompletos, y </w:t>
      </w:r>
      <w:r w:rsidR="001765FB">
        <w:rPr>
          <w:rFonts w:ascii="Century Gothic" w:hAnsi="Century Gothic"/>
          <w:color w:val="595959" w:themeColor="text1" w:themeTint="A6"/>
          <w:lang w:eastAsia="es-EC"/>
        </w:rPr>
        <w:t xml:space="preserve">replicar la misma estructura de los valores parciales reportados en el año anterior por la </w:t>
      </w:r>
      <w:r w:rsidR="001765FB">
        <w:rPr>
          <w:rFonts w:ascii="Century Gothic" w:hAnsi="Century Gothic"/>
          <w:color w:val="595959" w:themeColor="text1" w:themeTint="A6"/>
          <w:lang w:eastAsia="es-EC"/>
        </w:rPr>
        <w:lastRenderedPageBreak/>
        <w:t>empresa a fin de precautelar el mismo comportamiento estadístico de la unidad de análisis</w:t>
      </w:r>
      <w:r w:rsidRPr="00EC0EA2">
        <w:rPr>
          <w:rFonts w:ascii="Century Gothic" w:hAnsi="Century Gothic"/>
          <w:color w:val="595959" w:themeColor="text1" w:themeTint="A6"/>
          <w:lang w:eastAsia="es-EC"/>
        </w:rPr>
        <w:t xml:space="preserve">. </w:t>
      </w:r>
    </w:p>
    <w:p w14:paraId="3B2B01AD" w14:textId="693043B0" w:rsidR="00AC7495" w:rsidRPr="001765FB" w:rsidRDefault="003045A2" w:rsidP="00582C41">
      <w:pPr>
        <w:spacing w:before="240"/>
        <w:rPr>
          <w:rFonts w:ascii="Century Gothic" w:hAnsi="Century Gothic"/>
          <w:color w:val="595959" w:themeColor="text1" w:themeTint="A6"/>
          <w:lang w:eastAsia="es-EC"/>
        </w:rPr>
      </w:pPr>
      <w:r>
        <w:rPr>
          <w:rFonts w:ascii="Century Gothic" w:hAnsi="Century Gothic"/>
          <w:color w:val="595959" w:themeColor="text1" w:themeTint="A6"/>
          <w:lang w:eastAsia="es-EC"/>
        </w:rPr>
        <w:t>Finalmente, s</w:t>
      </w:r>
      <w:r w:rsidR="00E66D7C">
        <w:rPr>
          <w:rFonts w:ascii="Century Gothic" w:hAnsi="Century Gothic"/>
          <w:color w:val="595959" w:themeColor="text1" w:themeTint="A6"/>
          <w:lang w:eastAsia="es-EC"/>
        </w:rPr>
        <w:t>egún recomendaciones de la CEPAL “s</w:t>
      </w:r>
      <w:r w:rsidR="00E66D7C" w:rsidRPr="00C7323C">
        <w:rPr>
          <w:rFonts w:ascii="Century Gothic" w:hAnsi="Century Gothic"/>
          <w:color w:val="595959" w:themeColor="text1" w:themeTint="A6"/>
          <w:lang w:eastAsia="es-EC"/>
        </w:rPr>
        <w:t>i se trabaja con datos de una encuesta con diseño complejo, en donde el porcentaje de datos</w:t>
      </w:r>
      <w:r w:rsidR="00E66D7C">
        <w:rPr>
          <w:rFonts w:ascii="Century Gothic" w:hAnsi="Century Gothic"/>
          <w:color w:val="595959" w:themeColor="text1" w:themeTint="A6"/>
          <w:lang w:eastAsia="es-EC"/>
        </w:rPr>
        <w:t xml:space="preserve"> </w:t>
      </w:r>
      <w:r w:rsidR="00E66D7C" w:rsidRPr="00C7323C">
        <w:rPr>
          <w:rFonts w:ascii="Century Gothic" w:hAnsi="Century Gothic"/>
          <w:color w:val="595959" w:themeColor="text1" w:themeTint="A6"/>
          <w:lang w:eastAsia="es-EC"/>
        </w:rPr>
        <w:t>faltantes es bajo y está concentrado en una submuestra con características especiales, es probable</w:t>
      </w:r>
      <w:r w:rsidR="00E66D7C">
        <w:rPr>
          <w:rFonts w:ascii="Century Gothic" w:hAnsi="Century Gothic"/>
          <w:color w:val="595959" w:themeColor="text1" w:themeTint="A6"/>
          <w:lang w:eastAsia="es-EC"/>
        </w:rPr>
        <w:t xml:space="preserve"> </w:t>
      </w:r>
      <w:r w:rsidR="00E66D7C" w:rsidRPr="00C7323C">
        <w:rPr>
          <w:rFonts w:ascii="Century Gothic" w:hAnsi="Century Gothic"/>
          <w:color w:val="595959" w:themeColor="text1" w:themeTint="A6"/>
          <w:lang w:eastAsia="es-EC"/>
        </w:rPr>
        <w:t>que un método de imputación simple reproduzca mejor las características de la subpoblación de</w:t>
      </w:r>
      <w:r w:rsidR="00E66D7C">
        <w:rPr>
          <w:rFonts w:ascii="Century Gothic" w:hAnsi="Century Gothic"/>
          <w:color w:val="595959" w:themeColor="text1" w:themeTint="A6"/>
          <w:lang w:eastAsia="es-EC"/>
        </w:rPr>
        <w:t xml:space="preserve"> </w:t>
      </w:r>
      <w:r w:rsidR="00E66D7C" w:rsidRPr="00C7323C">
        <w:rPr>
          <w:rFonts w:ascii="Century Gothic" w:hAnsi="Century Gothic"/>
          <w:color w:val="595959" w:themeColor="text1" w:themeTint="A6"/>
          <w:lang w:eastAsia="es-EC"/>
        </w:rPr>
        <w:t>interés que un algoritmo que considera a toda la muestra.</w:t>
      </w:r>
      <w:r w:rsidR="00E66D7C">
        <w:rPr>
          <w:rFonts w:ascii="Century Gothic" w:hAnsi="Century Gothic"/>
          <w:color w:val="595959" w:themeColor="text1" w:themeTint="A6"/>
          <w:lang w:eastAsia="es-EC"/>
        </w:rPr>
        <w:t xml:space="preserve">” </w:t>
      </w:r>
      <w:sdt>
        <w:sdtPr>
          <w:rPr>
            <w:rFonts w:ascii="Century Gothic" w:hAnsi="Century Gothic"/>
            <w:color w:val="595959" w:themeColor="text1" w:themeTint="A6"/>
            <w:lang w:eastAsia="es-EC"/>
          </w:rPr>
          <w:id w:val="-1972051639"/>
          <w:citation/>
        </w:sdtPr>
        <w:sdtEndPr/>
        <w:sdtContent>
          <w:r w:rsidR="00E66D7C">
            <w:rPr>
              <w:rFonts w:ascii="Century Gothic" w:hAnsi="Century Gothic"/>
              <w:color w:val="595959" w:themeColor="text1" w:themeTint="A6"/>
              <w:lang w:eastAsia="es-EC"/>
            </w:rPr>
            <w:fldChar w:fldCharType="begin"/>
          </w:r>
          <w:r w:rsidR="00E66D7C">
            <w:rPr>
              <w:rFonts w:ascii="Century Gothic" w:hAnsi="Century Gothic"/>
              <w:color w:val="595959" w:themeColor="text1" w:themeTint="A6"/>
              <w:lang w:val="es-MX" w:eastAsia="es-EC"/>
            </w:rPr>
            <w:instrText xml:space="preserve"> CITATION CEP07 \l 2058 </w:instrText>
          </w:r>
          <w:r w:rsidR="00E66D7C">
            <w:rPr>
              <w:rFonts w:ascii="Century Gothic" w:hAnsi="Century Gothic"/>
              <w:color w:val="595959" w:themeColor="text1" w:themeTint="A6"/>
              <w:lang w:eastAsia="es-EC"/>
            </w:rPr>
            <w:fldChar w:fldCharType="separate"/>
          </w:r>
          <w:r w:rsidR="00E66D7C" w:rsidRPr="00C7323C">
            <w:rPr>
              <w:rFonts w:ascii="Century Gothic" w:hAnsi="Century Gothic"/>
              <w:noProof/>
              <w:color w:val="595959" w:themeColor="text1" w:themeTint="A6"/>
              <w:lang w:val="es-MX" w:eastAsia="es-EC"/>
            </w:rPr>
            <w:t>(CEPAL, 2007)</w:t>
          </w:r>
          <w:r w:rsidR="00E66D7C">
            <w:rPr>
              <w:rFonts w:ascii="Century Gothic" w:hAnsi="Century Gothic"/>
              <w:color w:val="595959" w:themeColor="text1" w:themeTint="A6"/>
              <w:lang w:eastAsia="es-EC"/>
            </w:rPr>
            <w:fldChar w:fldCharType="end"/>
          </w:r>
        </w:sdtContent>
      </w:sdt>
      <w:r w:rsidR="00E66D7C">
        <w:rPr>
          <w:rFonts w:ascii="Century Gothic" w:hAnsi="Century Gothic"/>
          <w:color w:val="595959" w:themeColor="text1" w:themeTint="A6"/>
          <w:lang w:eastAsia="es-EC"/>
        </w:rPr>
        <w:t xml:space="preserve">, ante lo cual se opta por utilizar el método de imputación simple dado que el proceso se aplicó a menos del </w:t>
      </w:r>
      <w:r w:rsidR="00E66D7C" w:rsidRPr="00C7323C">
        <w:rPr>
          <w:rFonts w:ascii="Century Gothic" w:hAnsi="Century Gothic"/>
          <w:b/>
          <w:bCs/>
          <w:color w:val="595959" w:themeColor="text1" w:themeTint="A6"/>
          <w:lang w:eastAsia="es-EC"/>
        </w:rPr>
        <w:t>1%</w:t>
      </w:r>
      <w:r w:rsidR="00E66D7C">
        <w:rPr>
          <w:rFonts w:ascii="Century Gothic" w:hAnsi="Century Gothic"/>
          <w:color w:val="595959" w:themeColor="text1" w:themeTint="A6"/>
          <w:lang w:eastAsia="es-EC"/>
        </w:rPr>
        <w:t xml:space="preserve"> de la muestra.</w:t>
      </w:r>
    </w:p>
    <w:p w14:paraId="098FB1B2" w14:textId="57068A2E" w:rsidR="00223F34" w:rsidRDefault="00E53EDE" w:rsidP="00B1565F">
      <w:pPr>
        <w:pStyle w:val="Ttulo2"/>
      </w:pPr>
      <w:bookmarkStart w:id="975" w:name="_Toc68190665"/>
      <w:r>
        <w:t xml:space="preserve">4.4 </w:t>
      </w:r>
      <w:r w:rsidR="00223F34" w:rsidRPr="007E3A11">
        <w:t>Ajustar los factores de expansión</w:t>
      </w:r>
      <w:bookmarkEnd w:id="975"/>
    </w:p>
    <w:p w14:paraId="68A0B322" w14:textId="77777777" w:rsidR="00223F34" w:rsidRPr="007E3A11" w:rsidRDefault="00223F34" w:rsidP="00223F34">
      <w:pPr>
        <w:rPr>
          <w:rFonts w:ascii="Century Gothic" w:hAnsi="Century Gothic"/>
          <w:color w:val="595959" w:themeColor="text1" w:themeTint="A6"/>
          <w:lang w:eastAsia="es-EC"/>
        </w:rPr>
      </w:pPr>
      <w:r w:rsidRPr="007E3A11">
        <w:rPr>
          <w:rFonts w:ascii="Century Gothic" w:hAnsi="Century Gothic"/>
          <w:color w:val="595959" w:themeColor="text1" w:themeTint="A6"/>
          <w:szCs w:val="20"/>
        </w:rPr>
        <w:t>Una vez validada la base de datos, resulta necesario ponderar la muestra a la población</w:t>
      </w:r>
      <w:r>
        <w:rPr>
          <w:rFonts w:ascii="Century Gothic" w:hAnsi="Century Gothic"/>
          <w:color w:val="595959" w:themeColor="text1" w:themeTint="A6"/>
          <w:szCs w:val="20"/>
        </w:rPr>
        <w:t xml:space="preserve"> objetivo</w:t>
      </w:r>
      <w:r w:rsidRPr="007E3A11">
        <w:rPr>
          <w:rFonts w:ascii="Century Gothic" w:hAnsi="Century Gothic"/>
          <w:color w:val="595959" w:themeColor="text1" w:themeTint="A6"/>
          <w:szCs w:val="20"/>
        </w:rPr>
        <w:t>, mediante el factor de expansión</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Los factores de expansión </w:t>
      </w:r>
      <w:r>
        <w:rPr>
          <w:rFonts w:ascii="Century Gothic" w:hAnsi="Century Gothic"/>
          <w:color w:val="595959" w:themeColor="text1" w:themeTint="A6"/>
          <w:szCs w:val="20"/>
        </w:rPr>
        <w:t>están</w:t>
      </w:r>
      <w:r w:rsidRPr="007E3A11">
        <w:rPr>
          <w:rFonts w:ascii="Century Gothic" w:hAnsi="Century Gothic"/>
          <w:color w:val="595959" w:themeColor="text1" w:themeTint="A6"/>
          <w:szCs w:val="20"/>
        </w:rPr>
        <w:t xml:space="preserve"> ligados al diseño de la investigación, </w:t>
      </w:r>
      <w:r>
        <w:rPr>
          <w:rFonts w:ascii="Century Gothic" w:hAnsi="Century Gothic"/>
          <w:color w:val="595959" w:themeColor="text1" w:themeTint="A6"/>
          <w:szCs w:val="20"/>
        </w:rPr>
        <w:t>de allí la importancia de contar</w:t>
      </w:r>
      <w:r w:rsidRPr="007E3A11">
        <w:rPr>
          <w:rFonts w:ascii="Century Gothic" w:hAnsi="Century Gothic"/>
          <w:color w:val="595959" w:themeColor="text1" w:themeTint="A6"/>
          <w:szCs w:val="20"/>
        </w:rPr>
        <w:t xml:space="preserve"> con</w:t>
      </w:r>
      <w:r>
        <w:rPr>
          <w:rFonts w:ascii="Century Gothic" w:hAnsi="Century Gothic"/>
          <w:color w:val="595959" w:themeColor="text1" w:themeTint="A6"/>
          <w:szCs w:val="20"/>
        </w:rPr>
        <w:t xml:space="preserve"> altas tasas de</w:t>
      </w:r>
      <w:r w:rsidRPr="007E3A11">
        <w:rPr>
          <w:rFonts w:ascii="Century Gothic" w:hAnsi="Century Gothic"/>
          <w:color w:val="595959" w:themeColor="text1" w:themeTint="A6"/>
          <w:szCs w:val="20"/>
        </w:rPr>
        <w:t xml:space="preserve"> cobertura, </w:t>
      </w:r>
      <w:r>
        <w:rPr>
          <w:rFonts w:ascii="Century Gothic" w:hAnsi="Century Gothic"/>
          <w:color w:val="595959" w:themeColor="text1" w:themeTint="A6"/>
          <w:szCs w:val="20"/>
        </w:rPr>
        <w:t>ya que, si determinadas</w:t>
      </w:r>
      <w:r w:rsidRPr="007E3A11">
        <w:rPr>
          <w:rFonts w:ascii="Century Gothic" w:hAnsi="Century Gothic"/>
          <w:color w:val="595959" w:themeColor="text1" w:themeTint="A6"/>
          <w:szCs w:val="20"/>
        </w:rPr>
        <w:t xml:space="preserve"> unidades de observación no son investigadas, se deben realizar ajustes a los factores de expansión, considerando la razón entre el número de unidades investigadas y </w:t>
      </w:r>
      <w:r>
        <w:rPr>
          <w:rFonts w:ascii="Century Gothic" w:hAnsi="Century Gothic"/>
          <w:color w:val="595959" w:themeColor="text1" w:themeTint="A6"/>
          <w:szCs w:val="20"/>
        </w:rPr>
        <w:t>las</w:t>
      </w:r>
      <w:r w:rsidRPr="007E3A11">
        <w:rPr>
          <w:rFonts w:ascii="Century Gothic" w:hAnsi="Century Gothic"/>
          <w:color w:val="595959" w:themeColor="text1" w:themeTint="A6"/>
          <w:szCs w:val="20"/>
        </w:rPr>
        <w:t xml:space="preserve"> seleccionadas.</w:t>
      </w:r>
    </w:p>
    <w:p w14:paraId="78050567" w14:textId="30EFF6BB" w:rsidR="00223F34" w:rsidRDefault="00E53EDE" w:rsidP="00B1565F">
      <w:pPr>
        <w:pStyle w:val="Ttulo2"/>
      </w:pPr>
      <w:bookmarkStart w:id="976" w:name="_Toc68190666"/>
      <w:r>
        <w:t xml:space="preserve">4.5 </w:t>
      </w:r>
      <w:r w:rsidR="00223F34" w:rsidRPr="007E3A11">
        <w:t>Tabular y generar indicadores</w:t>
      </w:r>
      <w:bookmarkEnd w:id="976"/>
    </w:p>
    <w:p w14:paraId="73AD2964" w14:textId="77777777" w:rsidR="00223F34" w:rsidRPr="007E3A11" w:rsidRDefault="00223F34" w:rsidP="00223F34">
      <w:pPr>
        <w:rPr>
          <w:rFonts w:ascii="Century Gothic" w:hAnsi="Century Gothic" w:cs="Calibri"/>
          <w:color w:val="595959" w:themeColor="text1" w:themeTint="A6"/>
          <w:szCs w:val="20"/>
        </w:rPr>
      </w:pPr>
      <w:r>
        <w:rPr>
          <w:rFonts w:ascii="Century Gothic" w:hAnsi="Century Gothic" w:cs="Calibri"/>
          <w:color w:val="595959" w:themeColor="text1" w:themeTint="A6"/>
          <w:szCs w:val="20"/>
        </w:rPr>
        <w:t>Una vez finalizados</w:t>
      </w:r>
      <w:r w:rsidRPr="007E3A11">
        <w:rPr>
          <w:rFonts w:ascii="Century Gothic" w:hAnsi="Century Gothic" w:cs="Calibri"/>
          <w:color w:val="595959" w:themeColor="text1" w:themeTint="A6"/>
          <w:szCs w:val="20"/>
        </w:rPr>
        <w:t xml:space="preserve"> los procesos de crítica</w:t>
      </w:r>
      <w:r>
        <w:rPr>
          <w:rFonts w:ascii="Century Gothic" w:hAnsi="Century Gothic" w:cs="Calibri"/>
          <w:color w:val="595959" w:themeColor="text1" w:themeTint="A6"/>
          <w:szCs w:val="20"/>
        </w:rPr>
        <w:t>-codificación, revisión</w:t>
      </w:r>
      <w:r w:rsidRPr="007E3A11">
        <w:rPr>
          <w:rFonts w:ascii="Century Gothic" w:hAnsi="Century Gothic" w:cs="Calibri"/>
          <w:color w:val="595959" w:themeColor="text1" w:themeTint="A6"/>
          <w:szCs w:val="20"/>
        </w:rPr>
        <w:t>, integración, validación y estimación</w:t>
      </w:r>
      <w:r>
        <w:rPr>
          <w:rFonts w:ascii="Century Gothic" w:hAnsi="Century Gothic" w:cs="Calibri"/>
          <w:color w:val="595959" w:themeColor="text1" w:themeTint="A6"/>
          <w:szCs w:val="20"/>
        </w:rPr>
        <w:t xml:space="preserve">, se ejecuta el </w:t>
      </w:r>
      <w:r>
        <w:rPr>
          <w:rFonts w:ascii="Century Gothic" w:hAnsi="Century Gothic"/>
          <w:color w:val="595959" w:themeColor="text1" w:themeTint="A6"/>
          <w:szCs w:val="20"/>
        </w:rPr>
        <w:t>cálculo de</w:t>
      </w:r>
      <w:r w:rsidRPr="007E3A11">
        <w:rPr>
          <w:rFonts w:ascii="Century Gothic" w:hAnsi="Century Gothic"/>
          <w:color w:val="595959" w:themeColor="text1" w:themeTint="A6"/>
          <w:szCs w:val="20"/>
        </w:rPr>
        <w:t xml:space="preserve"> los datos agregados</w:t>
      </w:r>
      <w:r>
        <w:rPr>
          <w:rFonts w:ascii="Century Gothic" w:hAnsi="Century Gothic"/>
          <w:color w:val="595959" w:themeColor="text1" w:themeTint="A6"/>
          <w:szCs w:val="20"/>
        </w:rPr>
        <w:t xml:space="preserve"> y estimados</w:t>
      </w:r>
      <w:r w:rsidRPr="007E3A11">
        <w:rPr>
          <w:rFonts w:ascii="Century Gothic" w:hAnsi="Century Gothic"/>
          <w:color w:val="595959" w:themeColor="text1" w:themeTint="A6"/>
          <w:szCs w:val="20"/>
        </w:rPr>
        <w:t xml:space="preserve"> </w:t>
      </w:r>
      <w:r>
        <w:rPr>
          <w:rFonts w:ascii="Century Gothic" w:hAnsi="Century Gothic"/>
          <w:color w:val="595959" w:themeColor="text1" w:themeTint="A6"/>
          <w:szCs w:val="20"/>
        </w:rPr>
        <w:t>con la</w:t>
      </w:r>
      <w:r w:rsidRPr="007E3A11">
        <w:rPr>
          <w:rFonts w:ascii="Century Gothic" w:hAnsi="Century Gothic"/>
          <w:color w:val="595959" w:themeColor="text1" w:themeTint="A6"/>
          <w:szCs w:val="20"/>
        </w:rPr>
        <w:t xml:space="preserve"> información recolectada </w:t>
      </w:r>
      <w:r>
        <w:rPr>
          <w:rFonts w:ascii="Century Gothic" w:hAnsi="Century Gothic"/>
          <w:color w:val="595959" w:themeColor="text1" w:themeTint="A6"/>
          <w:szCs w:val="20"/>
        </w:rPr>
        <w:t>por</w:t>
      </w:r>
      <w:r w:rsidRPr="007E3A11">
        <w:rPr>
          <w:rFonts w:ascii="Century Gothic" w:hAnsi="Century Gothic"/>
          <w:color w:val="595959" w:themeColor="text1" w:themeTint="A6"/>
          <w:szCs w:val="20"/>
        </w:rPr>
        <w:t xml:space="preserve"> la ENESEM, </w:t>
      </w:r>
      <w:r w:rsidRPr="00F23FC6">
        <w:rPr>
          <w:rFonts w:ascii="Century Gothic" w:hAnsi="Century Gothic" w:cs="Calibri"/>
          <w:color w:val="595959" w:themeColor="text1" w:themeTint="A6"/>
          <w:szCs w:val="20"/>
        </w:rPr>
        <w:t xml:space="preserve">mediante la generación </w:t>
      </w:r>
      <w:r>
        <w:rPr>
          <w:rFonts w:ascii="Century Gothic" w:hAnsi="Century Gothic" w:cs="Calibri"/>
          <w:color w:val="595959" w:themeColor="text1" w:themeTint="A6"/>
          <w:szCs w:val="20"/>
        </w:rPr>
        <w:t xml:space="preserve">de </w:t>
      </w:r>
      <w:r w:rsidRPr="007E3A11">
        <w:rPr>
          <w:rFonts w:ascii="Century Gothic" w:hAnsi="Century Gothic" w:cs="Calibri"/>
          <w:color w:val="595959" w:themeColor="text1" w:themeTint="A6"/>
          <w:szCs w:val="20"/>
        </w:rPr>
        <w:t xml:space="preserve">los tabulados </w:t>
      </w:r>
      <w:r>
        <w:rPr>
          <w:rFonts w:ascii="Century Gothic" w:hAnsi="Century Gothic" w:cs="Calibri"/>
          <w:color w:val="595959" w:themeColor="text1" w:themeTint="A6"/>
          <w:szCs w:val="20"/>
        </w:rPr>
        <w:t xml:space="preserve">de </w:t>
      </w:r>
      <w:r w:rsidRPr="00F23FC6">
        <w:rPr>
          <w:rFonts w:ascii="Century Gothic" w:hAnsi="Century Gothic" w:cs="Calibri"/>
          <w:color w:val="595959" w:themeColor="text1" w:themeTint="A6"/>
          <w:szCs w:val="20"/>
        </w:rPr>
        <w:t>resultados de acuerdo con el plan de tabulados diseñados en el punto 2.1.4 (Ver Tabla 9). En este proceso también se calculan los indicadores, que actúan como herramientas que permiten generar información útil y resumida. (Ver tabla 8).</w:t>
      </w:r>
      <w:r w:rsidRPr="00004CA8">
        <w:rPr>
          <w:rFonts w:ascii="Century Gothic" w:hAnsi="Century Gothic"/>
          <w:color w:val="5B9BD5" w:themeColor="accent1"/>
          <w:szCs w:val="20"/>
        </w:rPr>
        <w:t xml:space="preserve"> </w:t>
      </w:r>
    </w:p>
    <w:p w14:paraId="5519CD99" w14:textId="00D92C9E" w:rsidR="00223F34" w:rsidRDefault="00E53EDE" w:rsidP="00B1565F">
      <w:pPr>
        <w:pStyle w:val="Ttulo2"/>
      </w:pPr>
      <w:bookmarkStart w:id="977" w:name="_Toc68190667"/>
      <w:r>
        <w:t xml:space="preserve">4.6 </w:t>
      </w:r>
      <w:r w:rsidR="00223F34" w:rsidRPr="007E3A11">
        <w:t>Finalizar los archivos de datos</w:t>
      </w:r>
      <w:bookmarkEnd w:id="977"/>
    </w:p>
    <w:p w14:paraId="59F1528D" w14:textId="77777777" w:rsidR="00223F34" w:rsidRDefault="00223F34" w:rsidP="00223F34">
      <w:pPr>
        <w:spacing w:after="0"/>
        <w:rPr>
          <w:rFonts w:ascii="Century Gothic" w:hAnsi="Century Gothic" w:cs="Calibri"/>
          <w:color w:val="595959" w:themeColor="text1" w:themeTint="A6"/>
          <w:szCs w:val="20"/>
        </w:rPr>
      </w:pPr>
      <w:r>
        <w:rPr>
          <w:rFonts w:ascii="Century Gothic" w:hAnsi="Century Gothic" w:cs="Calibri"/>
          <w:color w:val="595959" w:themeColor="text1" w:themeTint="A6"/>
          <w:szCs w:val="20"/>
        </w:rPr>
        <w:t>C</w:t>
      </w:r>
      <w:r w:rsidRPr="007E3A11">
        <w:rPr>
          <w:rFonts w:ascii="Century Gothic" w:hAnsi="Century Gothic" w:cs="Calibri"/>
          <w:color w:val="595959" w:themeColor="text1" w:themeTint="A6"/>
          <w:szCs w:val="20"/>
        </w:rPr>
        <w:t>on el fin de controlar oportunamente la calidad de la información de la ENESEM</w:t>
      </w:r>
      <w:r>
        <w:rPr>
          <w:rFonts w:ascii="Century Gothic" w:hAnsi="Century Gothic" w:cs="Calibri"/>
          <w:color w:val="595959" w:themeColor="text1" w:themeTint="A6"/>
          <w:szCs w:val="20"/>
        </w:rPr>
        <w:t xml:space="preserve">, se </w:t>
      </w:r>
      <w:r w:rsidRPr="007E3A11">
        <w:rPr>
          <w:rFonts w:ascii="Century Gothic" w:hAnsi="Century Gothic" w:cs="Calibri"/>
          <w:color w:val="595959" w:themeColor="text1" w:themeTint="A6"/>
          <w:szCs w:val="20"/>
        </w:rPr>
        <w:t>genera</w:t>
      </w:r>
      <w:r>
        <w:rPr>
          <w:rFonts w:ascii="Century Gothic" w:hAnsi="Century Gothic" w:cs="Calibri"/>
          <w:color w:val="595959" w:themeColor="text1" w:themeTint="A6"/>
          <w:szCs w:val="20"/>
        </w:rPr>
        <w:t>n</w:t>
      </w:r>
      <w:r w:rsidRPr="007E3A11">
        <w:rPr>
          <w:rFonts w:ascii="Century Gothic" w:hAnsi="Century Gothic" w:cs="Calibri"/>
          <w:color w:val="595959" w:themeColor="text1" w:themeTint="A6"/>
          <w:szCs w:val="20"/>
        </w:rPr>
        <w:t xml:space="preserve"> productos intermedios (bases de datos preliminares)</w:t>
      </w:r>
      <w:r>
        <w:rPr>
          <w:rFonts w:ascii="Century Gothic" w:hAnsi="Century Gothic" w:cs="Calibri"/>
          <w:color w:val="595959" w:themeColor="text1" w:themeTint="A6"/>
          <w:szCs w:val="20"/>
        </w:rPr>
        <w:t xml:space="preserve">, para obtener una base </w:t>
      </w:r>
      <w:r w:rsidRPr="007E3A11">
        <w:rPr>
          <w:rFonts w:ascii="Century Gothic" w:hAnsi="Century Gothic" w:cs="Calibri"/>
          <w:color w:val="595959" w:themeColor="text1" w:themeTint="A6"/>
          <w:szCs w:val="20"/>
        </w:rPr>
        <w:t xml:space="preserve">de </w:t>
      </w:r>
      <w:r>
        <w:rPr>
          <w:rFonts w:ascii="Century Gothic" w:hAnsi="Century Gothic" w:cs="Calibri"/>
          <w:color w:val="595959" w:themeColor="text1" w:themeTint="A6"/>
          <w:szCs w:val="20"/>
        </w:rPr>
        <w:t xml:space="preserve">datos final, como insumo para la generación de los resultados que deben ser analizados, a estas bases de datos se realiza el tratamiento de las variables que las contienen, realizando un proceso de validación, etiquetado, codificación, descripción de variables y depuración de valores con el fin de tener una base de datos con información verificada, validada y homogénea. </w:t>
      </w:r>
    </w:p>
    <w:p w14:paraId="19F8E19D" w14:textId="77777777" w:rsidR="00223F34" w:rsidRDefault="00223F34" w:rsidP="00E96BDC">
      <w:pPr>
        <w:spacing w:after="0" w:line="240" w:lineRule="auto"/>
        <w:rPr>
          <w:rFonts w:ascii="Century Gothic" w:hAnsi="Century Gothic" w:cs="Calibri"/>
          <w:color w:val="595959" w:themeColor="text1" w:themeTint="A6"/>
          <w:szCs w:val="20"/>
        </w:rPr>
      </w:pPr>
    </w:p>
    <w:p w14:paraId="7EF9A1ED" w14:textId="77777777" w:rsidR="00C54184" w:rsidRPr="00A0577F" w:rsidRDefault="00C54184" w:rsidP="00C54184">
      <w:pPr>
        <w:pStyle w:val="Ttulo1"/>
        <w:numPr>
          <w:ilvl w:val="0"/>
          <w:numId w:val="38"/>
        </w:numPr>
      </w:pPr>
      <w:bookmarkStart w:id="978" w:name="_Toc68190668"/>
      <w:r w:rsidRPr="00A0577F">
        <w:t>ANÁLISIS</w:t>
      </w:r>
      <w:bookmarkEnd w:id="962"/>
      <w:bookmarkEnd w:id="978"/>
    </w:p>
    <w:p w14:paraId="298E4DD5" w14:textId="77777777" w:rsidR="00223F34" w:rsidRPr="007E3A11" w:rsidRDefault="00223F34" w:rsidP="00223F34">
      <w:pPr>
        <w:rPr>
          <w:rFonts w:ascii="Century Gothic" w:hAnsi="Century Gothic" w:cs="Calibri"/>
          <w:color w:val="595959" w:themeColor="text1" w:themeTint="A6"/>
          <w:szCs w:val="20"/>
        </w:rPr>
      </w:pPr>
      <w:bookmarkStart w:id="979" w:name="_Toc381774289"/>
      <w:bookmarkStart w:id="980" w:name="_Toc382901705"/>
      <w:r w:rsidRPr="007E3A11">
        <w:rPr>
          <w:rFonts w:ascii="Century Gothic" w:hAnsi="Century Gothic"/>
          <w:color w:val="595959" w:themeColor="text1" w:themeTint="A6"/>
          <w:szCs w:val="20"/>
        </w:rPr>
        <w:t xml:space="preserve">El análisis se refiere a la explicación e interpretación de resultados de la operación estadística; el tipo de análisis que realiza la ENESEM es descriptivo, comparativo y evolutivo. </w:t>
      </w:r>
      <w:r w:rsidRPr="007E3A11">
        <w:rPr>
          <w:rFonts w:ascii="Century Gothic" w:hAnsi="Century Gothic" w:cs="Calibri"/>
          <w:color w:val="595959" w:themeColor="text1" w:themeTint="A6"/>
          <w:szCs w:val="20"/>
        </w:rPr>
        <w:t>Esta fase incluye también</w:t>
      </w:r>
      <w:r>
        <w:rPr>
          <w:rFonts w:ascii="Century Gothic" w:hAnsi="Century Gothic" w:cs="Calibri"/>
          <w:color w:val="595959" w:themeColor="text1" w:themeTint="A6"/>
          <w:szCs w:val="20"/>
        </w:rPr>
        <w:t>, la</w:t>
      </w:r>
      <w:r w:rsidRPr="007E3A11">
        <w:rPr>
          <w:rFonts w:ascii="Century Gothic" w:hAnsi="Century Gothic" w:cs="Calibri"/>
          <w:color w:val="595959" w:themeColor="text1" w:themeTint="A6"/>
          <w:szCs w:val="20"/>
        </w:rPr>
        <w:t xml:space="preserve"> prepara</w:t>
      </w:r>
      <w:r>
        <w:rPr>
          <w:rFonts w:ascii="Century Gothic" w:hAnsi="Century Gothic" w:cs="Calibri"/>
          <w:color w:val="595959" w:themeColor="text1" w:themeTint="A6"/>
          <w:szCs w:val="20"/>
        </w:rPr>
        <w:t>ción de</w:t>
      </w:r>
      <w:r w:rsidRPr="007E3A11">
        <w:rPr>
          <w:rFonts w:ascii="Century Gothic" w:hAnsi="Century Gothic" w:cs="Calibri"/>
          <w:color w:val="595959" w:themeColor="text1" w:themeTint="A6"/>
          <w:szCs w:val="20"/>
        </w:rPr>
        <w:t xml:space="preserve"> los productos de publicación, </w:t>
      </w:r>
      <w:r>
        <w:rPr>
          <w:rFonts w:ascii="Century Gothic" w:hAnsi="Century Gothic" w:cs="Calibri"/>
          <w:color w:val="595959" w:themeColor="text1" w:themeTint="A6"/>
          <w:szCs w:val="20"/>
        </w:rPr>
        <w:t>que</w:t>
      </w:r>
      <w:r w:rsidRPr="007E3A11">
        <w:rPr>
          <w:rFonts w:ascii="Century Gothic" w:hAnsi="Century Gothic" w:cs="Calibri"/>
          <w:color w:val="595959" w:themeColor="text1" w:themeTint="A6"/>
          <w:szCs w:val="20"/>
        </w:rPr>
        <w:t xml:space="preserve"> responden a los objetivos de la operación estadística, </w:t>
      </w:r>
      <w:r>
        <w:rPr>
          <w:rFonts w:ascii="Century Gothic" w:hAnsi="Century Gothic" w:cs="Calibri"/>
          <w:color w:val="595959" w:themeColor="text1" w:themeTint="A6"/>
          <w:szCs w:val="20"/>
        </w:rPr>
        <w:t xml:space="preserve">los resultados se analizan a través de </w:t>
      </w:r>
      <w:r w:rsidRPr="007E3A11">
        <w:rPr>
          <w:rFonts w:ascii="Century Gothic" w:hAnsi="Century Gothic" w:cs="Calibri"/>
          <w:color w:val="595959" w:themeColor="text1" w:themeTint="A6"/>
          <w:szCs w:val="20"/>
        </w:rPr>
        <w:t>comparaci</w:t>
      </w:r>
      <w:r>
        <w:rPr>
          <w:rFonts w:ascii="Century Gothic" w:hAnsi="Century Gothic" w:cs="Calibri"/>
          <w:color w:val="595959" w:themeColor="text1" w:themeTint="A6"/>
          <w:szCs w:val="20"/>
        </w:rPr>
        <w:t>ones</w:t>
      </w:r>
      <w:r w:rsidRPr="007E3A11">
        <w:rPr>
          <w:rFonts w:ascii="Century Gothic" w:hAnsi="Century Gothic" w:cs="Calibri"/>
          <w:color w:val="595959" w:themeColor="text1" w:themeTint="A6"/>
          <w:szCs w:val="20"/>
        </w:rPr>
        <w:t xml:space="preserve"> con fuentes de información nacional e internacional afines a</w:t>
      </w:r>
      <w:r>
        <w:rPr>
          <w:rFonts w:ascii="Century Gothic" w:hAnsi="Century Gothic" w:cs="Calibri"/>
          <w:color w:val="595959" w:themeColor="text1" w:themeTint="A6"/>
          <w:szCs w:val="20"/>
        </w:rPr>
        <w:t xml:space="preserve"> la metodología de la encuesta.</w:t>
      </w:r>
    </w:p>
    <w:p w14:paraId="534C9C33" w14:textId="5E21DFF6" w:rsidR="00223F34" w:rsidRDefault="00223F34" w:rsidP="00B1565F">
      <w:pPr>
        <w:pStyle w:val="Ttulo2"/>
      </w:pPr>
      <w:bookmarkStart w:id="981" w:name="_Toc412998149"/>
      <w:bookmarkStart w:id="982" w:name="_Toc3979646"/>
      <w:bookmarkStart w:id="983" w:name="_Toc7095948"/>
      <w:bookmarkStart w:id="984" w:name="_Toc68190669"/>
      <w:bookmarkEnd w:id="979"/>
      <w:bookmarkEnd w:id="980"/>
      <w:r>
        <w:lastRenderedPageBreak/>
        <w:t xml:space="preserve">5.1 </w:t>
      </w:r>
      <w:r w:rsidRPr="007E3A11">
        <w:t xml:space="preserve">Evaluar </w:t>
      </w:r>
      <w:bookmarkStart w:id="985" w:name="_Toc412998150"/>
      <w:bookmarkEnd w:id="981"/>
      <w:bookmarkEnd w:id="982"/>
      <w:bookmarkEnd w:id="983"/>
      <w:r w:rsidRPr="007E3A11">
        <w:t>los productos</w:t>
      </w:r>
      <w:bookmarkEnd w:id="984"/>
      <w:r w:rsidR="00E96BDC">
        <w:tab/>
      </w:r>
    </w:p>
    <w:p w14:paraId="288954ED" w14:textId="77777777" w:rsidR="004418EA" w:rsidRPr="007E3A11" w:rsidRDefault="004418EA" w:rsidP="004418EA">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Una vez recolectada y procesada la información, se generan los agregados e indicadores de la </w:t>
      </w:r>
      <w:r>
        <w:rPr>
          <w:rFonts w:ascii="Century Gothic" w:hAnsi="Century Gothic" w:cs="Calibri"/>
          <w:color w:val="595959" w:themeColor="text1" w:themeTint="A6"/>
          <w:szCs w:val="20"/>
        </w:rPr>
        <w:t>encuesta</w:t>
      </w:r>
      <w:r w:rsidRPr="007E3A11">
        <w:rPr>
          <w:rFonts w:ascii="Century Gothic" w:hAnsi="Century Gothic" w:cs="Calibri"/>
          <w:color w:val="595959" w:themeColor="text1" w:themeTint="A6"/>
          <w:szCs w:val="20"/>
        </w:rPr>
        <w:t>. Éstos son contrastados con las estadísticas del Directorio de Empresas y Establecimientos 201</w:t>
      </w:r>
      <w:r>
        <w:rPr>
          <w:rFonts w:ascii="Century Gothic" w:hAnsi="Century Gothic" w:cs="Calibri"/>
          <w:color w:val="595959" w:themeColor="text1" w:themeTint="A6"/>
          <w:szCs w:val="20"/>
        </w:rPr>
        <w:t>9</w:t>
      </w:r>
      <w:r w:rsidRPr="007E3A11">
        <w:rPr>
          <w:rFonts w:ascii="Century Gothic" w:hAnsi="Century Gothic" w:cs="Calibri"/>
          <w:color w:val="595959" w:themeColor="text1" w:themeTint="A6"/>
          <w:szCs w:val="20"/>
        </w:rPr>
        <w:t xml:space="preserve"> (DIEE 201</w:t>
      </w:r>
      <w:r>
        <w:rPr>
          <w:rFonts w:ascii="Century Gothic" w:hAnsi="Century Gothic" w:cs="Calibri"/>
          <w:color w:val="595959" w:themeColor="text1" w:themeTint="A6"/>
          <w:szCs w:val="20"/>
        </w:rPr>
        <w:t>9</w:t>
      </w:r>
      <w:r w:rsidRPr="007E3A11">
        <w:rPr>
          <w:rFonts w:ascii="Century Gothic" w:hAnsi="Century Gothic" w:cs="Calibri"/>
          <w:color w:val="595959" w:themeColor="text1" w:themeTint="A6"/>
          <w:szCs w:val="20"/>
        </w:rPr>
        <w:t>) y del Banco Central del Ecuador, a fin de validar la coherencia y calidad de los productos obtenidos de la</w:t>
      </w:r>
      <w:r>
        <w:rPr>
          <w:rFonts w:ascii="Century Gothic" w:hAnsi="Century Gothic" w:cs="Calibri"/>
          <w:color w:val="595959" w:themeColor="text1" w:themeTint="A6"/>
          <w:szCs w:val="20"/>
        </w:rPr>
        <w:t xml:space="preserve"> encuesta. Además, se realiza</w:t>
      </w:r>
      <w:r w:rsidRPr="007E3A11">
        <w:rPr>
          <w:rFonts w:ascii="Century Gothic" w:hAnsi="Century Gothic" w:cs="Calibri"/>
          <w:color w:val="595959" w:themeColor="text1" w:themeTint="A6"/>
          <w:szCs w:val="20"/>
        </w:rPr>
        <w:t xml:space="preserve"> un análisis de tendencia con la información de la ENESEM 2016-201</w:t>
      </w:r>
      <w:r>
        <w:rPr>
          <w:rFonts w:ascii="Century Gothic" w:hAnsi="Century Gothic" w:cs="Calibri"/>
          <w:color w:val="595959" w:themeColor="text1" w:themeTint="A6"/>
          <w:szCs w:val="20"/>
        </w:rPr>
        <w:t>9</w:t>
      </w:r>
      <w:r w:rsidRPr="007E3A11">
        <w:rPr>
          <w:rFonts w:ascii="Century Gothic" w:hAnsi="Century Gothic" w:cs="Calibri"/>
          <w:color w:val="595959" w:themeColor="text1" w:themeTint="A6"/>
          <w:szCs w:val="20"/>
        </w:rPr>
        <w:t>.</w:t>
      </w:r>
    </w:p>
    <w:p w14:paraId="378BE17D" w14:textId="77777777" w:rsidR="004418EA" w:rsidRPr="007E3A11" w:rsidRDefault="004418EA" w:rsidP="004418EA">
      <w:pPr>
        <w:rPr>
          <w:rFonts w:ascii="Century Gothic" w:hAnsi="Century Gothic" w:cs="Calibri"/>
          <w:color w:val="595959" w:themeColor="text1" w:themeTint="A6"/>
          <w:szCs w:val="20"/>
        </w:rPr>
      </w:pPr>
      <w:r>
        <w:rPr>
          <w:rFonts w:ascii="Century Gothic" w:hAnsi="Century Gothic" w:cs="Calibri"/>
          <w:color w:val="595959" w:themeColor="text1" w:themeTint="A6"/>
          <w:szCs w:val="20"/>
        </w:rPr>
        <w:t xml:space="preserve">Para </w:t>
      </w:r>
      <w:r w:rsidRPr="007E3A11">
        <w:rPr>
          <w:rFonts w:ascii="Century Gothic" w:hAnsi="Century Gothic" w:cs="Calibri"/>
          <w:color w:val="595959" w:themeColor="text1" w:themeTint="A6"/>
          <w:szCs w:val="20"/>
        </w:rPr>
        <w:t xml:space="preserve">analizar la consistencia de las ventas y el personal ocupado de las empresas, se realiza un análisis de coherencia entre las estimaciones obtenidas por la encuesta, y la información del DIEE, que </w:t>
      </w:r>
      <w:r>
        <w:rPr>
          <w:rFonts w:ascii="Century Gothic" w:hAnsi="Century Gothic" w:cs="Calibri"/>
          <w:color w:val="595959" w:themeColor="text1" w:themeTint="A6"/>
          <w:szCs w:val="20"/>
        </w:rPr>
        <w:t>está</w:t>
      </w:r>
      <w:r w:rsidRPr="007E3A11">
        <w:rPr>
          <w:rFonts w:ascii="Century Gothic" w:hAnsi="Century Gothic" w:cs="Calibri"/>
          <w:color w:val="595959" w:themeColor="text1" w:themeTint="A6"/>
          <w:szCs w:val="20"/>
        </w:rPr>
        <w:t xml:space="preserve"> estructura</w:t>
      </w:r>
      <w:r>
        <w:rPr>
          <w:rFonts w:ascii="Century Gothic" w:hAnsi="Century Gothic" w:cs="Calibri"/>
          <w:color w:val="595959" w:themeColor="text1" w:themeTint="A6"/>
          <w:szCs w:val="20"/>
        </w:rPr>
        <w:t xml:space="preserve">do por </w:t>
      </w:r>
      <w:r w:rsidRPr="007E3A11">
        <w:rPr>
          <w:rFonts w:ascii="Century Gothic" w:hAnsi="Century Gothic" w:cs="Calibri"/>
          <w:color w:val="595959" w:themeColor="text1" w:themeTint="A6"/>
          <w:szCs w:val="20"/>
        </w:rPr>
        <w:t>registros administrativos de todas las empre</w:t>
      </w:r>
      <w:r>
        <w:rPr>
          <w:rFonts w:ascii="Century Gothic" w:hAnsi="Century Gothic" w:cs="Calibri"/>
          <w:color w:val="595959" w:themeColor="text1" w:themeTint="A6"/>
          <w:szCs w:val="20"/>
        </w:rPr>
        <w:t xml:space="preserve">sas del país. </w:t>
      </w:r>
    </w:p>
    <w:p w14:paraId="0C5646A4" w14:textId="77777777" w:rsidR="004418EA" w:rsidRDefault="004418EA" w:rsidP="004418EA">
      <w:pPr>
        <w:rPr>
          <w:rFonts w:ascii="Century Gothic" w:hAnsi="Century Gothic"/>
          <w:color w:val="595959" w:themeColor="text1" w:themeTint="A6"/>
        </w:rPr>
      </w:pPr>
      <w:r w:rsidRPr="007E3A11">
        <w:rPr>
          <w:rFonts w:ascii="Century Gothic" w:hAnsi="Century Gothic" w:cs="Calibri"/>
          <w:color w:val="595959" w:themeColor="text1" w:themeTint="A6"/>
          <w:szCs w:val="20"/>
        </w:rPr>
        <w:t>Para las variables de producción, consumo intermedio y valor agregado se realiza contrastes con la información de Cuentas Nacionales (sector no financiero) provenientes</w:t>
      </w:r>
      <w:r>
        <w:rPr>
          <w:rFonts w:ascii="Century Gothic" w:hAnsi="Century Gothic" w:cs="Calibri"/>
          <w:color w:val="595959" w:themeColor="text1" w:themeTint="A6"/>
          <w:szCs w:val="20"/>
        </w:rPr>
        <w:t xml:space="preserve"> del Banco Central del Ecuador. </w:t>
      </w:r>
      <w:r w:rsidRPr="007E3A11">
        <w:rPr>
          <w:rFonts w:ascii="Century Gothic" w:hAnsi="Century Gothic" w:cs="Calibri"/>
          <w:color w:val="595959" w:themeColor="text1" w:themeTint="A6"/>
          <w:szCs w:val="20"/>
        </w:rPr>
        <w:t xml:space="preserve">Sin embargo, se debe considerar </w:t>
      </w:r>
      <w:r w:rsidRPr="007E3A11">
        <w:rPr>
          <w:rFonts w:ascii="Century Gothic" w:hAnsi="Century Gothic"/>
          <w:color w:val="595959" w:themeColor="text1" w:themeTint="A6"/>
        </w:rPr>
        <w:t>que las fuentes de información tienen dife</w:t>
      </w:r>
      <w:r>
        <w:rPr>
          <w:rFonts w:ascii="Century Gothic" w:hAnsi="Century Gothic"/>
          <w:color w:val="595959" w:themeColor="text1" w:themeTint="A6"/>
        </w:rPr>
        <w:t xml:space="preserve">rentes metodologías de estudio, </w:t>
      </w:r>
      <w:r w:rsidRPr="007E3A11">
        <w:rPr>
          <w:rFonts w:ascii="Century Gothic" w:hAnsi="Century Gothic"/>
          <w:color w:val="595959" w:themeColor="text1" w:themeTint="A6"/>
        </w:rPr>
        <w:t>el Banco Central agrupa información de todas las unidades y sectores económicos del país</w:t>
      </w:r>
      <w:r>
        <w:rPr>
          <w:rFonts w:ascii="Century Gothic" w:hAnsi="Century Gothic"/>
          <w:color w:val="595959" w:themeColor="text1" w:themeTint="A6"/>
        </w:rPr>
        <w:t xml:space="preserve"> (incluye la pequeña y microempresa, y todos las secciones de la economía)</w:t>
      </w:r>
      <w:r w:rsidRPr="007E3A11">
        <w:rPr>
          <w:rFonts w:ascii="Century Gothic" w:hAnsi="Century Gothic"/>
          <w:color w:val="595959" w:themeColor="text1" w:themeTint="A6"/>
        </w:rPr>
        <w:t>, mientras que el grupo de análisis de la ENESEM</w:t>
      </w:r>
      <w:r>
        <w:rPr>
          <w:rFonts w:ascii="Century Gothic" w:hAnsi="Century Gothic"/>
          <w:color w:val="595959" w:themeColor="text1" w:themeTint="A6"/>
        </w:rPr>
        <w:t xml:space="preserve"> </w:t>
      </w:r>
      <w:r w:rsidRPr="007E3A11">
        <w:rPr>
          <w:rFonts w:ascii="Century Gothic" w:hAnsi="Century Gothic"/>
          <w:color w:val="595959" w:themeColor="text1" w:themeTint="A6"/>
        </w:rPr>
        <w:t>se concentra en l</w:t>
      </w:r>
      <w:r>
        <w:rPr>
          <w:rFonts w:ascii="Century Gothic" w:hAnsi="Century Gothic"/>
          <w:color w:val="595959" w:themeColor="text1" w:themeTint="A6"/>
        </w:rPr>
        <w:t xml:space="preserve">as medianas y grandes empresas; y excluye, según el diseño muestral determinadas actividades económicas, </w:t>
      </w:r>
      <w:r w:rsidRPr="007E3A11">
        <w:rPr>
          <w:rFonts w:ascii="Century Gothic" w:hAnsi="Century Gothic"/>
          <w:color w:val="595959" w:themeColor="text1" w:themeTint="A6"/>
        </w:rPr>
        <w:t xml:space="preserve">por lo que el análisis </w:t>
      </w:r>
      <w:r>
        <w:rPr>
          <w:rFonts w:ascii="Century Gothic" w:hAnsi="Century Gothic"/>
          <w:color w:val="595959" w:themeColor="text1" w:themeTint="A6"/>
        </w:rPr>
        <w:t>se aproxima en</w:t>
      </w:r>
      <w:r w:rsidRPr="007E3A11">
        <w:rPr>
          <w:rFonts w:ascii="Century Gothic" w:hAnsi="Century Gothic"/>
          <w:color w:val="595959" w:themeColor="text1" w:themeTint="A6"/>
        </w:rPr>
        <w:t xml:space="preserve"> un 70% </w:t>
      </w:r>
      <w:r>
        <w:rPr>
          <w:rFonts w:ascii="Century Gothic" w:hAnsi="Century Gothic"/>
          <w:color w:val="595959" w:themeColor="text1" w:themeTint="A6"/>
        </w:rPr>
        <w:t>a las fuentes</w:t>
      </w:r>
      <w:r w:rsidRPr="007E3A11">
        <w:rPr>
          <w:rFonts w:ascii="Century Gothic" w:hAnsi="Century Gothic"/>
          <w:color w:val="595959" w:themeColor="text1" w:themeTint="A6"/>
        </w:rPr>
        <w:t xml:space="preserve"> antes mencionadas</w:t>
      </w:r>
      <w:r>
        <w:rPr>
          <w:rFonts w:ascii="Century Gothic" w:hAnsi="Century Gothic"/>
          <w:color w:val="595959" w:themeColor="text1" w:themeTint="A6"/>
        </w:rPr>
        <w:t>.</w:t>
      </w:r>
    </w:p>
    <w:p w14:paraId="644630E4" w14:textId="77777777" w:rsidR="00223F34" w:rsidRDefault="00223F34" w:rsidP="00B1565F">
      <w:pPr>
        <w:pStyle w:val="Ttulo2"/>
      </w:pPr>
      <w:bookmarkStart w:id="986" w:name="_Toc3979647"/>
      <w:bookmarkStart w:id="987" w:name="_Toc7095949"/>
      <w:bookmarkStart w:id="988" w:name="_Toc68190670"/>
      <w:r>
        <w:t xml:space="preserve">5.2 </w:t>
      </w:r>
      <w:r w:rsidRPr="007E3A11">
        <w:t>Interpretar y explicar los resultados</w:t>
      </w:r>
      <w:bookmarkEnd w:id="985"/>
      <w:bookmarkEnd w:id="986"/>
      <w:bookmarkEnd w:id="987"/>
      <w:bookmarkEnd w:id="988"/>
    </w:p>
    <w:p w14:paraId="5054BDE1" w14:textId="4A3B5B8A" w:rsidR="009525BC" w:rsidRPr="007E3A11" w:rsidRDefault="00FD2E00" w:rsidP="009525BC">
      <w:pPr>
        <w:spacing w:before="240"/>
        <w:rPr>
          <w:rFonts w:ascii="Century Gothic" w:hAnsi="Century Gothic"/>
          <w:color w:val="595959" w:themeColor="text1" w:themeTint="A6"/>
          <w:szCs w:val="20"/>
        </w:rPr>
      </w:pPr>
      <w:r w:rsidRPr="007E3A11">
        <w:rPr>
          <w:rFonts w:ascii="Century Gothic" w:hAnsi="Century Gothic"/>
          <w:color w:val="595959" w:themeColor="text1" w:themeTint="A6"/>
          <w:szCs w:val="20"/>
        </w:rPr>
        <w:t xml:space="preserve">Con el fin de interpretar y explicar las estadísticas generadas, se realiza un análisis descriptivo, comparativo y evolutivo, basado en la estadística inferencial, que permite estimar agregados poblacionales de </w:t>
      </w:r>
      <w:r>
        <w:rPr>
          <w:rFonts w:ascii="Century Gothic" w:hAnsi="Century Gothic"/>
          <w:color w:val="595959" w:themeColor="text1" w:themeTint="A6"/>
          <w:szCs w:val="20"/>
        </w:rPr>
        <w:t xml:space="preserve">las </w:t>
      </w:r>
      <w:r w:rsidRPr="007E3A11">
        <w:rPr>
          <w:rFonts w:ascii="Century Gothic" w:hAnsi="Century Gothic"/>
          <w:color w:val="595959" w:themeColor="text1" w:themeTint="A6"/>
          <w:szCs w:val="20"/>
        </w:rPr>
        <w:t>empresas grandes y medianas</w:t>
      </w:r>
      <w:r>
        <w:rPr>
          <w:rFonts w:ascii="Century Gothic" w:hAnsi="Century Gothic"/>
          <w:color w:val="595959" w:themeColor="text1" w:themeTint="A6"/>
          <w:szCs w:val="20"/>
        </w:rPr>
        <w:t xml:space="preserve"> según las</w:t>
      </w:r>
      <w:r w:rsidRPr="007E3A11">
        <w:rPr>
          <w:rFonts w:ascii="Century Gothic" w:hAnsi="Century Gothic"/>
          <w:color w:val="595959" w:themeColor="text1" w:themeTint="A6"/>
          <w:szCs w:val="20"/>
        </w:rPr>
        <w:t xml:space="preserve"> actividades abordadas por la investigación</w:t>
      </w:r>
      <w:r>
        <w:rPr>
          <w:rFonts w:ascii="Century Gothic" w:hAnsi="Century Gothic"/>
          <w:color w:val="595959" w:themeColor="text1" w:themeTint="A6"/>
          <w:szCs w:val="20"/>
        </w:rPr>
        <w:t xml:space="preserve"> </w:t>
      </w:r>
      <w:r w:rsidR="009525BC">
        <w:rPr>
          <w:rFonts w:ascii="Century Gothic" w:hAnsi="Century Gothic"/>
          <w:color w:val="595959" w:themeColor="text1" w:themeTint="A6"/>
          <w:szCs w:val="20"/>
        </w:rPr>
        <w:t xml:space="preserve">(ver </w:t>
      </w:r>
      <w:r w:rsidR="009525BC" w:rsidRPr="007B66E8">
        <w:rPr>
          <w:rFonts w:ascii="Century Gothic" w:hAnsi="Century Gothic"/>
          <w:color w:val="595959" w:themeColor="text1" w:themeTint="A6"/>
          <w:szCs w:val="20"/>
        </w:rPr>
        <w:t>sección 1.3.2 Delimitación</w:t>
      </w:r>
      <w:r w:rsidR="009525BC">
        <w:rPr>
          <w:rFonts w:ascii="Century Gothic" w:hAnsi="Century Gothic"/>
          <w:color w:val="595959" w:themeColor="text1" w:themeTint="A6"/>
          <w:szCs w:val="20"/>
        </w:rPr>
        <w:t>)</w:t>
      </w:r>
      <w:r w:rsidR="009525BC" w:rsidRPr="007E3A11">
        <w:rPr>
          <w:rFonts w:ascii="Century Gothic" w:hAnsi="Century Gothic"/>
          <w:color w:val="595959" w:themeColor="text1" w:themeTint="A6"/>
          <w:szCs w:val="20"/>
        </w:rPr>
        <w:t>.</w:t>
      </w:r>
    </w:p>
    <w:p w14:paraId="5E05528E" w14:textId="77777777" w:rsidR="009525BC" w:rsidRPr="007E3A11" w:rsidRDefault="009525BC" w:rsidP="009525BC">
      <w:pPr>
        <w:rPr>
          <w:rFonts w:ascii="Century Gothic" w:hAnsi="Century Gothic"/>
          <w:color w:val="595959" w:themeColor="text1" w:themeTint="A6"/>
          <w:szCs w:val="20"/>
        </w:rPr>
      </w:pPr>
      <w:r w:rsidRPr="007E3A11">
        <w:rPr>
          <w:rFonts w:ascii="Century Gothic" w:hAnsi="Century Gothic"/>
          <w:color w:val="595959" w:themeColor="text1" w:themeTint="A6"/>
          <w:szCs w:val="20"/>
        </w:rPr>
        <w:t xml:space="preserve">La información de la ENESEM </w:t>
      </w:r>
      <w:r>
        <w:rPr>
          <w:rFonts w:ascii="Century Gothic" w:hAnsi="Century Gothic"/>
          <w:color w:val="595959" w:themeColor="text1" w:themeTint="A6"/>
          <w:szCs w:val="20"/>
        </w:rPr>
        <w:t>se</w:t>
      </w:r>
      <w:r w:rsidRPr="007E3A11">
        <w:rPr>
          <w:rFonts w:ascii="Century Gothic" w:hAnsi="Century Gothic"/>
          <w:color w:val="595959" w:themeColor="text1" w:themeTint="A6"/>
          <w:szCs w:val="20"/>
        </w:rPr>
        <w:t xml:space="preserve"> analiza</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de acuerdo con el siguiente proceso:</w:t>
      </w:r>
    </w:p>
    <w:p w14:paraId="0D3CE80E" w14:textId="77777777" w:rsidR="009525BC" w:rsidRPr="007E3A11" w:rsidRDefault="009525BC" w:rsidP="009525BC">
      <w:pPr>
        <w:pStyle w:val="Prrafodelista"/>
        <w:numPr>
          <w:ilvl w:val="0"/>
          <w:numId w:val="21"/>
        </w:numPr>
        <w:rPr>
          <w:rFonts w:ascii="Century Gothic" w:hAnsi="Century Gothic"/>
          <w:color w:val="595959" w:themeColor="text1" w:themeTint="A6"/>
          <w:szCs w:val="20"/>
        </w:rPr>
      </w:pPr>
      <w:r w:rsidRPr="007E3A11">
        <w:rPr>
          <w:rFonts w:ascii="Century Gothic" w:hAnsi="Century Gothic"/>
          <w:color w:val="595959" w:themeColor="text1" w:themeTint="A6"/>
          <w:szCs w:val="20"/>
        </w:rPr>
        <w:t xml:space="preserve">Se analiza la tendencia de la serie </w:t>
      </w:r>
      <w:r>
        <w:rPr>
          <w:rFonts w:ascii="Century Gothic" w:hAnsi="Century Gothic"/>
          <w:color w:val="595959" w:themeColor="text1" w:themeTint="A6"/>
          <w:szCs w:val="20"/>
        </w:rPr>
        <w:t>de agregados económicos para</w:t>
      </w:r>
      <w:r w:rsidRPr="007E3A11">
        <w:rPr>
          <w:rFonts w:ascii="Century Gothic" w:hAnsi="Century Gothic"/>
          <w:color w:val="595959" w:themeColor="text1" w:themeTint="A6"/>
          <w:szCs w:val="20"/>
        </w:rPr>
        <w:t xml:space="preserve"> identificar datos atípicos, </w:t>
      </w:r>
      <w:r>
        <w:rPr>
          <w:rFonts w:ascii="Century Gothic" w:hAnsi="Century Gothic"/>
          <w:color w:val="595959" w:themeColor="text1" w:themeTint="A6"/>
          <w:szCs w:val="20"/>
        </w:rPr>
        <w:t>a través</w:t>
      </w:r>
      <w:r w:rsidRPr="007E3A11">
        <w:rPr>
          <w:rFonts w:ascii="Century Gothic" w:hAnsi="Century Gothic"/>
          <w:color w:val="595959" w:themeColor="text1" w:themeTint="A6"/>
          <w:szCs w:val="20"/>
        </w:rPr>
        <w:t xml:space="preserve"> de gráficos estadísticos</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índices simples y variaciones anuales. </w:t>
      </w:r>
    </w:p>
    <w:p w14:paraId="749F2C16" w14:textId="77777777" w:rsidR="009525BC" w:rsidRPr="007E3A11" w:rsidRDefault="009525BC" w:rsidP="009525BC">
      <w:pPr>
        <w:pStyle w:val="Prrafodelista"/>
        <w:numPr>
          <w:ilvl w:val="0"/>
          <w:numId w:val="21"/>
        </w:numPr>
        <w:rPr>
          <w:rFonts w:ascii="Century Gothic" w:hAnsi="Century Gothic"/>
          <w:color w:val="595959" w:themeColor="text1" w:themeTint="A6"/>
          <w:szCs w:val="20"/>
        </w:rPr>
      </w:pPr>
      <w:r w:rsidRPr="007E3A11">
        <w:rPr>
          <w:rFonts w:ascii="Century Gothic" w:hAnsi="Century Gothic"/>
          <w:color w:val="595959" w:themeColor="text1" w:themeTint="A6"/>
          <w:szCs w:val="20"/>
        </w:rPr>
        <w:t xml:space="preserve">Se </w:t>
      </w:r>
      <w:r>
        <w:rPr>
          <w:rFonts w:ascii="Century Gothic" w:hAnsi="Century Gothic"/>
          <w:color w:val="595959" w:themeColor="text1" w:themeTint="A6"/>
          <w:szCs w:val="20"/>
        </w:rPr>
        <w:t>realizan</w:t>
      </w:r>
      <w:r w:rsidRPr="007E3A11">
        <w:rPr>
          <w:rFonts w:ascii="Century Gothic" w:hAnsi="Century Gothic"/>
          <w:color w:val="595959" w:themeColor="text1" w:themeTint="A6"/>
          <w:szCs w:val="20"/>
        </w:rPr>
        <w:t xml:space="preserve"> comparaci</w:t>
      </w:r>
      <w:r>
        <w:rPr>
          <w:rFonts w:ascii="Century Gothic" w:hAnsi="Century Gothic"/>
          <w:color w:val="595959" w:themeColor="text1" w:themeTint="A6"/>
          <w:szCs w:val="20"/>
        </w:rPr>
        <w:t>ones</w:t>
      </w:r>
      <w:r w:rsidRPr="007E3A11">
        <w:rPr>
          <w:rFonts w:ascii="Century Gothic" w:hAnsi="Century Gothic"/>
          <w:color w:val="595959" w:themeColor="text1" w:themeTint="A6"/>
          <w:szCs w:val="20"/>
        </w:rPr>
        <w:t xml:space="preserve"> de l</w:t>
      </w:r>
      <w:r>
        <w:rPr>
          <w:rFonts w:ascii="Century Gothic" w:hAnsi="Century Gothic"/>
          <w:color w:val="595959" w:themeColor="text1" w:themeTint="A6"/>
          <w:szCs w:val="20"/>
        </w:rPr>
        <w:t xml:space="preserve">os </w:t>
      </w:r>
      <w:r w:rsidRPr="007E3A11">
        <w:rPr>
          <w:rFonts w:ascii="Century Gothic" w:hAnsi="Century Gothic"/>
          <w:color w:val="595959" w:themeColor="text1" w:themeTint="A6"/>
          <w:szCs w:val="20"/>
        </w:rPr>
        <w:t>resultados obtenidos entre países de la región; sin embargo</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w:t>
      </w:r>
      <w:r>
        <w:rPr>
          <w:rFonts w:ascii="Century Gothic" w:hAnsi="Century Gothic"/>
          <w:color w:val="595959" w:themeColor="text1" w:themeTint="A6"/>
          <w:szCs w:val="20"/>
        </w:rPr>
        <w:t>al tratarse de distintas</w:t>
      </w:r>
      <w:r w:rsidRPr="007E3A11">
        <w:rPr>
          <w:rFonts w:ascii="Century Gothic" w:hAnsi="Century Gothic"/>
          <w:color w:val="595959" w:themeColor="text1" w:themeTint="A6"/>
          <w:szCs w:val="20"/>
        </w:rPr>
        <w:t xml:space="preserve"> economías</w:t>
      </w:r>
      <w:r>
        <w:rPr>
          <w:rFonts w:ascii="Century Gothic" w:hAnsi="Century Gothic"/>
          <w:color w:val="595959" w:themeColor="text1" w:themeTint="A6"/>
          <w:szCs w:val="20"/>
        </w:rPr>
        <w:t xml:space="preserve">, el análisis se realiza bajo </w:t>
      </w:r>
      <w:r w:rsidRPr="007E3A11">
        <w:rPr>
          <w:rFonts w:ascii="Century Gothic" w:hAnsi="Century Gothic"/>
          <w:color w:val="595959" w:themeColor="text1" w:themeTint="A6"/>
          <w:szCs w:val="20"/>
        </w:rPr>
        <w:t>indicadores a nivel per-cápita</w:t>
      </w:r>
      <w:r>
        <w:rPr>
          <w:rFonts w:ascii="Century Gothic" w:hAnsi="Century Gothic"/>
          <w:color w:val="595959" w:themeColor="text1" w:themeTint="A6"/>
          <w:szCs w:val="20"/>
        </w:rPr>
        <w:t>.</w:t>
      </w:r>
    </w:p>
    <w:p w14:paraId="196B4161" w14:textId="77777777" w:rsidR="009525BC" w:rsidRDefault="009525BC" w:rsidP="009525BC">
      <w:pPr>
        <w:pStyle w:val="Prrafodelista"/>
        <w:numPr>
          <w:ilvl w:val="0"/>
          <w:numId w:val="21"/>
        </w:numPr>
        <w:rPr>
          <w:rFonts w:ascii="Century Gothic" w:hAnsi="Century Gothic"/>
          <w:color w:val="595959" w:themeColor="text1" w:themeTint="A6"/>
          <w:szCs w:val="20"/>
        </w:rPr>
      </w:pPr>
      <w:r w:rsidRPr="007E3A11">
        <w:rPr>
          <w:rFonts w:ascii="Century Gothic" w:hAnsi="Century Gothic"/>
          <w:color w:val="595959" w:themeColor="text1" w:themeTint="A6"/>
          <w:szCs w:val="20"/>
        </w:rPr>
        <w:t xml:space="preserve">Finalmente, se analiza las variaciones anuales de las variables principales con el fin de determinar la consistencia integral. </w:t>
      </w:r>
      <w:r>
        <w:rPr>
          <w:rFonts w:ascii="Century Gothic" w:hAnsi="Century Gothic"/>
          <w:color w:val="595959" w:themeColor="text1" w:themeTint="A6"/>
          <w:szCs w:val="20"/>
        </w:rPr>
        <w:t>E</w:t>
      </w:r>
      <w:r w:rsidRPr="007E3A11">
        <w:rPr>
          <w:rFonts w:ascii="Century Gothic" w:hAnsi="Century Gothic"/>
          <w:color w:val="595959" w:themeColor="text1" w:themeTint="A6"/>
          <w:szCs w:val="20"/>
        </w:rPr>
        <w:t>n la Tabla 1</w:t>
      </w:r>
      <w:r>
        <w:rPr>
          <w:rFonts w:ascii="Century Gothic" w:hAnsi="Century Gothic"/>
          <w:color w:val="595959" w:themeColor="text1" w:themeTint="A6"/>
          <w:szCs w:val="20"/>
        </w:rPr>
        <w:t>3</w:t>
      </w:r>
      <w:r w:rsidRPr="007E3A11">
        <w:rPr>
          <w:rFonts w:ascii="Century Gothic" w:hAnsi="Century Gothic"/>
          <w:color w:val="595959" w:themeColor="text1" w:themeTint="A6"/>
          <w:szCs w:val="20"/>
        </w:rPr>
        <w:t xml:space="preserve"> se puede o</w:t>
      </w:r>
      <w:r>
        <w:rPr>
          <w:rFonts w:ascii="Century Gothic" w:hAnsi="Century Gothic"/>
          <w:color w:val="595959" w:themeColor="text1" w:themeTint="A6"/>
          <w:szCs w:val="20"/>
        </w:rPr>
        <w:t>bservar las tasas de variación</w:t>
      </w:r>
      <w:r w:rsidRPr="007E3A11">
        <w:rPr>
          <w:rFonts w:ascii="Century Gothic" w:hAnsi="Century Gothic"/>
          <w:color w:val="595959" w:themeColor="text1" w:themeTint="A6"/>
          <w:szCs w:val="20"/>
        </w:rPr>
        <w:t xml:space="preserve"> de las principales variables</w:t>
      </w:r>
      <w:r>
        <w:rPr>
          <w:rFonts w:ascii="Century Gothic" w:hAnsi="Century Gothic"/>
          <w:color w:val="595959" w:themeColor="text1" w:themeTint="A6"/>
          <w:szCs w:val="20"/>
        </w:rPr>
        <w:t xml:space="preserve"> </w:t>
      </w:r>
      <w:r w:rsidRPr="007E3A11">
        <w:rPr>
          <w:rFonts w:ascii="Century Gothic" w:hAnsi="Century Gothic"/>
          <w:color w:val="595959" w:themeColor="text1" w:themeTint="A6"/>
          <w:szCs w:val="20"/>
        </w:rPr>
        <w:t>en el periodo 201</w:t>
      </w:r>
      <w:r>
        <w:rPr>
          <w:rFonts w:ascii="Century Gothic" w:hAnsi="Century Gothic"/>
          <w:color w:val="595959" w:themeColor="text1" w:themeTint="A6"/>
          <w:szCs w:val="20"/>
        </w:rPr>
        <w:t>6</w:t>
      </w:r>
      <w:r w:rsidRPr="007E3A11">
        <w:rPr>
          <w:rFonts w:ascii="Century Gothic" w:hAnsi="Century Gothic"/>
          <w:color w:val="595959" w:themeColor="text1" w:themeTint="A6"/>
          <w:szCs w:val="20"/>
        </w:rPr>
        <w:t>-201</w:t>
      </w:r>
      <w:r>
        <w:rPr>
          <w:rFonts w:ascii="Century Gothic" w:hAnsi="Century Gothic"/>
          <w:color w:val="595959" w:themeColor="text1" w:themeTint="A6"/>
          <w:szCs w:val="20"/>
        </w:rPr>
        <w:t>9.</w:t>
      </w:r>
    </w:p>
    <w:p w14:paraId="58C5E666" w14:textId="77777777" w:rsidR="00FD2E00" w:rsidRPr="007E3A11" w:rsidRDefault="00FD2E00" w:rsidP="00FD2E00">
      <w:pPr>
        <w:rPr>
          <w:rFonts w:ascii="Century Gothic" w:hAnsi="Century Gothic"/>
          <w:color w:val="595959" w:themeColor="text1" w:themeTint="A6"/>
          <w:szCs w:val="20"/>
        </w:rPr>
      </w:pPr>
      <w:r w:rsidRPr="007E3A11">
        <w:rPr>
          <w:rFonts w:ascii="Century Gothic" w:hAnsi="Century Gothic"/>
          <w:color w:val="595959" w:themeColor="text1" w:themeTint="A6"/>
          <w:szCs w:val="20"/>
        </w:rPr>
        <w:t xml:space="preserve">La información de la ENESEM </w:t>
      </w:r>
      <w:r>
        <w:rPr>
          <w:rFonts w:ascii="Century Gothic" w:hAnsi="Century Gothic"/>
          <w:color w:val="595959" w:themeColor="text1" w:themeTint="A6"/>
          <w:szCs w:val="20"/>
        </w:rPr>
        <w:t>se</w:t>
      </w:r>
      <w:r w:rsidRPr="007E3A11">
        <w:rPr>
          <w:rFonts w:ascii="Century Gothic" w:hAnsi="Century Gothic"/>
          <w:color w:val="595959" w:themeColor="text1" w:themeTint="A6"/>
          <w:szCs w:val="20"/>
        </w:rPr>
        <w:t xml:space="preserve"> analiza</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de acuerdo con el siguiente proceso:</w:t>
      </w:r>
    </w:p>
    <w:p w14:paraId="3B24C666" w14:textId="77777777" w:rsidR="00FD2E00" w:rsidRPr="007E3A11" w:rsidRDefault="00FD2E00" w:rsidP="00FD2E00">
      <w:pPr>
        <w:pStyle w:val="Prrafodelista"/>
        <w:numPr>
          <w:ilvl w:val="0"/>
          <w:numId w:val="21"/>
        </w:numPr>
        <w:rPr>
          <w:rFonts w:ascii="Century Gothic" w:hAnsi="Century Gothic"/>
          <w:color w:val="595959" w:themeColor="text1" w:themeTint="A6"/>
          <w:szCs w:val="20"/>
        </w:rPr>
      </w:pPr>
      <w:r w:rsidRPr="007E3A11">
        <w:rPr>
          <w:rFonts w:ascii="Century Gothic" w:hAnsi="Century Gothic"/>
          <w:color w:val="595959" w:themeColor="text1" w:themeTint="A6"/>
          <w:szCs w:val="20"/>
        </w:rPr>
        <w:t xml:space="preserve">Se analiza la tendencia de la serie </w:t>
      </w:r>
      <w:r>
        <w:rPr>
          <w:rFonts w:ascii="Century Gothic" w:hAnsi="Century Gothic"/>
          <w:color w:val="595959" w:themeColor="text1" w:themeTint="A6"/>
          <w:szCs w:val="20"/>
        </w:rPr>
        <w:t>de agregados económicos para</w:t>
      </w:r>
      <w:r w:rsidRPr="007E3A11">
        <w:rPr>
          <w:rFonts w:ascii="Century Gothic" w:hAnsi="Century Gothic"/>
          <w:color w:val="595959" w:themeColor="text1" w:themeTint="A6"/>
          <w:szCs w:val="20"/>
        </w:rPr>
        <w:t xml:space="preserve"> identificar datos atípicos, </w:t>
      </w:r>
      <w:r>
        <w:rPr>
          <w:rFonts w:ascii="Century Gothic" w:hAnsi="Century Gothic"/>
          <w:color w:val="595959" w:themeColor="text1" w:themeTint="A6"/>
          <w:szCs w:val="20"/>
        </w:rPr>
        <w:t>a través</w:t>
      </w:r>
      <w:r w:rsidRPr="007E3A11">
        <w:rPr>
          <w:rFonts w:ascii="Century Gothic" w:hAnsi="Century Gothic"/>
          <w:color w:val="595959" w:themeColor="text1" w:themeTint="A6"/>
          <w:szCs w:val="20"/>
        </w:rPr>
        <w:t xml:space="preserve"> de gráficos estadísticos</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índices simples y variaciones anuales. </w:t>
      </w:r>
    </w:p>
    <w:p w14:paraId="0CDC0DC0" w14:textId="77777777" w:rsidR="00FD2E00" w:rsidRPr="007E3A11" w:rsidRDefault="00FD2E00" w:rsidP="00FD2E00">
      <w:pPr>
        <w:pStyle w:val="Prrafodelista"/>
        <w:numPr>
          <w:ilvl w:val="0"/>
          <w:numId w:val="21"/>
        </w:numPr>
        <w:rPr>
          <w:rFonts w:ascii="Century Gothic" w:hAnsi="Century Gothic"/>
          <w:color w:val="595959" w:themeColor="text1" w:themeTint="A6"/>
          <w:szCs w:val="20"/>
        </w:rPr>
      </w:pPr>
      <w:r w:rsidRPr="007E3A11">
        <w:rPr>
          <w:rFonts w:ascii="Century Gothic" w:hAnsi="Century Gothic"/>
          <w:color w:val="595959" w:themeColor="text1" w:themeTint="A6"/>
          <w:szCs w:val="20"/>
        </w:rPr>
        <w:t xml:space="preserve">Se </w:t>
      </w:r>
      <w:r>
        <w:rPr>
          <w:rFonts w:ascii="Century Gothic" w:hAnsi="Century Gothic"/>
          <w:color w:val="595959" w:themeColor="text1" w:themeTint="A6"/>
          <w:szCs w:val="20"/>
        </w:rPr>
        <w:t>realizan</w:t>
      </w:r>
      <w:r w:rsidRPr="007E3A11">
        <w:rPr>
          <w:rFonts w:ascii="Century Gothic" w:hAnsi="Century Gothic"/>
          <w:color w:val="595959" w:themeColor="text1" w:themeTint="A6"/>
          <w:szCs w:val="20"/>
        </w:rPr>
        <w:t xml:space="preserve"> comparaci</w:t>
      </w:r>
      <w:r>
        <w:rPr>
          <w:rFonts w:ascii="Century Gothic" w:hAnsi="Century Gothic"/>
          <w:color w:val="595959" w:themeColor="text1" w:themeTint="A6"/>
          <w:szCs w:val="20"/>
        </w:rPr>
        <w:t>ones</w:t>
      </w:r>
      <w:r w:rsidRPr="007E3A11">
        <w:rPr>
          <w:rFonts w:ascii="Century Gothic" w:hAnsi="Century Gothic"/>
          <w:color w:val="595959" w:themeColor="text1" w:themeTint="A6"/>
          <w:szCs w:val="20"/>
        </w:rPr>
        <w:t xml:space="preserve"> de l</w:t>
      </w:r>
      <w:r>
        <w:rPr>
          <w:rFonts w:ascii="Century Gothic" w:hAnsi="Century Gothic"/>
          <w:color w:val="595959" w:themeColor="text1" w:themeTint="A6"/>
          <w:szCs w:val="20"/>
        </w:rPr>
        <w:t xml:space="preserve">os </w:t>
      </w:r>
      <w:r w:rsidRPr="007E3A11">
        <w:rPr>
          <w:rFonts w:ascii="Century Gothic" w:hAnsi="Century Gothic"/>
          <w:color w:val="595959" w:themeColor="text1" w:themeTint="A6"/>
          <w:szCs w:val="20"/>
        </w:rPr>
        <w:t>resultados obtenidos entre países de la región; sin embargo</w:t>
      </w:r>
      <w:r>
        <w:rPr>
          <w:rFonts w:ascii="Century Gothic" w:hAnsi="Century Gothic"/>
          <w:color w:val="595959" w:themeColor="text1" w:themeTint="A6"/>
          <w:szCs w:val="20"/>
        </w:rPr>
        <w:t>,</w:t>
      </w:r>
      <w:r w:rsidRPr="007E3A11">
        <w:rPr>
          <w:rFonts w:ascii="Century Gothic" w:hAnsi="Century Gothic"/>
          <w:color w:val="595959" w:themeColor="text1" w:themeTint="A6"/>
          <w:szCs w:val="20"/>
        </w:rPr>
        <w:t xml:space="preserve"> </w:t>
      </w:r>
      <w:r>
        <w:rPr>
          <w:rFonts w:ascii="Century Gothic" w:hAnsi="Century Gothic"/>
          <w:color w:val="595959" w:themeColor="text1" w:themeTint="A6"/>
          <w:szCs w:val="20"/>
        </w:rPr>
        <w:t>al tratarse de distintas</w:t>
      </w:r>
      <w:r w:rsidRPr="007E3A11">
        <w:rPr>
          <w:rFonts w:ascii="Century Gothic" w:hAnsi="Century Gothic"/>
          <w:color w:val="595959" w:themeColor="text1" w:themeTint="A6"/>
          <w:szCs w:val="20"/>
        </w:rPr>
        <w:t xml:space="preserve"> economías</w:t>
      </w:r>
      <w:r>
        <w:rPr>
          <w:rFonts w:ascii="Century Gothic" w:hAnsi="Century Gothic"/>
          <w:color w:val="595959" w:themeColor="text1" w:themeTint="A6"/>
          <w:szCs w:val="20"/>
        </w:rPr>
        <w:t xml:space="preserve">, el análisis se realiza bajo </w:t>
      </w:r>
      <w:r w:rsidRPr="007E3A11">
        <w:rPr>
          <w:rFonts w:ascii="Century Gothic" w:hAnsi="Century Gothic"/>
          <w:color w:val="595959" w:themeColor="text1" w:themeTint="A6"/>
          <w:szCs w:val="20"/>
        </w:rPr>
        <w:t>indicadores a nivel per-cápita</w:t>
      </w:r>
      <w:r>
        <w:rPr>
          <w:rFonts w:ascii="Century Gothic" w:hAnsi="Century Gothic"/>
          <w:color w:val="595959" w:themeColor="text1" w:themeTint="A6"/>
          <w:szCs w:val="20"/>
        </w:rPr>
        <w:t>.</w:t>
      </w:r>
    </w:p>
    <w:p w14:paraId="7108384B" w14:textId="77777777" w:rsidR="00FD2E00" w:rsidRDefault="00FD2E00" w:rsidP="00FD2E00">
      <w:pPr>
        <w:pStyle w:val="Prrafodelista"/>
        <w:numPr>
          <w:ilvl w:val="0"/>
          <w:numId w:val="21"/>
        </w:numPr>
        <w:rPr>
          <w:rFonts w:ascii="Century Gothic" w:hAnsi="Century Gothic"/>
          <w:color w:val="595959" w:themeColor="text1" w:themeTint="A6"/>
          <w:szCs w:val="20"/>
        </w:rPr>
      </w:pPr>
      <w:r w:rsidRPr="007E3A11">
        <w:rPr>
          <w:rFonts w:ascii="Century Gothic" w:hAnsi="Century Gothic"/>
          <w:color w:val="595959" w:themeColor="text1" w:themeTint="A6"/>
          <w:szCs w:val="20"/>
        </w:rPr>
        <w:lastRenderedPageBreak/>
        <w:t xml:space="preserve">Finalmente, se analiza las variaciones anuales de las variables principales con el fin de determinar la consistencia integral. </w:t>
      </w:r>
      <w:r>
        <w:rPr>
          <w:rFonts w:ascii="Century Gothic" w:hAnsi="Century Gothic"/>
          <w:color w:val="595959" w:themeColor="text1" w:themeTint="A6"/>
          <w:szCs w:val="20"/>
        </w:rPr>
        <w:t>E</w:t>
      </w:r>
      <w:r w:rsidRPr="007E3A11">
        <w:rPr>
          <w:rFonts w:ascii="Century Gothic" w:hAnsi="Century Gothic"/>
          <w:color w:val="595959" w:themeColor="text1" w:themeTint="A6"/>
          <w:szCs w:val="20"/>
        </w:rPr>
        <w:t>n la Tabla 1</w:t>
      </w:r>
      <w:r>
        <w:rPr>
          <w:rFonts w:ascii="Century Gothic" w:hAnsi="Century Gothic"/>
          <w:color w:val="595959" w:themeColor="text1" w:themeTint="A6"/>
          <w:szCs w:val="20"/>
        </w:rPr>
        <w:t>3</w:t>
      </w:r>
      <w:r w:rsidRPr="007E3A11">
        <w:rPr>
          <w:rFonts w:ascii="Century Gothic" w:hAnsi="Century Gothic"/>
          <w:color w:val="595959" w:themeColor="text1" w:themeTint="A6"/>
          <w:szCs w:val="20"/>
        </w:rPr>
        <w:t xml:space="preserve"> se puede o</w:t>
      </w:r>
      <w:r>
        <w:rPr>
          <w:rFonts w:ascii="Century Gothic" w:hAnsi="Century Gothic"/>
          <w:color w:val="595959" w:themeColor="text1" w:themeTint="A6"/>
          <w:szCs w:val="20"/>
        </w:rPr>
        <w:t>bservar las tasas de variación</w:t>
      </w:r>
      <w:r w:rsidRPr="007E3A11">
        <w:rPr>
          <w:rFonts w:ascii="Century Gothic" w:hAnsi="Century Gothic"/>
          <w:color w:val="595959" w:themeColor="text1" w:themeTint="A6"/>
          <w:szCs w:val="20"/>
        </w:rPr>
        <w:t xml:space="preserve"> de las principales variables</w:t>
      </w:r>
      <w:r>
        <w:rPr>
          <w:rFonts w:ascii="Century Gothic" w:hAnsi="Century Gothic"/>
          <w:color w:val="595959" w:themeColor="text1" w:themeTint="A6"/>
          <w:szCs w:val="20"/>
        </w:rPr>
        <w:t xml:space="preserve"> </w:t>
      </w:r>
      <w:r w:rsidRPr="007E3A11">
        <w:rPr>
          <w:rFonts w:ascii="Century Gothic" w:hAnsi="Century Gothic"/>
          <w:color w:val="595959" w:themeColor="text1" w:themeTint="A6"/>
          <w:szCs w:val="20"/>
        </w:rPr>
        <w:t>en el periodo 201</w:t>
      </w:r>
      <w:r>
        <w:rPr>
          <w:rFonts w:ascii="Century Gothic" w:hAnsi="Century Gothic"/>
          <w:color w:val="595959" w:themeColor="text1" w:themeTint="A6"/>
          <w:szCs w:val="20"/>
        </w:rPr>
        <w:t>6</w:t>
      </w:r>
      <w:r w:rsidRPr="007E3A11">
        <w:rPr>
          <w:rFonts w:ascii="Century Gothic" w:hAnsi="Century Gothic"/>
          <w:color w:val="595959" w:themeColor="text1" w:themeTint="A6"/>
          <w:szCs w:val="20"/>
        </w:rPr>
        <w:t>-201</w:t>
      </w:r>
      <w:r>
        <w:rPr>
          <w:rFonts w:ascii="Century Gothic" w:hAnsi="Century Gothic"/>
          <w:color w:val="595959" w:themeColor="text1" w:themeTint="A6"/>
          <w:szCs w:val="20"/>
        </w:rPr>
        <w:t>9.</w:t>
      </w:r>
    </w:p>
    <w:p w14:paraId="1C42E1ED" w14:textId="1CE0DE84" w:rsidR="00223F34" w:rsidRDefault="00223F34" w:rsidP="00223F34">
      <w:pPr>
        <w:pStyle w:val="Descripcin"/>
        <w:keepNext/>
        <w:spacing w:before="240"/>
        <w:ind w:firstLine="410"/>
        <w:rPr>
          <w:rFonts w:ascii="Century Gothic" w:hAnsi="Century Gothic" w:cs="Arial"/>
          <w:b w:val="0"/>
          <w:bCs w:val="0"/>
          <w:color w:val="595959" w:themeColor="text1" w:themeTint="A6"/>
          <w:sz w:val="20"/>
          <w:szCs w:val="20"/>
        </w:rPr>
      </w:pPr>
      <w:bookmarkStart w:id="989" w:name="_Toc68526071"/>
      <w:r w:rsidRPr="00A04203">
        <w:rPr>
          <w:rFonts w:ascii="Century Gothic" w:hAnsi="Century Gothic"/>
          <w:color w:val="595959" w:themeColor="text1" w:themeTint="A6"/>
          <w:sz w:val="20"/>
          <w:szCs w:val="20"/>
        </w:rPr>
        <w:t xml:space="preserve">Tabla </w:t>
      </w:r>
      <w:r w:rsidRPr="00A04203">
        <w:rPr>
          <w:rFonts w:ascii="Century Gothic" w:hAnsi="Century Gothic"/>
          <w:color w:val="595959" w:themeColor="text1" w:themeTint="A6"/>
          <w:sz w:val="20"/>
          <w:szCs w:val="20"/>
        </w:rPr>
        <w:fldChar w:fldCharType="begin"/>
      </w:r>
      <w:r w:rsidRPr="00A04203">
        <w:rPr>
          <w:rFonts w:ascii="Century Gothic" w:hAnsi="Century Gothic"/>
          <w:color w:val="595959" w:themeColor="text1" w:themeTint="A6"/>
          <w:sz w:val="20"/>
          <w:szCs w:val="20"/>
        </w:rPr>
        <w:instrText xml:space="preserve"> SEQ Tabla \* ARABIC </w:instrText>
      </w:r>
      <w:r w:rsidRPr="00A04203">
        <w:rPr>
          <w:rFonts w:ascii="Century Gothic" w:hAnsi="Century Gothic"/>
          <w:color w:val="595959" w:themeColor="text1" w:themeTint="A6"/>
          <w:sz w:val="20"/>
          <w:szCs w:val="20"/>
        </w:rPr>
        <w:fldChar w:fldCharType="separate"/>
      </w:r>
      <w:r>
        <w:rPr>
          <w:rFonts w:ascii="Century Gothic" w:hAnsi="Century Gothic"/>
          <w:noProof/>
          <w:color w:val="595959" w:themeColor="text1" w:themeTint="A6"/>
          <w:sz w:val="20"/>
          <w:szCs w:val="20"/>
        </w:rPr>
        <w:t>13</w:t>
      </w:r>
      <w:r w:rsidRPr="00A04203">
        <w:rPr>
          <w:rFonts w:ascii="Century Gothic" w:hAnsi="Century Gothic"/>
          <w:color w:val="595959" w:themeColor="text1" w:themeTint="A6"/>
          <w:sz w:val="20"/>
          <w:szCs w:val="20"/>
        </w:rPr>
        <w:fldChar w:fldCharType="end"/>
      </w:r>
      <w:r w:rsidRPr="00A04203">
        <w:rPr>
          <w:rFonts w:ascii="Century Gothic" w:hAnsi="Century Gothic"/>
          <w:color w:val="595959" w:themeColor="text1" w:themeTint="A6"/>
        </w:rPr>
        <w:t xml:space="preserve"> </w:t>
      </w:r>
      <w:r w:rsidRPr="00A04203">
        <w:rPr>
          <w:rFonts w:ascii="Century Gothic" w:hAnsi="Century Gothic" w:cs="Arial"/>
          <w:b w:val="0"/>
          <w:bCs w:val="0"/>
          <w:color w:val="595959" w:themeColor="text1" w:themeTint="A6"/>
          <w:sz w:val="20"/>
          <w:szCs w:val="20"/>
        </w:rPr>
        <w:t>Tasas de variación de las principales variables</w:t>
      </w:r>
      <w:r w:rsidRPr="007E3A11">
        <w:rPr>
          <w:rFonts w:ascii="Century Gothic" w:hAnsi="Century Gothic" w:cs="Arial"/>
          <w:b w:val="0"/>
          <w:bCs w:val="0"/>
          <w:color w:val="595959" w:themeColor="text1" w:themeTint="A6"/>
          <w:sz w:val="20"/>
          <w:szCs w:val="20"/>
        </w:rPr>
        <w:t>:</w:t>
      </w:r>
      <w:bookmarkEnd w:id="989"/>
    </w:p>
    <w:tbl>
      <w:tblPr>
        <w:tblW w:w="8451" w:type="dxa"/>
        <w:tblInd w:w="108" w:type="dxa"/>
        <w:tblLook w:val="04A0" w:firstRow="1" w:lastRow="0" w:firstColumn="1" w:lastColumn="0" w:noHBand="0" w:noVBand="1"/>
      </w:tblPr>
      <w:tblGrid>
        <w:gridCol w:w="1358"/>
        <w:gridCol w:w="1336"/>
        <w:gridCol w:w="1391"/>
        <w:gridCol w:w="1391"/>
        <w:gridCol w:w="1754"/>
        <w:gridCol w:w="1221"/>
      </w:tblGrid>
      <w:tr w:rsidR="005D2F58" w:rsidRPr="005D2F58" w14:paraId="1B840926" w14:textId="77777777" w:rsidTr="009B2821">
        <w:trPr>
          <w:trHeight w:val="697"/>
        </w:trPr>
        <w:tc>
          <w:tcPr>
            <w:tcW w:w="1358" w:type="dxa"/>
            <w:vMerge w:val="restart"/>
            <w:tcBorders>
              <w:top w:val="single" w:sz="8" w:space="0" w:color="2E507A"/>
              <w:left w:val="nil"/>
              <w:bottom w:val="single" w:sz="8" w:space="0" w:color="2E507A"/>
              <w:right w:val="nil"/>
            </w:tcBorders>
            <w:shd w:val="clear" w:color="auto" w:fill="B2E0CB"/>
            <w:vAlign w:val="center"/>
            <w:hideMark/>
          </w:tcPr>
          <w:p w14:paraId="2D0FAE49"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 xml:space="preserve">Sector </w:t>
            </w:r>
            <w:proofErr w:type="spellStart"/>
            <w:r w:rsidRPr="005D2F58">
              <w:rPr>
                <w:rFonts w:ascii="Century Gothic" w:eastAsia="Times New Roman" w:hAnsi="Century Gothic" w:cs="Calibri"/>
                <w:b/>
                <w:bCs/>
                <w:iCs w:val="0"/>
                <w:color w:val="595959" w:themeColor="text1" w:themeTint="A6"/>
                <w:sz w:val="16"/>
                <w:szCs w:val="16"/>
                <w:lang w:val="en-US"/>
              </w:rPr>
              <w:t>económico</w:t>
            </w:r>
            <w:proofErr w:type="spellEnd"/>
          </w:p>
        </w:tc>
        <w:tc>
          <w:tcPr>
            <w:tcW w:w="1336" w:type="dxa"/>
            <w:vMerge w:val="restart"/>
            <w:tcBorders>
              <w:top w:val="single" w:sz="8" w:space="0" w:color="2E507A"/>
              <w:left w:val="nil"/>
              <w:bottom w:val="single" w:sz="8" w:space="0" w:color="2E507A"/>
              <w:right w:val="nil"/>
            </w:tcBorders>
            <w:shd w:val="clear" w:color="auto" w:fill="B2E0CB"/>
            <w:vAlign w:val="center"/>
            <w:hideMark/>
          </w:tcPr>
          <w:p w14:paraId="4D9DF45F"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ENESEM 2016</w:t>
            </w:r>
          </w:p>
        </w:tc>
        <w:tc>
          <w:tcPr>
            <w:tcW w:w="1391" w:type="dxa"/>
            <w:vMerge w:val="restart"/>
            <w:tcBorders>
              <w:top w:val="single" w:sz="8" w:space="0" w:color="2E507A"/>
              <w:left w:val="nil"/>
              <w:bottom w:val="single" w:sz="8" w:space="0" w:color="2E507A"/>
              <w:right w:val="nil"/>
            </w:tcBorders>
            <w:shd w:val="clear" w:color="auto" w:fill="B2E0CB"/>
            <w:vAlign w:val="center"/>
            <w:hideMark/>
          </w:tcPr>
          <w:p w14:paraId="3FB4AFC9"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ENESEM 2017</w:t>
            </w:r>
          </w:p>
        </w:tc>
        <w:tc>
          <w:tcPr>
            <w:tcW w:w="1391" w:type="dxa"/>
            <w:vMerge w:val="restart"/>
            <w:tcBorders>
              <w:top w:val="single" w:sz="8" w:space="0" w:color="2E507A"/>
              <w:left w:val="nil"/>
              <w:bottom w:val="single" w:sz="8" w:space="0" w:color="2E507A"/>
              <w:right w:val="nil"/>
            </w:tcBorders>
            <w:shd w:val="clear" w:color="auto" w:fill="B2E0CB"/>
            <w:vAlign w:val="center"/>
            <w:hideMark/>
          </w:tcPr>
          <w:p w14:paraId="11C8929B"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ENESEM 2018</w:t>
            </w:r>
          </w:p>
        </w:tc>
        <w:tc>
          <w:tcPr>
            <w:tcW w:w="1754" w:type="dxa"/>
            <w:vMerge w:val="restart"/>
            <w:tcBorders>
              <w:top w:val="single" w:sz="8" w:space="0" w:color="2E507A"/>
              <w:left w:val="nil"/>
              <w:bottom w:val="single" w:sz="8" w:space="0" w:color="2E507A"/>
              <w:right w:val="nil"/>
            </w:tcBorders>
            <w:shd w:val="clear" w:color="auto" w:fill="B2E0CB"/>
            <w:vAlign w:val="center"/>
            <w:hideMark/>
          </w:tcPr>
          <w:p w14:paraId="56ACFCF4"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ENESEM 2019</w:t>
            </w:r>
          </w:p>
        </w:tc>
        <w:tc>
          <w:tcPr>
            <w:tcW w:w="1221" w:type="dxa"/>
            <w:tcBorders>
              <w:top w:val="single" w:sz="8" w:space="0" w:color="2E507A"/>
              <w:left w:val="nil"/>
              <w:bottom w:val="single" w:sz="8" w:space="0" w:color="2E507A"/>
              <w:right w:val="nil"/>
            </w:tcBorders>
            <w:shd w:val="clear" w:color="auto" w:fill="B2E0CB"/>
            <w:noWrap/>
            <w:vAlign w:val="center"/>
            <w:hideMark/>
          </w:tcPr>
          <w:p w14:paraId="457102C5"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roofErr w:type="spellStart"/>
            <w:r w:rsidRPr="005D2F58">
              <w:rPr>
                <w:rFonts w:ascii="Century Gothic" w:eastAsia="Times New Roman" w:hAnsi="Century Gothic" w:cs="Calibri"/>
                <w:b/>
                <w:bCs/>
                <w:iCs w:val="0"/>
                <w:color w:val="595959" w:themeColor="text1" w:themeTint="A6"/>
                <w:sz w:val="16"/>
                <w:szCs w:val="16"/>
                <w:lang w:val="en-US"/>
              </w:rPr>
              <w:t>Variación</w:t>
            </w:r>
            <w:proofErr w:type="spellEnd"/>
            <w:r w:rsidRPr="005D2F58">
              <w:rPr>
                <w:rFonts w:ascii="Century Gothic" w:eastAsia="Times New Roman" w:hAnsi="Century Gothic" w:cs="Calibri"/>
                <w:b/>
                <w:bCs/>
                <w:iCs w:val="0"/>
                <w:color w:val="595959" w:themeColor="text1" w:themeTint="A6"/>
                <w:sz w:val="16"/>
                <w:szCs w:val="16"/>
                <w:lang w:val="en-US"/>
              </w:rPr>
              <w:t xml:space="preserve"> </w:t>
            </w:r>
            <w:proofErr w:type="spellStart"/>
            <w:r w:rsidRPr="005D2F58">
              <w:rPr>
                <w:rFonts w:ascii="Century Gothic" w:eastAsia="Times New Roman" w:hAnsi="Century Gothic" w:cs="Calibri"/>
                <w:b/>
                <w:bCs/>
                <w:iCs w:val="0"/>
                <w:color w:val="595959" w:themeColor="text1" w:themeTint="A6"/>
                <w:sz w:val="16"/>
                <w:szCs w:val="16"/>
                <w:lang w:val="en-US"/>
              </w:rPr>
              <w:t>porcentual</w:t>
            </w:r>
            <w:proofErr w:type="spellEnd"/>
          </w:p>
        </w:tc>
      </w:tr>
      <w:tr w:rsidR="005D2F58" w:rsidRPr="005D2F58" w14:paraId="1EA016D4" w14:textId="77777777" w:rsidTr="009B2821">
        <w:trPr>
          <w:trHeight w:val="40"/>
        </w:trPr>
        <w:tc>
          <w:tcPr>
            <w:tcW w:w="1358" w:type="dxa"/>
            <w:vMerge/>
            <w:tcBorders>
              <w:top w:val="single" w:sz="8" w:space="0" w:color="2E507A"/>
              <w:left w:val="nil"/>
              <w:bottom w:val="single" w:sz="8" w:space="0" w:color="2E507A"/>
              <w:right w:val="nil"/>
            </w:tcBorders>
            <w:shd w:val="clear" w:color="auto" w:fill="B2E0CB"/>
            <w:vAlign w:val="center"/>
            <w:hideMark/>
          </w:tcPr>
          <w:p w14:paraId="335FB885"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
        </w:tc>
        <w:tc>
          <w:tcPr>
            <w:tcW w:w="1336" w:type="dxa"/>
            <w:vMerge/>
            <w:tcBorders>
              <w:top w:val="single" w:sz="8" w:space="0" w:color="2E507A"/>
              <w:left w:val="nil"/>
              <w:bottom w:val="single" w:sz="8" w:space="0" w:color="2E507A"/>
              <w:right w:val="nil"/>
            </w:tcBorders>
            <w:shd w:val="clear" w:color="auto" w:fill="B2E0CB"/>
            <w:vAlign w:val="center"/>
            <w:hideMark/>
          </w:tcPr>
          <w:p w14:paraId="7A368541"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
        </w:tc>
        <w:tc>
          <w:tcPr>
            <w:tcW w:w="1391" w:type="dxa"/>
            <w:vMerge/>
            <w:tcBorders>
              <w:top w:val="single" w:sz="8" w:space="0" w:color="2E507A"/>
              <w:left w:val="nil"/>
              <w:bottom w:val="single" w:sz="8" w:space="0" w:color="2E507A"/>
              <w:right w:val="nil"/>
            </w:tcBorders>
            <w:shd w:val="clear" w:color="auto" w:fill="B2E0CB"/>
            <w:vAlign w:val="center"/>
            <w:hideMark/>
          </w:tcPr>
          <w:p w14:paraId="18A2FEA2"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
        </w:tc>
        <w:tc>
          <w:tcPr>
            <w:tcW w:w="1391" w:type="dxa"/>
            <w:vMerge/>
            <w:tcBorders>
              <w:top w:val="single" w:sz="8" w:space="0" w:color="2E507A"/>
              <w:left w:val="nil"/>
              <w:bottom w:val="single" w:sz="8" w:space="0" w:color="2E507A"/>
              <w:right w:val="nil"/>
            </w:tcBorders>
            <w:shd w:val="clear" w:color="auto" w:fill="B2E0CB"/>
            <w:vAlign w:val="center"/>
            <w:hideMark/>
          </w:tcPr>
          <w:p w14:paraId="400F559B"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
        </w:tc>
        <w:tc>
          <w:tcPr>
            <w:tcW w:w="1754" w:type="dxa"/>
            <w:vMerge/>
            <w:tcBorders>
              <w:top w:val="single" w:sz="8" w:space="0" w:color="2E507A"/>
              <w:left w:val="nil"/>
              <w:bottom w:val="single" w:sz="8" w:space="0" w:color="2E507A"/>
              <w:right w:val="nil"/>
            </w:tcBorders>
            <w:shd w:val="clear" w:color="auto" w:fill="B2E0CB"/>
            <w:vAlign w:val="center"/>
            <w:hideMark/>
          </w:tcPr>
          <w:p w14:paraId="27540376"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
        </w:tc>
        <w:tc>
          <w:tcPr>
            <w:tcW w:w="1221" w:type="dxa"/>
            <w:tcBorders>
              <w:top w:val="nil"/>
              <w:left w:val="nil"/>
              <w:bottom w:val="single" w:sz="8" w:space="0" w:color="2E507A"/>
              <w:right w:val="nil"/>
            </w:tcBorders>
            <w:shd w:val="clear" w:color="auto" w:fill="B2E0CB"/>
            <w:noWrap/>
            <w:vAlign w:val="center"/>
            <w:hideMark/>
          </w:tcPr>
          <w:p w14:paraId="5D158BC6"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2019_2018</w:t>
            </w:r>
          </w:p>
        </w:tc>
      </w:tr>
      <w:tr w:rsidR="005D2F58" w:rsidRPr="005D2F58" w14:paraId="3D426C33" w14:textId="77777777" w:rsidTr="009B2821">
        <w:trPr>
          <w:trHeight w:val="290"/>
        </w:trPr>
        <w:tc>
          <w:tcPr>
            <w:tcW w:w="8451" w:type="dxa"/>
            <w:gridSpan w:val="6"/>
            <w:tcBorders>
              <w:top w:val="single" w:sz="8" w:space="0" w:color="2E507A"/>
              <w:left w:val="nil"/>
              <w:bottom w:val="single" w:sz="8" w:space="0" w:color="2E507A"/>
              <w:right w:val="nil"/>
            </w:tcBorders>
            <w:shd w:val="clear" w:color="auto" w:fill="B2E0CB"/>
            <w:vAlign w:val="center"/>
            <w:hideMark/>
          </w:tcPr>
          <w:p w14:paraId="7E988C11"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roofErr w:type="spellStart"/>
            <w:r w:rsidRPr="005D2F58">
              <w:rPr>
                <w:rFonts w:ascii="Century Gothic" w:eastAsia="Times New Roman" w:hAnsi="Century Gothic" w:cs="Calibri"/>
                <w:b/>
                <w:bCs/>
                <w:iCs w:val="0"/>
                <w:color w:val="595959" w:themeColor="text1" w:themeTint="A6"/>
                <w:sz w:val="16"/>
                <w:szCs w:val="16"/>
                <w:lang w:val="en-US"/>
              </w:rPr>
              <w:t>Número</w:t>
            </w:r>
            <w:proofErr w:type="spellEnd"/>
            <w:r w:rsidRPr="005D2F58">
              <w:rPr>
                <w:rFonts w:ascii="Century Gothic" w:eastAsia="Times New Roman" w:hAnsi="Century Gothic" w:cs="Calibri"/>
                <w:b/>
                <w:bCs/>
                <w:iCs w:val="0"/>
                <w:color w:val="595959" w:themeColor="text1" w:themeTint="A6"/>
                <w:sz w:val="16"/>
                <w:szCs w:val="16"/>
                <w:lang w:val="en-US"/>
              </w:rPr>
              <w:t xml:space="preserve"> de </w:t>
            </w:r>
            <w:proofErr w:type="spellStart"/>
            <w:r w:rsidRPr="005D2F58">
              <w:rPr>
                <w:rFonts w:ascii="Century Gothic" w:eastAsia="Times New Roman" w:hAnsi="Century Gothic" w:cs="Calibri"/>
                <w:b/>
                <w:bCs/>
                <w:iCs w:val="0"/>
                <w:color w:val="595959" w:themeColor="text1" w:themeTint="A6"/>
                <w:sz w:val="16"/>
                <w:szCs w:val="16"/>
                <w:lang w:val="en-US"/>
              </w:rPr>
              <w:t>empresas</w:t>
            </w:r>
            <w:proofErr w:type="spellEnd"/>
          </w:p>
        </w:tc>
      </w:tr>
      <w:tr w:rsidR="005D2F58" w:rsidRPr="005D2F58" w14:paraId="05D3BC0A" w14:textId="77777777" w:rsidTr="00AC7495">
        <w:trPr>
          <w:trHeight w:val="451"/>
        </w:trPr>
        <w:tc>
          <w:tcPr>
            <w:tcW w:w="1358" w:type="dxa"/>
            <w:tcBorders>
              <w:top w:val="nil"/>
              <w:left w:val="nil"/>
              <w:bottom w:val="single" w:sz="8" w:space="0" w:color="2E507A"/>
              <w:right w:val="nil"/>
            </w:tcBorders>
            <w:shd w:val="clear" w:color="000000" w:fill="FFFFFF"/>
            <w:vAlign w:val="center"/>
            <w:hideMark/>
          </w:tcPr>
          <w:p w14:paraId="383DBC77" w14:textId="77777777" w:rsidR="008A7C6D" w:rsidRPr="005D2F58" w:rsidRDefault="008A7C6D" w:rsidP="00AC7495">
            <w:pPr>
              <w:spacing w:after="0" w:line="240" w:lineRule="auto"/>
              <w:jc w:val="left"/>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Total Nacional</w:t>
            </w:r>
          </w:p>
        </w:tc>
        <w:tc>
          <w:tcPr>
            <w:tcW w:w="1336" w:type="dxa"/>
            <w:tcBorders>
              <w:top w:val="nil"/>
              <w:left w:val="nil"/>
              <w:bottom w:val="single" w:sz="8" w:space="0" w:color="2E507A"/>
              <w:right w:val="nil"/>
            </w:tcBorders>
            <w:shd w:val="clear" w:color="000000" w:fill="FFFFFF"/>
            <w:noWrap/>
            <w:vAlign w:val="center"/>
            <w:hideMark/>
          </w:tcPr>
          <w:p w14:paraId="3373F633"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12.561</w:t>
            </w:r>
          </w:p>
        </w:tc>
        <w:tc>
          <w:tcPr>
            <w:tcW w:w="1391" w:type="dxa"/>
            <w:tcBorders>
              <w:top w:val="nil"/>
              <w:left w:val="nil"/>
              <w:bottom w:val="single" w:sz="8" w:space="0" w:color="2E507A"/>
              <w:right w:val="nil"/>
            </w:tcBorders>
            <w:shd w:val="clear" w:color="000000" w:fill="FFFFFF"/>
            <w:noWrap/>
            <w:vAlign w:val="center"/>
            <w:hideMark/>
          </w:tcPr>
          <w:p w14:paraId="02B8DB9F"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13.694</w:t>
            </w:r>
          </w:p>
        </w:tc>
        <w:tc>
          <w:tcPr>
            <w:tcW w:w="1391" w:type="dxa"/>
            <w:tcBorders>
              <w:top w:val="nil"/>
              <w:left w:val="nil"/>
              <w:bottom w:val="single" w:sz="8" w:space="0" w:color="2E507A"/>
              <w:right w:val="nil"/>
            </w:tcBorders>
            <w:shd w:val="clear" w:color="000000" w:fill="FFFFFF"/>
            <w:noWrap/>
            <w:vAlign w:val="center"/>
            <w:hideMark/>
          </w:tcPr>
          <w:p w14:paraId="08CE151E"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13.998</w:t>
            </w:r>
          </w:p>
        </w:tc>
        <w:tc>
          <w:tcPr>
            <w:tcW w:w="1754" w:type="dxa"/>
            <w:tcBorders>
              <w:top w:val="nil"/>
              <w:left w:val="nil"/>
              <w:bottom w:val="single" w:sz="8" w:space="0" w:color="2E507A"/>
              <w:right w:val="nil"/>
            </w:tcBorders>
            <w:shd w:val="clear" w:color="000000" w:fill="FFFFFF"/>
            <w:noWrap/>
            <w:vAlign w:val="center"/>
            <w:hideMark/>
          </w:tcPr>
          <w:p w14:paraId="650CD5C6"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14.430</w:t>
            </w:r>
          </w:p>
        </w:tc>
        <w:tc>
          <w:tcPr>
            <w:tcW w:w="1221" w:type="dxa"/>
            <w:tcBorders>
              <w:top w:val="nil"/>
              <w:left w:val="nil"/>
              <w:bottom w:val="single" w:sz="8" w:space="0" w:color="2E507A"/>
              <w:right w:val="nil"/>
            </w:tcBorders>
            <w:shd w:val="clear" w:color="auto" w:fill="auto"/>
            <w:noWrap/>
            <w:vAlign w:val="center"/>
            <w:hideMark/>
          </w:tcPr>
          <w:p w14:paraId="3871EE67"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3,08%</w:t>
            </w:r>
          </w:p>
        </w:tc>
      </w:tr>
      <w:tr w:rsidR="005D2F58" w:rsidRPr="005D2F58" w14:paraId="43B23020"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26E17E36"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Minería</w:t>
            </w:r>
            <w:proofErr w:type="spellEnd"/>
          </w:p>
        </w:tc>
        <w:tc>
          <w:tcPr>
            <w:tcW w:w="1336" w:type="dxa"/>
            <w:tcBorders>
              <w:top w:val="nil"/>
              <w:left w:val="nil"/>
              <w:bottom w:val="single" w:sz="8" w:space="0" w:color="2E507A"/>
              <w:right w:val="nil"/>
            </w:tcBorders>
            <w:shd w:val="clear" w:color="auto" w:fill="auto"/>
            <w:noWrap/>
            <w:vAlign w:val="center"/>
            <w:hideMark/>
          </w:tcPr>
          <w:p w14:paraId="33B3A86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162</w:t>
            </w:r>
          </w:p>
        </w:tc>
        <w:tc>
          <w:tcPr>
            <w:tcW w:w="1391" w:type="dxa"/>
            <w:tcBorders>
              <w:top w:val="nil"/>
              <w:left w:val="nil"/>
              <w:bottom w:val="single" w:sz="8" w:space="0" w:color="2E507A"/>
              <w:right w:val="nil"/>
            </w:tcBorders>
            <w:shd w:val="clear" w:color="auto" w:fill="auto"/>
            <w:noWrap/>
            <w:vAlign w:val="center"/>
            <w:hideMark/>
          </w:tcPr>
          <w:p w14:paraId="0E500F2C"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164</w:t>
            </w:r>
          </w:p>
        </w:tc>
        <w:tc>
          <w:tcPr>
            <w:tcW w:w="1391" w:type="dxa"/>
            <w:tcBorders>
              <w:top w:val="nil"/>
              <w:left w:val="nil"/>
              <w:bottom w:val="single" w:sz="8" w:space="0" w:color="2E507A"/>
              <w:right w:val="nil"/>
            </w:tcBorders>
            <w:shd w:val="clear" w:color="000000" w:fill="FFFFFF"/>
            <w:noWrap/>
            <w:vAlign w:val="center"/>
            <w:hideMark/>
          </w:tcPr>
          <w:p w14:paraId="3062D4B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173</w:t>
            </w:r>
          </w:p>
        </w:tc>
        <w:tc>
          <w:tcPr>
            <w:tcW w:w="1754" w:type="dxa"/>
            <w:tcBorders>
              <w:top w:val="nil"/>
              <w:left w:val="nil"/>
              <w:bottom w:val="single" w:sz="8" w:space="0" w:color="2E507A"/>
              <w:right w:val="nil"/>
            </w:tcBorders>
            <w:shd w:val="clear" w:color="000000" w:fill="FFFFFF"/>
            <w:noWrap/>
            <w:vAlign w:val="center"/>
            <w:hideMark/>
          </w:tcPr>
          <w:p w14:paraId="5A87402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193</w:t>
            </w:r>
          </w:p>
        </w:tc>
        <w:tc>
          <w:tcPr>
            <w:tcW w:w="1221" w:type="dxa"/>
            <w:tcBorders>
              <w:top w:val="nil"/>
              <w:left w:val="nil"/>
              <w:bottom w:val="single" w:sz="8" w:space="0" w:color="2E507A"/>
              <w:right w:val="nil"/>
            </w:tcBorders>
            <w:shd w:val="clear" w:color="auto" w:fill="auto"/>
            <w:noWrap/>
            <w:vAlign w:val="center"/>
            <w:hideMark/>
          </w:tcPr>
          <w:p w14:paraId="11B40F0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11,56%</w:t>
            </w:r>
          </w:p>
        </w:tc>
      </w:tr>
      <w:tr w:rsidR="005D2F58" w:rsidRPr="005D2F58" w14:paraId="5A8FB9AC" w14:textId="77777777" w:rsidTr="00AC7495">
        <w:trPr>
          <w:trHeight w:val="451"/>
        </w:trPr>
        <w:tc>
          <w:tcPr>
            <w:tcW w:w="1358" w:type="dxa"/>
            <w:tcBorders>
              <w:top w:val="nil"/>
              <w:left w:val="nil"/>
              <w:bottom w:val="single" w:sz="8" w:space="0" w:color="2E507A"/>
              <w:right w:val="nil"/>
            </w:tcBorders>
            <w:shd w:val="clear" w:color="000000" w:fill="FFFFFF"/>
            <w:vAlign w:val="center"/>
            <w:hideMark/>
          </w:tcPr>
          <w:p w14:paraId="25ED23A1"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Manufactura</w:t>
            </w:r>
            <w:proofErr w:type="spellEnd"/>
          </w:p>
        </w:tc>
        <w:tc>
          <w:tcPr>
            <w:tcW w:w="1336" w:type="dxa"/>
            <w:tcBorders>
              <w:top w:val="nil"/>
              <w:left w:val="nil"/>
              <w:bottom w:val="single" w:sz="8" w:space="0" w:color="2E507A"/>
              <w:right w:val="nil"/>
            </w:tcBorders>
            <w:shd w:val="clear" w:color="auto" w:fill="auto"/>
            <w:noWrap/>
            <w:vAlign w:val="center"/>
            <w:hideMark/>
          </w:tcPr>
          <w:p w14:paraId="157C8F7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1.742</w:t>
            </w:r>
          </w:p>
        </w:tc>
        <w:tc>
          <w:tcPr>
            <w:tcW w:w="1391" w:type="dxa"/>
            <w:tcBorders>
              <w:top w:val="nil"/>
              <w:left w:val="nil"/>
              <w:bottom w:val="single" w:sz="8" w:space="0" w:color="2E507A"/>
              <w:right w:val="nil"/>
            </w:tcBorders>
            <w:shd w:val="clear" w:color="auto" w:fill="auto"/>
            <w:noWrap/>
            <w:vAlign w:val="center"/>
            <w:hideMark/>
          </w:tcPr>
          <w:p w14:paraId="66986FA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1890</w:t>
            </w:r>
          </w:p>
        </w:tc>
        <w:tc>
          <w:tcPr>
            <w:tcW w:w="1391" w:type="dxa"/>
            <w:tcBorders>
              <w:top w:val="nil"/>
              <w:left w:val="nil"/>
              <w:bottom w:val="single" w:sz="8" w:space="0" w:color="2E507A"/>
              <w:right w:val="nil"/>
            </w:tcBorders>
            <w:shd w:val="clear" w:color="000000" w:fill="FFFFFF"/>
            <w:noWrap/>
            <w:vAlign w:val="center"/>
            <w:hideMark/>
          </w:tcPr>
          <w:p w14:paraId="00FFD540"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1.888</w:t>
            </w:r>
          </w:p>
        </w:tc>
        <w:tc>
          <w:tcPr>
            <w:tcW w:w="1754" w:type="dxa"/>
            <w:tcBorders>
              <w:top w:val="nil"/>
              <w:left w:val="nil"/>
              <w:bottom w:val="single" w:sz="8" w:space="0" w:color="2E507A"/>
              <w:right w:val="nil"/>
            </w:tcBorders>
            <w:shd w:val="clear" w:color="000000" w:fill="FFFFFF"/>
            <w:noWrap/>
            <w:vAlign w:val="center"/>
            <w:hideMark/>
          </w:tcPr>
          <w:p w14:paraId="71A4B69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1.927</w:t>
            </w:r>
          </w:p>
        </w:tc>
        <w:tc>
          <w:tcPr>
            <w:tcW w:w="1221" w:type="dxa"/>
            <w:tcBorders>
              <w:top w:val="nil"/>
              <w:left w:val="nil"/>
              <w:bottom w:val="single" w:sz="8" w:space="0" w:color="2E507A"/>
              <w:right w:val="nil"/>
            </w:tcBorders>
            <w:shd w:val="clear" w:color="auto" w:fill="auto"/>
            <w:noWrap/>
            <w:vAlign w:val="center"/>
            <w:hideMark/>
          </w:tcPr>
          <w:p w14:paraId="56FD9D7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2,07%</w:t>
            </w:r>
          </w:p>
        </w:tc>
      </w:tr>
      <w:tr w:rsidR="005D2F58" w:rsidRPr="005D2F58" w14:paraId="3ED62CF5"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56D2DF96"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Construcción</w:t>
            </w:r>
            <w:proofErr w:type="spellEnd"/>
          </w:p>
        </w:tc>
        <w:tc>
          <w:tcPr>
            <w:tcW w:w="1336" w:type="dxa"/>
            <w:tcBorders>
              <w:top w:val="nil"/>
              <w:left w:val="nil"/>
              <w:bottom w:val="single" w:sz="8" w:space="0" w:color="2E507A"/>
              <w:right w:val="nil"/>
            </w:tcBorders>
            <w:shd w:val="clear" w:color="auto" w:fill="auto"/>
            <w:noWrap/>
            <w:vAlign w:val="center"/>
            <w:hideMark/>
          </w:tcPr>
          <w:p w14:paraId="72D8711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781</w:t>
            </w:r>
          </w:p>
        </w:tc>
        <w:tc>
          <w:tcPr>
            <w:tcW w:w="1391" w:type="dxa"/>
            <w:tcBorders>
              <w:top w:val="nil"/>
              <w:left w:val="nil"/>
              <w:bottom w:val="single" w:sz="8" w:space="0" w:color="2E507A"/>
              <w:right w:val="nil"/>
            </w:tcBorders>
            <w:shd w:val="clear" w:color="auto" w:fill="auto"/>
            <w:noWrap/>
            <w:vAlign w:val="center"/>
            <w:hideMark/>
          </w:tcPr>
          <w:p w14:paraId="7477FD0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842</w:t>
            </w:r>
          </w:p>
        </w:tc>
        <w:tc>
          <w:tcPr>
            <w:tcW w:w="1391" w:type="dxa"/>
            <w:tcBorders>
              <w:top w:val="nil"/>
              <w:left w:val="nil"/>
              <w:bottom w:val="single" w:sz="8" w:space="0" w:color="2E507A"/>
              <w:right w:val="nil"/>
            </w:tcBorders>
            <w:shd w:val="clear" w:color="000000" w:fill="FFFFFF"/>
            <w:noWrap/>
            <w:vAlign w:val="center"/>
            <w:hideMark/>
          </w:tcPr>
          <w:p w14:paraId="3A342A2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790</w:t>
            </w:r>
          </w:p>
        </w:tc>
        <w:tc>
          <w:tcPr>
            <w:tcW w:w="1754" w:type="dxa"/>
            <w:tcBorders>
              <w:top w:val="nil"/>
              <w:left w:val="nil"/>
              <w:bottom w:val="single" w:sz="8" w:space="0" w:color="2E507A"/>
              <w:right w:val="nil"/>
            </w:tcBorders>
            <w:shd w:val="clear" w:color="000000" w:fill="FFFFFF"/>
            <w:noWrap/>
            <w:vAlign w:val="center"/>
            <w:hideMark/>
          </w:tcPr>
          <w:p w14:paraId="7E41DDD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789</w:t>
            </w:r>
          </w:p>
        </w:tc>
        <w:tc>
          <w:tcPr>
            <w:tcW w:w="1221" w:type="dxa"/>
            <w:tcBorders>
              <w:top w:val="nil"/>
              <w:left w:val="nil"/>
              <w:bottom w:val="single" w:sz="8" w:space="0" w:color="2E507A"/>
              <w:right w:val="nil"/>
            </w:tcBorders>
            <w:shd w:val="clear" w:color="auto" w:fill="auto"/>
            <w:noWrap/>
            <w:vAlign w:val="center"/>
            <w:hideMark/>
          </w:tcPr>
          <w:p w14:paraId="3FE7E8A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-0,13%</w:t>
            </w:r>
          </w:p>
        </w:tc>
      </w:tr>
      <w:tr w:rsidR="005D2F58" w:rsidRPr="005D2F58" w14:paraId="0CC496C8"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3987935D"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Comercio</w:t>
            </w:r>
          </w:p>
        </w:tc>
        <w:tc>
          <w:tcPr>
            <w:tcW w:w="1336" w:type="dxa"/>
            <w:tcBorders>
              <w:top w:val="nil"/>
              <w:left w:val="nil"/>
              <w:bottom w:val="single" w:sz="8" w:space="0" w:color="2E507A"/>
              <w:right w:val="nil"/>
            </w:tcBorders>
            <w:shd w:val="clear" w:color="auto" w:fill="auto"/>
            <w:noWrap/>
            <w:vAlign w:val="center"/>
            <w:hideMark/>
          </w:tcPr>
          <w:p w14:paraId="212D20E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6.426</w:t>
            </w:r>
          </w:p>
        </w:tc>
        <w:tc>
          <w:tcPr>
            <w:tcW w:w="1391" w:type="dxa"/>
            <w:tcBorders>
              <w:top w:val="nil"/>
              <w:left w:val="nil"/>
              <w:bottom w:val="single" w:sz="8" w:space="0" w:color="2E507A"/>
              <w:right w:val="nil"/>
            </w:tcBorders>
            <w:shd w:val="clear" w:color="auto" w:fill="auto"/>
            <w:noWrap/>
            <w:vAlign w:val="center"/>
            <w:hideMark/>
          </w:tcPr>
          <w:p w14:paraId="5B5396F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7.032</w:t>
            </w:r>
          </w:p>
        </w:tc>
        <w:tc>
          <w:tcPr>
            <w:tcW w:w="1391" w:type="dxa"/>
            <w:tcBorders>
              <w:top w:val="nil"/>
              <w:left w:val="nil"/>
              <w:bottom w:val="single" w:sz="8" w:space="0" w:color="2E507A"/>
              <w:right w:val="nil"/>
            </w:tcBorders>
            <w:shd w:val="clear" w:color="000000" w:fill="FFFFFF"/>
            <w:noWrap/>
            <w:vAlign w:val="center"/>
            <w:hideMark/>
          </w:tcPr>
          <w:p w14:paraId="30D2FD7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7.251</w:t>
            </w:r>
          </w:p>
        </w:tc>
        <w:tc>
          <w:tcPr>
            <w:tcW w:w="1754" w:type="dxa"/>
            <w:tcBorders>
              <w:top w:val="nil"/>
              <w:left w:val="nil"/>
              <w:bottom w:val="single" w:sz="8" w:space="0" w:color="2E507A"/>
              <w:right w:val="nil"/>
            </w:tcBorders>
            <w:shd w:val="clear" w:color="000000" w:fill="FFFFFF"/>
            <w:noWrap/>
            <w:vAlign w:val="center"/>
            <w:hideMark/>
          </w:tcPr>
          <w:p w14:paraId="29526425"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7.486</w:t>
            </w:r>
          </w:p>
        </w:tc>
        <w:tc>
          <w:tcPr>
            <w:tcW w:w="1221" w:type="dxa"/>
            <w:tcBorders>
              <w:top w:val="nil"/>
              <w:left w:val="nil"/>
              <w:bottom w:val="single" w:sz="8" w:space="0" w:color="2E507A"/>
              <w:right w:val="nil"/>
            </w:tcBorders>
            <w:shd w:val="clear" w:color="auto" w:fill="auto"/>
            <w:noWrap/>
            <w:vAlign w:val="center"/>
            <w:hideMark/>
          </w:tcPr>
          <w:p w14:paraId="58D8B5D5"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3,24%</w:t>
            </w:r>
          </w:p>
        </w:tc>
      </w:tr>
      <w:tr w:rsidR="005D2F58" w:rsidRPr="005D2F58" w14:paraId="79474E9C"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6CD9276F"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Servicios</w:t>
            </w:r>
            <w:proofErr w:type="spellEnd"/>
          </w:p>
        </w:tc>
        <w:tc>
          <w:tcPr>
            <w:tcW w:w="1336" w:type="dxa"/>
            <w:tcBorders>
              <w:top w:val="nil"/>
              <w:left w:val="nil"/>
              <w:bottom w:val="single" w:sz="8" w:space="0" w:color="2E507A"/>
              <w:right w:val="nil"/>
            </w:tcBorders>
            <w:shd w:val="clear" w:color="auto" w:fill="auto"/>
            <w:noWrap/>
            <w:vAlign w:val="center"/>
            <w:hideMark/>
          </w:tcPr>
          <w:p w14:paraId="61CAB0A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3450</w:t>
            </w:r>
          </w:p>
        </w:tc>
        <w:tc>
          <w:tcPr>
            <w:tcW w:w="1391" w:type="dxa"/>
            <w:tcBorders>
              <w:top w:val="nil"/>
              <w:left w:val="nil"/>
              <w:bottom w:val="single" w:sz="8" w:space="0" w:color="2E507A"/>
              <w:right w:val="nil"/>
            </w:tcBorders>
            <w:shd w:val="clear" w:color="auto" w:fill="auto"/>
            <w:noWrap/>
            <w:vAlign w:val="center"/>
            <w:hideMark/>
          </w:tcPr>
          <w:p w14:paraId="37E8D7A8"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3.766</w:t>
            </w:r>
          </w:p>
        </w:tc>
        <w:tc>
          <w:tcPr>
            <w:tcW w:w="1391" w:type="dxa"/>
            <w:tcBorders>
              <w:top w:val="nil"/>
              <w:left w:val="nil"/>
              <w:bottom w:val="single" w:sz="8" w:space="0" w:color="2E507A"/>
              <w:right w:val="nil"/>
            </w:tcBorders>
            <w:shd w:val="clear" w:color="000000" w:fill="FFFFFF"/>
            <w:noWrap/>
            <w:vAlign w:val="center"/>
            <w:hideMark/>
          </w:tcPr>
          <w:p w14:paraId="7AA616B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3.896</w:t>
            </w:r>
          </w:p>
        </w:tc>
        <w:tc>
          <w:tcPr>
            <w:tcW w:w="1754" w:type="dxa"/>
            <w:tcBorders>
              <w:top w:val="nil"/>
              <w:left w:val="nil"/>
              <w:bottom w:val="single" w:sz="8" w:space="0" w:color="2E507A"/>
              <w:right w:val="nil"/>
            </w:tcBorders>
            <w:shd w:val="clear" w:color="000000" w:fill="FFFFFF"/>
            <w:noWrap/>
            <w:vAlign w:val="center"/>
            <w:hideMark/>
          </w:tcPr>
          <w:p w14:paraId="50C1ECF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4.035</w:t>
            </w:r>
          </w:p>
        </w:tc>
        <w:tc>
          <w:tcPr>
            <w:tcW w:w="1221" w:type="dxa"/>
            <w:tcBorders>
              <w:top w:val="nil"/>
              <w:left w:val="nil"/>
              <w:bottom w:val="single" w:sz="8" w:space="0" w:color="2E507A"/>
              <w:right w:val="nil"/>
            </w:tcBorders>
            <w:shd w:val="clear" w:color="auto" w:fill="auto"/>
            <w:noWrap/>
            <w:vAlign w:val="center"/>
            <w:hideMark/>
          </w:tcPr>
          <w:p w14:paraId="3AAC2655"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3,56%</w:t>
            </w:r>
          </w:p>
        </w:tc>
      </w:tr>
      <w:tr w:rsidR="005D2F58" w:rsidRPr="005D2F58" w14:paraId="6E6273AB" w14:textId="77777777" w:rsidTr="009B2821">
        <w:trPr>
          <w:trHeight w:val="290"/>
        </w:trPr>
        <w:tc>
          <w:tcPr>
            <w:tcW w:w="8451" w:type="dxa"/>
            <w:gridSpan w:val="6"/>
            <w:tcBorders>
              <w:top w:val="single" w:sz="8" w:space="0" w:color="2E507A"/>
              <w:left w:val="nil"/>
              <w:bottom w:val="single" w:sz="8" w:space="0" w:color="2E507A"/>
              <w:right w:val="nil"/>
            </w:tcBorders>
            <w:shd w:val="clear" w:color="auto" w:fill="B2E0CB"/>
            <w:vAlign w:val="center"/>
            <w:hideMark/>
          </w:tcPr>
          <w:p w14:paraId="3F9FBEAB"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 xml:space="preserve">Personal </w:t>
            </w:r>
            <w:proofErr w:type="spellStart"/>
            <w:r w:rsidRPr="005D2F58">
              <w:rPr>
                <w:rFonts w:ascii="Century Gothic" w:eastAsia="Times New Roman" w:hAnsi="Century Gothic" w:cs="Calibri"/>
                <w:b/>
                <w:bCs/>
                <w:iCs w:val="0"/>
                <w:color w:val="595959" w:themeColor="text1" w:themeTint="A6"/>
                <w:sz w:val="16"/>
                <w:szCs w:val="16"/>
                <w:lang w:val="en-US"/>
              </w:rPr>
              <w:t>ocupado</w:t>
            </w:r>
            <w:proofErr w:type="spellEnd"/>
          </w:p>
        </w:tc>
      </w:tr>
      <w:tr w:rsidR="005D2F58" w:rsidRPr="005D2F58" w14:paraId="29435516" w14:textId="77777777" w:rsidTr="00AC7495">
        <w:trPr>
          <w:trHeight w:val="451"/>
        </w:trPr>
        <w:tc>
          <w:tcPr>
            <w:tcW w:w="1358" w:type="dxa"/>
            <w:tcBorders>
              <w:top w:val="nil"/>
              <w:left w:val="nil"/>
              <w:bottom w:val="single" w:sz="8" w:space="0" w:color="2E507A"/>
              <w:right w:val="nil"/>
            </w:tcBorders>
            <w:shd w:val="clear" w:color="000000" w:fill="FFFFFF"/>
            <w:vAlign w:val="center"/>
            <w:hideMark/>
          </w:tcPr>
          <w:p w14:paraId="51FC673F" w14:textId="77777777" w:rsidR="008A7C6D" w:rsidRPr="005D2F58" w:rsidRDefault="008A7C6D" w:rsidP="00AC7495">
            <w:pPr>
              <w:spacing w:after="0" w:line="240" w:lineRule="auto"/>
              <w:jc w:val="left"/>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Total Nacional</w:t>
            </w:r>
          </w:p>
        </w:tc>
        <w:tc>
          <w:tcPr>
            <w:tcW w:w="1336" w:type="dxa"/>
            <w:tcBorders>
              <w:top w:val="nil"/>
              <w:left w:val="nil"/>
              <w:bottom w:val="single" w:sz="8" w:space="0" w:color="2E507A"/>
              <w:right w:val="nil"/>
            </w:tcBorders>
            <w:shd w:val="clear" w:color="000000" w:fill="FFFFFF"/>
            <w:noWrap/>
            <w:vAlign w:val="center"/>
            <w:hideMark/>
          </w:tcPr>
          <w:p w14:paraId="5B11CD1A"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1.000.213</w:t>
            </w:r>
          </w:p>
        </w:tc>
        <w:tc>
          <w:tcPr>
            <w:tcW w:w="1391" w:type="dxa"/>
            <w:tcBorders>
              <w:top w:val="nil"/>
              <w:left w:val="nil"/>
              <w:bottom w:val="single" w:sz="8" w:space="0" w:color="2E507A"/>
              <w:right w:val="nil"/>
            </w:tcBorders>
            <w:shd w:val="clear" w:color="000000" w:fill="FFFFFF"/>
            <w:noWrap/>
            <w:vAlign w:val="center"/>
            <w:hideMark/>
          </w:tcPr>
          <w:p w14:paraId="54F649E4"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1.023.176</w:t>
            </w:r>
          </w:p>
        </w:tc>
        <w:tc>
          <w:tcPr>
            <w:tcW w:w="1391" w:type="dxa"/>
            <w:tcBorders>
              <w:top w:val="nil"/>
              <w:left w:val="nil"/>
              <w:bottom w:val="single" w:sz="8" w:space="0" w:color="2E507A"/>
              <w:right w:val="nil"/>
            </w:tcBorders>
            <w:shd w:val="clear" w:color="000000" w:fill="FFFFFF"/>
            <w:noWrap/>
            <w:vAlign w:val="center"/>
            <w:hideMark/>
          </w:tcPr>
          <w:p w14:paraId="077D9BCE"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1.057.286</w:t>
            </w:r>
          </w:p>
        </w:tc>
        <w:tc>
          <w:tcPr>
            <w:tcW w:w="1754" w:type="dxa"/>
            <w:tcBorders>
              <w:top w:val="nil"/>
              <w:left w:val="nil"/>
              <w:bottom w:val="single" w:sz="8" w:space="0" w:color="2E507A"/>
              <w:right w:val="nil"/>
            </w:tcBorders>
            <w:shd w:val="clear" w:color="000000" w:fill="FFFFFF"/>
            <w:noWrap/>
            <w:vAlign w:val="center"/>
            <w:hideMark/>
          </w:tcPr>
          <w:p w14:paraId="78CED77E"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996.894</w:t>
            </w:r>
          </w:p>
        </w:tc>
        <w:tc>
          <w:tcPr>
            <w:tcW w:w="1221" w:type="dxa"/>
            <w:tcBorders>
              <w:top w:val="nil"/>
              <w:left w:val="nil"/>
              <w:bottom w:val="single" w:sz="8" w:space="0" w:color="2E507A"/>
              <w:right w:val="nil"/>
            </w:tcBorders>
            <w:shd w:val="clear" w:color="auto" w:fill="auto"/>
            <w:noWrap/>
            <w:vAlign w:val="center"/>
            <w:hideMark/>
          </w:tcPr>
          <w:p w14:paraId="322DFCAD"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-5,71%</w:t>
            </w:r>
          </w:p>
        </w:tc>
      </w:tr>
      <w:tr w:rsidR="005D2F58" w:rsidRPr="005D2F58" w14:paraId="6CEFE375"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1723F779"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Minería</w:t>
            </w:r>
            <w:proofErr w:type="spellEnd"/>
          </w:p>
        </w:tc>
        <w:tc>
          <w:tcPr>
            <w:tcW w:w="1336" w:type="dxa"/>
            <w:tcBorders>
              <w:top w:val="nil"/>
              <w:left w:val="nil"/>
              <w:bottom w:val="single" w:sz="8" w:space="0" w:color="2E507A"/>
              <w:right w:val="nil"/>
            </w:tcBorders>
            <w:shd w:val="clear" w:color="auto" w:fill="auto"/>
            <w:noWrap/>
            <w:vAlign w:val="center"/>
            <w:hideMark/>
          </w:tcPr>
          <w:p w14:paraId="59D9A590"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29.405</w:t>
            </w:r>
          </w:p>
        </w:tc>
        <w:tc>
          <w:tcPr>
            <w:tcW w:w="1391" w:type="dxa"/>
            <w:tcBorders>
              <w:top w:val="nil"/>
              <w:left w:val="nil"/>
              <w:bottom w:val="single" w:sz="8" w:space="0" w:color="2E507A"/>
              <w:right w:val="nil"/>
            </w:tcBorders>
            <w:shd w:val="clear" w:color="auto" w:fill="auto"/>
            <w:noWrap/>
            <w:vAlign w:val="center"/>
            <w:hideMark/>
          </w:tcPr>
          <w:p w14:paraId="0DB15F88"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27.319</w:t>
            </w:r>
          </w:p>
        </w:tc>
        <w:tc>
          <w:tcPr>
            <w:tcW w:w="1391" w:type="dxa"/>
            <w:tcBorders>
              <w:top w:val="nil"/>
              <w:left w:val="nil"/>
              <w:bottom w:val="single" w:sz="8" w:space="0" w:color="2E507A"/>
              <w:right w:val="nil"/>
            </w:tcBorders>
            <w:shd w:val="clear" w:color="auto" w:fill="auto"/>
            <w:noWrap/>
            <w:vAlign w:val="center"/>
            <w:hideMark/>
          </w:tcPr>
          <w:p w14:paraId="68AA8C3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31310</w:t>
            </w:r>
          </w:p>
        </w:tc>
        <w:tc>
          <w:tcPr>
            <w:tcW w:w="1754" w:type="dxa"/>
            <w:tcBorders>
              <w:top w:val="nil"/>
              <w:left w:val="nil"/>
              <w:bottom w:val="single" w:sz="8" w:space="0" w:color="2E507A"/>
              <w:right w:val="nil"/>
            </w:tcBorders>
            <w:shd w:val="clear" w:color="000000" w:fill="FFFFFF"/>
            <w:noWrap/>
            <w:vAlign w:val="center"/>
            <w:hideMark/>
          </w:tcPr>
          <w:p w14:paraId="71D11EF2"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32.379</w:t>
            </w:r>
          </w:p>
        </w:tc>
        <w:tc>
          <w:tcPr>
            <w:tcW w:w="1221" w:type="dxa"/>
            <w:tcBorders>
              <w:top w:val="nil"/>
              <w:left w:val="nil"/>
              <w:bottom w:val="single" w:sz="8" w:space="0" w:color="2E507A"/>
              <w:right w:val="nil"/>
            </w:tcBorders>
            <w:shd w:val="clear" w:color="auto" w:fill="auto"/>
            <w:noWrap/>
            <w:vAlign w:val="center"/>
            <w:hideMark/>
          </w:tcPr>
          <w:p w14:paraId="7E9D205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3,42%</w:t>
            </w:r>
          </w:p>
        </w:tc>
      </w:tr>
      <w:tr w:rsidR="005D2F58" w:rsidRPr="005D2F58" w14:paraId="0E80D953"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49F5DE96"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Manufactura</w:t>
            </w:r>
            <w:proofErr w:type="spellEnd"/>
          </w:p>
        </w:tc>
        <w:tc>
          <w:tcPr>
            <w:tcW w:w="1336" w:type="dxa"/>
            <w:tcBorders>
              <w:top w:val="nil"/>
              <w:left w:val="nil"/>
              <w:bottom w:val="single" w:sz="8" w:space="0" w:color="2E507A"/>
              <w:right w:val="nil"/>
            </w:tcBorders>
            <w:shd w:val="clear" w:color="auto" w:fill="auto"/>
            <w:noWrap/>
            <w:vAlign w:val="center"/>
            <w:hideMark/>
          </w:tcPr>
          <w:p w14:paraId="78690DA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252920</w:t>
            </w:r>
          </w:p>
        </w:tc>
        <w:tc>
          <w:tcPr>
            <w:tcW w:w="1391" w:type="dxa"/>
            <w:tcBorders>
              <w:top w:val="nil"/>
              <w:left w:val="nil"/>
              <w:bottom w:val="single" w:sz="8" w:space="0" w:color="2E507A"/>
              <w:right w:val="nil"/>
            </w:tcBorders>
            <w:shd w:val="clear" w:color="auto" w:fill="auto"/>
            <w:noWrap/>
            <w:vAlign w:val="center"/>
            <w:hideMark/>
          </w:tcPr>
          <w:p w14:paraId="713DFF2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254.333</w:t>
            </w:r>
          </w:p>
        </w:tc>
        <w:tc>
          <w:tcPr>
            <w:tcW w:w="1391" w:type="dxa"/>
            <w:tcBorders>
              <w:top w:val="nil"/>
              <w:left w:val="nil"/>
              <w:bottom w:val="single" w:sz="8" w:space="0" w:color="2E507A"/>
              <w:right w:val="nil"/>
            </w:tcBorders>
            <w:shd w:val="clear" w:color="auto" w:fill="auto"/>
            <w:noWrap/>
            <w:vAlign w:val="center"/>
            <w:hideMark/>
          </w:tcPr>
          <w:p w14:paraId="7273926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260.288</w:t>
            </w:r>
          </w:p>
        </w:tc>
        <w:tc>
          <w:tcPr>
            <w:tcW w:w="1754" w:type="dxa"/>
            <w:tcBorders>
              <w:top w:val="nil"/>
              <w:left w:val="nil"/>
              <w:bottom w:val="single" w:sz="8" w:space="0" w:color="2E507A"/>
              <w:right w:val="nil"/>
            </w:tcBorders>
            <w:shd w:val="clear" w:color="000000" w:fill="FFFFFF"/>
            <w:noWrap/>
            <w:vAlign w:val="center"/>
            <w:hideMark/>
          </w:tcPr>
          <w:p w14:paraId="56C45BA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245.025</w:t>
            </w:r>
          </w:p>
        </w:tc>
        <w:tc>
          <w:tcPr>
            <w:tcW w:w="1221" w:type="dxa"/>
            <w:tcBorders>
              <w:top w:val="nil"/>
              <w:left w:val="nil"/>
              <w:bottom w:val="single" w:sz="8" w:space="0" w:color="2E507A"/>
              <w:right w:val="nil"/>
            </w:tcBorders>
            <w:shd w:val="clear" w:color="auto" w:fill="auto"/>
            <w:noWrap/>
            <w:vAlign w:val="center"/>
            <w:hideMark/>
          </w:tcPr>
          <w:p w14:paraId="45FCCE3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-5,86%</w:t>
            </w:r>
          </w:p>
        </w:tc>
      </w:tr>
      <w:tr w:rsidR="005D2F58" w:rsidRPr="005D2F58" w14:paraId="1141344D"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001DEC7E"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Construcción</w:t>
            </w:r>
            <w:proofErr w:type="spellEnd"/>
          </w:p>
        </w:tc>
        <w:tc>
          <w:tcPr>
            <w:tcW w:w="1336" w:type="dxa"/>
            <w:tcBorders>
              <w:top w:val="nil"/>
              <w:left w:val="nil"/>
              <w:bottom w:val="single" w:sz="8" w:space="0" w:color="2E507A"/>
              <w:right w:val="nil"/>
            </w:tcBorders>
            <w:shd w:val="clear" w:color="auto" w:fill="auto"/>
            <w:noWrap/>
            <w:vAlign w:val="center"/>
            <w:hideMark/>
          </w:tcPr>
          <w:p w14:paraId="17065F1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61.963</w:t>
            </w:r>
          </w:p>
        </w:tc>
        <w:tc>
          <w:tcPr>
            <w:tcW w:w="1391" w:type="dxa"/>
            <w:tcBorders>
              <w:top w:val="nil"/>
              <w:left w:val="nil"/>
              <w:bottom w:val="single" w:sz="8" w:space="0" w:color="2E507A"/>
              <w:right w:val="nil"/>
            </w:tcBorders>
            <w:shd w:val="clear" w:color="auto" w:fill="auto"/>
            <w:noWrap/>
            <w:vAlign w:val="center"/>
            <w:hideMark/>
          </w:tcPr>
          <w:p w14:paraId="6A7B9DF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60.491</w:t>
            </w:r>
          </w:p>
        </w:tc>
        <w:tc>
          <w:tcPr>
            <w:tcW w:w="1391" w:type="dxa"/>
            <w:tcBorders>
              <w:top w:val="nil"/>
              <w:left w:val="nil"/>
              <w:bottom w:val="single" w:sz="8" w:space="0" w:color="2E507A"/>
              <w:right w:val="nil"/>
            </w:tcBorders>
            <w:shd w:val="clear" w:color="auto" w:fill="auto"/>
            <w:noWrap/>
            <w:vAlign w:val="center"/>
            <w:hideMark/>
          </w:tcPr>
          <w:p w14:paraId="23692C4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57.691</w:t>
            </w:r>
          </w:p>
        </w:tc>
        <w:tc>
          <w:tcPr>
            <w:tcW w:w="1754" w:type="dxa"/>
            <w:tcBorders>
              <w:top w:val="nil"/>
              <w:left w:val="nil"/>
              <w:bottom w:val="single" w:sz="8" w:space="0" w:color="2E507A"/>
              <w:right w:val="nil"/>
            </w:tcBorders>
            <w:shd w:val="clear" w:color="000000" w:fill="FFFFFF"/>
            <w:noWrap/>
            <w:vAlign w:val="center"/>
            <w:hideMark/>
          </w:tcPr>
          <w:p w14:paraId="14D3F69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46.018</w:t>
            </w:r>
          </w:p>
        </w:tc>
        <w:tc>
          <w:tcPr>
            <w:tcW w:w="1221" w:type="dxa"/>
            <w:tcBorders>
              <w:top w:val="nil"/>
              <w:left w:val="nil"/>
              <w:bottom w:val="single" w:sz="8" w:space="0" w:color="2E507A"/>
              <w:right w:val="nil"/>
            </w:tcBorders>
            <w:shd w:val="clear" w:color="auto" w:fill="auto"/>
            <w:noWrap/>
            <w:vAlign w:val="center"/>
            <w:hideMark/>
          </w:tcPr>
          <w:p w14:paraId="22A78FB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-20,23%</w:t>
            </w:r>
          </w:p>
        </w:tc>
      </w:tr>
      <w:tr w:rsidR="005D2F58" w:rsidRPr="005D2F58" w14:paraId="0ADFED4A"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0D803921"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Comercio</w:t>
            </w:r>
          </w:p>
        </w:tc>
        <w:tc>
          <w:tcPr>
            <w:tcW w:w="1336" w:type="dxa"/>
            <w:tcBorders>
              <w:top w:val="nil"/>
              <w:left w:val="nil"/>
              <w:bottom w:val="single" w:sz="8" w:space="0" w:color="2E507A"/>
              <w:right w:val="nil"/>
            </w:tcBorders>
            <w:shd w:val="clear" w:color="auto" w:fill="auto"/>
            <w:noWrap/>
            <w:vAlign w:val="center"/>
            <w:hideMark/>
          </w:tcPr>
          <w:p w14:paraId="0B1C619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266.681</w:t>
            </w:r>
          </w:p>
        </w:tc>
        <w:tc>
          <w:tcPr>
            <w:tcW w:w="1391" w:type="dxa"/>
            <w:tcBorders>
              <w:top w:val="nil"/>
              <w:left w:val="nil"/>
              <w:bottom w:val="single" w:sz="8" w:space="0" w:color="2E507A"/>
              <w:right w:val="nil"/>
            </w:tcBorders>
            <w:shd w:val="clear" w:color="auto" w:fill="auto"/>
            <w:noWrap/>
            <w:vAlign w:val="center"/>
            <w:hideMark/>
          </w:tcPr>
          <w:p w14:paraId="5AD86C9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279.687</w:t>
            </w:r>
          </w:p>
        </w:tc>
        <w:tc>
          <w:tcPr>
            <w:tcW w:w="1391" w:type="dxa"/>
            <w:tcBorders>
              <w:top w:val="nil"/>
              <w:left w:val="nil"/>
              <w:bottom w:val="single" w:sz="8" w:space="0" w:color="2E507A"/>
              <w:right w:val="nil"/>
            </w:tcBorders>
            <w:shd w:val="clear" w:color="auto" w:fill="auto"/>
            <w:noWrap/>
            <w:vAlign w:val="center"/>
            <w:hideMark/>
          </w:tcPr>
          <w:p w14:paraId="3BCBBAEC"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284.341</w:t>
            </w:r>
          </w:p>
        </w:tc>
        <w:tc>
          <w:tcPr>
            <w:tcW w:w="1754" w:type="dxa"/>
            <w:tcBorders>
              <w:top w:val="nil"/>
              <w:left w:val="nil"/>
              <w:bottom w:val="single" w:sz="8" w:space="0" w:color="2E507A"/>
              <w:right w:val="nil"/>
            </w:tcBorders>
            <w:shd w:val="clear" w:color="000000" w:fill="FFFFFF"/>
            <w:noWrap/>
            <w:vAlign w:val="center"/>
            <w:hideMark/>
          </w:tcPr>
          <w:p w14:paraId="11CEBB3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277.140</w:t>
            </w:r>
          </w:p>
        </w:tc>
        <w:tc>
          <w:tcPr>
            <w:tcW w:w="1221" w:type="dxa"/>
            <w:tcBorders>
              <w:top w:val="nil"/>
              <w:left w:val="nil"/>
              <w:bottom w:val="single" w:sz="8" w:space="0" w:color="2E507A"/>
              <w:right w:val="nil"/>
            </w:tcBorders>
            <w:shd w:val="clear" w:color="auto" w:fill="auto"/>
            <w:noWrap/>
            <w:vAlign w:val="center"/>
            <w:hideMark/>
          </w:tcPr>
          <w:p w14:paraId="42EFF6E8"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-2,53%</w:t>
            </w:r>
          </w:p>
        </w:tc>
      </w:tr>
      <w:tr w:rsidR="005D2F58" w:rsidRPr="005D2F58" w14:paraId="557DAE2C"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4B9EDC8A"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Servicios</w:t>
            </w:r>
            <w:proofErr w:type="spellEnd"/>
          </w:p>
        </w:tc>
        <w:tc>
          <w:tcPr>
            <w:tcW w:w="1336" w:type="dxa"/>
            <w:tcBorders>
              <w:top w:val="nil"/>
              <w:left w:val="nil"/>
              <w:bottom w:val="single" w:sz="8" w:space="0" w:color="2E507A"/>
              <w:right w:val="nil"/>
            </w:tcBorders>
            <w:shd w:val="clear" w:color="auto" w:fill="auto"/>
            <w:noWrap/>
            <w:vAlign w:val="center"/>
            <w:hideMark/>
          </w:tcPr>
          <w:p w14:paraId="287F7DD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389.244</w:t>
            </w:r>
          </w:p>
        </w:tc>
        <w:tc>
          <w:tcPr>
            <w:tcW w:w="1391" w:type="dxa"/>
            <w:tcBorders>
              <w:top w:val="nil"/>
              <w:left w:val="nil"/>
              <w:bottom w:val="single" w:sz="8" w:space="0" w:color="2E507A"/>
              <w:right w:val="nil"/>
            </w:tcBorders>
            <w:shd w:val="clear" w:color="auto" w:fill="auto"/>
            <w:noWrap/>
            <w:vAlign w:val="center"/>
            <w:hideMark/>
          </w:tcPr>
          <w:p w14:paraId="3E0C580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401.346</w:t>
            </w:r>
          </w:p>
        </w:tc>
        <w:tc>
          <w:tcPr>
            <w:tcW w:w="1391" w:type="dxa"/>
            <w:tcBorders>
              <w:top w:val="nil"/>
              <w:left w:val="nil"/>
              <w:bottom w:val="single" w:sz="8" w:space="0" w:color="2E507A"/>
              <w:right w:val="nil"/>
            </w:tcBorders>
            <w:shd w:val="clear" w:color="auto" w:fill="auto"/>
            <w:noWrap/>
            <w:vAlign w:val="center"/>
            <w:hideMark/>
          </w:tcPr>
          <w:p w14:paraId="7A9B09F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423.656</w:t>
            </w:r>
          </w:p>
        </w:tc>
        <w:tc>
          <w:tcPr>
            <w:tcW w:w="1754" w:type="dxa"/>
            <w:tcBorders>
              <w:top w:val="nil"/>
              <w:left w:val="nil"/>
              <w:bottom w:val="single" w:sz="8" w:space="0" w:color="2E507A"/>
              <w:right w:val="nil"/>
            </w:tcBorders>
            <w:shd w:val="clear" w:color="000000" w:fill="FFFFFF"/>
            <w:noWrap/>
            <w:vAlign w:val="center"/>
            <w:hideMark/>
          </w:tcPr>
          <w:p w14:paraId="28D9623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396.331</w:t>
            </w:r>
          </w:p>
        </w:tc>
        <w:tc>
          <w:tcPr>
            <w:tcW w:w="1221" w:type="dxa"/>
            <w:tcBorders>
              <w:top w:val="nil"/>
              <w:left w:val="nil"/>
              <w:bottom w:val="single" w:sz="8" w:space="0" w:color="2E507A"/>
              <w:right w:val="nil"/>
            </w:tcBorders>
            <w:shd w:val="clear" w:color="auto" w:fill="auto"/>
            <w:noWrap/>
            <w:vAlign w:val="center"/>
            <w:hideMark/>
          </w:tcPr>
          <w:p w14:paraId="369A38B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-6,45%</w:t>
            </w:r>
          </w:p>
        </w:tc>
      </w:tr>
      <w:tr w:rsidR="005D2F58" w:rsidRPr="005D2F58" w14:paraId="12C3B1AF" w14:textId="77777777" w:rsidTr="009B2821">
        <w:trPr>
          <w:trHeight w:val="290"/>
        </w:trPr>
        <w:tc>
          <w:tcPr>
            <w:tcW w:w="8451" w:type="dxa"/>
            <w:gridSpan w:val="6"/>
            <w:tcBorders>
              <w:top w:val="single" w:sz="8" w:space="0" w:color="2E507A"/>
              <w:left w:val="nil"/>
              <w:bottom w:val="single" w:sz="8" w:space="0" w:color="2E507A"/>
              <w:right w:val="nil"/>
            </w:tcBorders>
            <w:shd w:val="clear" w:color="auto" w:fill="B2E0CB"/>
            <w:vAlign w:val="center"/>
            <w:hideMark/>
          </w:tcPr>
          <w:p w14:paraId="518FBFF3"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roofErr w:type="spellStart"/>
            <w:r w:rsidRPr="005D2F58">
              <w:rPr>
                <w:rFonts w:ascii="Century Gothic" w:eastAsia="Times New Roman" w:hAnsi="Century Gothic" w:cs="Calibri"/>
                <w:b/>
                <w:bCs/>
                <w:iCs w:val="0"/>
                <w:color w:val="595959" w:themeColor="text1" w:themeTint="A6"/>
                <w:sz w:val="16"/>
                <w:szCs w:val="16"/>
                <w:lang w:val="en-US"/>
              </w:rPr>
              <w:t>Remuneraciones</w:t>
            </w:r>
            <w:proofErr w:type="spellEnd"/>
          </w:p>
        </w:tc>
      </w:tr>
      <w:tr w:rsidR="005D2F58" w:rsidRPr="005D2F58" w14:paraId="067311C4" w14:textId="77777777" w:rsidTr="00AC7495">
        <w:trPr>
          <w:trHeight w:val="451"/>
        </w:trPr>
        <w:tc>
          <w:tcPr>
            <w:tcW w:w="1358" w:type="dxa"/>
            <w:tcBorders>
              <w:top w:val="nil"/>
              <w:left w:val="nil"/>
              <w:bottom w:val="single" w:sz="8" w:space="0" w:color="2E507A"/>
              <w:right w:val="nil"/>
            </w:tcBorders>
            <w:shd w:val="clear" w:color="000000" w:fill="FFFFFF"/>
            <w:vAlign w:val="center"/>
            <w:hideMark/>
          </w:tcPr>
          <w:p w14:paraId="78844955" w14:textId="77777777" w:rsidR="008A7C6D" w:rsidRPr="005D2F58" w:rsidRDefault="008A7C6D" w:rsidP="00AC7495">
            <w:pPr>
              <w:spacing w:after="0" w:line="240" w:lineRule="auto"/>
              <w:jc w:val="left"/>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Total Nacional</w:t>
            </w:r>
          </w:p>
        </w:tc>
        <w:tc>
          <w:tcPr>
            <w:tcW w:w="1336" w:type="dxa"/>
            <w:tcBorders>
              <w:top w:val="nil"/>
              <w:left w:val="nil"/>
              <w:bottom w:val="single" w:sz="8" w:space="0" w:color="2E507A"/>
              <w:right w:val="nil"/>
            </w:tcBorders>
            <w:shd w:val="clear" w:color="000000" w:fill="FFFFFF"/>
            <w:noWrap/>
            <w:vAlign w:val="center"/>
            <w:hideMark/>
          </w:tcPr>
          <w:p w14:paraId="05FE3C04"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16.400.220.427</w:t>
            </w:r>
          </w:p>
        </w:tc>
        <w:tc>
          <w:tcPr>
            <w:tcW w:w="1391" w:type="dxa"/>
            <w:tcBorders>
              <w:top w:val="nil"/>
              <w:left w:val="nil"/>
              <w:bottom w:val="single" w:sz="8" w:space="0" w:color="2E507A"/>
              <w:right w:val="nil"/>
            </w:tcBorders>
            <w:shd w:val="clear" w:color="000000" w:fill="FFFFFF"/>
            <w:noWrap/>
            <w:vAlign w:val="center"/>
            <w:hideMark/>
          </w:tcPr>
          <w:p w14:paraId="05511BEE"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17.779.400.938</w:t>
            </w:r>
          </w:p>
        </w:tc>
        <w:tc>
          <w:tcPr>
            <w:tcW w:w="1391" w:type="dxa"/>
            <w:tcBorders>
              <w:top w:val="nil"/>
              <w:left w:val="nil"/>
              <w:bottom w:val="single" w:sz="8" w:space="0" w:color="2E507A"/>
              <w:right w:val="nil"/>
            </w:tcBorders>
            <w:shd w:val="clear" w:color="000000" w:fill="FFFFFF"/>
            <w:noWrap/>
            <w:vAlign w:val="center"/>
            <w:hideMark/>
          </w:tcPr>
          <w:p w14:paraId="13A92EF6"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17.490.056.440</w:t>
            </w:r>
          </w:p>
        </w:tc>
        <w:tc>
          <w:tcPr>
            <w:tcW w:w="1754" w:type="dxa"/>
            <w:tcBorders>
              <w:top w:val="nil"/>
              <w:left w:val="nil"/>
              <w:bottom w:val="single" w:sz="8" w:space="0" w:color="2E507A"/>
              <w:right w:val="nil"/>
            </w:tcBorders>
            <w:shd w:val="clear" w:color="000000" w:fill="FFFFFF"/>
            <w:noWrap/>
            <w:vAlign w:val="center"/>
            <w:hideMark/>
          </w:tcPr>
          <w:p w14:paraId="5C7B615E"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17.262.660.624</w:t>
            </w:r>
          </w:p>
        </w:tc>
        <w:tc>
          <w:tcPr>
            <w:tcW w:w="1221" w:type="dxa"/>
            <w:tcBorders>
              <w:top w:val="nil"/>
              <w:left w:val="nil"/>
              <w:bottom w:val="single" w:sz="8" w:space="0" w:color="2E507A"/>
              <w:right w:val="nil"/>
            </w:tcBorders>
            <w:shd w:val="clear" w:color="auto" w:fill="auto"/>
            <w:noWrap/>
            <w:vAlign w:val="center"/>
            <w:hideMark/>
          </w:tcPr>
          <w:p w14:paraId="0453305D"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-1,30%</w:t>
            </w:r>
          </w:p>
        </w:tc>
      </w:tr>
      <w:tr w:rsidR="005D2F58" w:rsidRPr="005D2F58" w14:paraId="639EAC2E"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077D459A"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Minería</w:t>
            </w:r>
            <w:proofErr w:type="spellEnd"/>
          </w:p>
        </w:tc>
        <w:tc>
          <w:tcPr>
            <w:tcW w:w="1336" w:type="dxa"/>
            <w:tcBorders>
              <w:top w:val="nil"/>
              <w:left w:val="nil"/>
              <w:bottom w:val="single" w:sz="8" w:space="0" w:color="2E507A"/>
              <w:right w:val="nil"/>
            </w:tcBorders>
            <w:shd w:val="clear" w:color="000000" w:fill="FFFFFF"/>
            <w:noWrap/>
            <w:vAlign w:val="center"/>
            <w:hideMark/>
          </w:tcPr>
          <w:p w14:paraId="6BE3DDA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807.855.569</w:t>
            </w:r>
          </w:p>
        </w:tc>
        <w:tc>
          <w:tcPr>
            <w:tcW w:w="1391" w:type="dxa"/>
            <w:tcBorders>
              <w:top w:val="nil"/>
              <w:left w:val="nil"/>
              <w:bottom w:val="single" w:sz="8" w:space="0" w:color="2E507A"/>
              <w:right w:val="nil"/>
            </w:tcBorders>
            <w:shd w:val="clear" w:color="000000" w:fill="FFFFFF"/>
            <w:noWrap/>
            <w:vAlign w:val="center"/>
            <w:hideMark/>
          </w:tcPr>
          <w:p w14:paraId="1FBBAFD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811.423.444</w:t>
            </w:r>
          </w:p>
        </w:tc>
        <w:tc>
          <w:tcPr>
            <w:tcW w:w="1391" w:type="dxa"/>
            <w:tcBorders>
              <w:top w:val="nil"/>
              <w:left w:val="nil"/>
              <w:bottom w:val="single" w:sz="8" w:space="0" w:color="2E507A"/>
              <w:right w:val="nil"/>
            </w:tcBorders>
            <w:shd w:val="clear" w:color="000000" w:fill="FFFFFF"/>
            <w:noWrap/>
            <w:vAlign w:val="center"/>
            <w:hideMark/>
          </w:tcPr>
          <w:p w14:paraId="7E562A0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843.249.688</w:t>
            </w:r>
          </w:p>
        </w:tc>
        <w:tc>
          <w:tcPr>
            <w:tcW w:w="1754" w:type="dxa"/>
            <w:tcBorders>
              <w:top w:val="nil"/>
              <w:left w:val="nil"/>
              <w:bottom w:val="single" w:sz="8" w:space="0" w:color="2E507A"/>
              <w:right w:val="nil"/>
            </w:tcBorders>
            <w:shd w:val="clear" w:color="000000" w:fill="FFFFFF"/>
            <w:noWrap/>
            <w:vAlign w:val="center"/>
            <w:hideMark/>
          </w:tcPr>
          <w:p w14:paraId="4A96C3E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908.578.844</w:t>
            </w:r>
          </w:p>
        </w:tc>
        <w:tc>
          <w:tcPr>
            <w:tcW w:w="1221" w:type="dxa"/>
            <w:tcBorders>
              <w:top w:val="nil"/>
              <w:left w:val="nil"/>
              <w:bottom w:val="single" w:sz="8" w:space="0" w:color="2E507A"/>
              <w:right w:val="nil"/>
            </w:tcBorders>
            <w:shd w:val="clear" w:color="auto" w:fill="auto"/>
            <w:noWrap/>
            <w:vAlign w:val="center"/>
            <w:hideMark/>
          </w:tcPr>
          <w:p w14:paraId="14E656D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7,75%</w:t>
            </w:r>
          </w:p>
        </w:tc>
      </w:tr>
      <w:tr w:rsidR="005D2F58" w:rsidRPr="005D2F58" w14:paraId="0BF8EE9A"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59404962"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Manufactura</w:t>
            </w:r>
            <w:proofErr w:type="spellEnd"/>
          </w:p>
        </w:tc>
        <w:tc>
          <w:tcPr>
            <w:tcW w:w="1336" w:type="dxa"/>
            <w:tcBorders>
              <w:top w:val="nil"/>
              <w:left w:val="nil"/>
              <w:bottom w:val="single" w:sz="8" w:space="0" w:color="2E507A"/>
              <w:right w:val="nil"/>
            </w:tcBorders>
            <w:shd w:val="clear" w:color="000000" w:fill="FFFFFF"/>
            <w:noWrap/>
            <w:vAlign w:val="center"/>
            <w:hideMark/>
          </w:tcPr>
          <w:p w14:paraId="124C2B4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4.407.686.434</w:t>
            </w:r>
          </w:p>
        </w:tc>
        <w:tc>
          <w:tcPr>
            <w:tcW w:w="1391" w:type="dxa"/>
            <w:tcBorders>
              <w:top w:val="nil"/>
              <w:left w:val="nil"/>
              <w:bottom w:val="single" w:sz="8" w:space="0" w:color="2E507A"/>
              <w:right w:val="nil"/>
            </w:tcBorders>
            <w:shd w:val="clear" w:color="000000" w:fill="FFFFFF"/>
            <w:noWrap/>
            <w:vAlign w:val="center"/>
            <w:hideMark/>
          </w:tcPr>
          <w:p w14:paraId="0F2584E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4.546.345.236</w:t>
            </w:r>
          </w:p>
        </w:tc>
        <w:tc>
          <w:tcPr>
            <w:tcW w:w="1391" w:type="dxa"/>
            <w:tcBorders>
              <w:top w:val="nil"/>
              <w:left w:val="nil"/>
              <w:bottom w:val="single" w:sz="8" w:space="0" w:color="2E507A"/>
              <w:right w:val="nil"/>
            </w:tcBorders>
            <w:shd w:val="clear" w:color="000000" w:fill="FFFFFF"/>
            <w:noWrap/>
            <w:vAlign w:val="center"/>
            <w:hideMark/>
          </w:tcPr>
          <w:p w14:paraId="2D69908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4.388.792.142</w:t>
            </w:r>
          </w:p>
        </w:tc>
        <w:tc>
          <w:tcPr>
            <w:tcW w:w="1754" w:type="dxa"/>
            <w:tcBorders>
              <w:top w:val="nil"/>
              <w:left w:val="nil"/>
              <w:bottom w:val="single" w:sz="8" w:space="0" w:color="2E507A"/>
              <w:right w:val="nil"/>
            </w:tcBorders>
            <w:shd w:val="clear" w:color="000000" w:fill="FFFFFF"/>
            <w:noWrap/>
            <w:vAlign w:val="center"/>
            <w:hideMark/>
          </w:tcPr>
          <w:p w14:paraId="45D969D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4.235.189.324</w:t>
            </w:r>
          </w:p>
        </w:tc>
        <w:tc>
          <w:tcPr>
            <w:tcW w:w="1221" w:type="dxa"/>
            <w:tcBorders>
              <w:top w:val="nil"/>
              <w:left w:val="nil"/>
              <w:bottom w:val="single" w:sz="8" w:space="0" w:color="2E507A"/>
              <w:right w:val="nil"/>
            </w:tcBorders>
            <w:shd w:val="clear" w:color="auto" w:fill="auto"/>
            <w:noWrap/>
            <w:vAlign w:val="center"/>
            <w:hideMark/>
          </w:tcPr>
          <w:p w14:paraId="40BF750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-3,50%</w:t>
            </w:r>
          </w:p>
        </w:tc>
      </w:tr>
      <w:tr w:rsidR="005D2F58" w:rsidRPr="005D2F58" w14:paraId="76DE704A" w14:textId="77777777" w:rsidTr="00AC7495">
        <w:trPr>
          <w:trHeight w:val="522"/>
        </w:trPr>
        <w:tc>
          <w:tcPr>
            <w:tcW w:w="1358" w:type="dxa"/>
            <w:tcBorders>
              <w:top w:val="nil"/>
              <w:left w:val="nil"/>
              <w:bottom w:val="single" w:sz="8" w:space="0" w:color="2E507A"/>
              <w:right w:val="nil"/>
            </w:tcBorders>
            <w:shd w:val="clear" w:color="000000" w:fill="FFFFFF"/>
            <w:vAlign w:val="center"/>
            <w:hideMark/>
          </w:tcPr>
          <w:p w14:paraId="67E63CBF"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Construcción</w:t>
            </w:r>
            <w:proofErr w:type="spellEnd"/>
          </w:p>
        </w:tc>
        <w:tc>
          <w:tcPr>
            <w:tcW w:w="1336" w:type="dxa"/>
            <w:tcBorders>
              <w:top w:val="nil"/>
              <w:left w:val="nil"/>
              <w:bottom w:val="single" w:sz="8" w:space="0" w:color="2E507A"/>
              <w:right w:val="nil"/>
            </w:tcBorders>
            <w:shd w:val="clear" w:color="000000" w:fill="FFFFFF"/>
            <w:noWrap/>
            <w:vAlign w:val="center"/>
            <w:hideMark/>
          </w:tcPr>
          <w:p w14:paraId="06B54B1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874.439.280</w:t>
            </w:r>
          </w:p>
        </w:tc>
        <w:tc>
          <w:tcPr>
            <w:tcW w:w="1391" w:type="dxa"/>
            <w:tcBorders>
              <w:top w:val="nil"/>
              <w:left w:val="nil"/>
              <w:bottom w:val="single" w:sz="8" w:space="0" w:color="2E507A"/>
              <w:right w:val="nil"/>
            </w:tcBorders>
            <w:shd w:val="clear" w:color="000000" w:fill="FFFFFF"/>
            <w:noWrap/>
            <w:vAlign w:val="center"/>
            <w:hideMark/>
          </w:tcPr>
          <w:p w14:paraId="740DC9A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1.211.319.994</w:t>
            </w:r>
          </w:p>
        </w:tc>
        <w:tc>
          <w:tcPr>
            <w:tcW w:w="1391" w:type="dxa"/>
            <w:tcBorders>
              <w:top w:val="nil"/>
              <w:left w:val="nil"/>
              <w:bottom w:val="single" w:sz="8" w:space="0" w:color="2E507A"/>
              <w:right w:val="nil"/>
            </w:tcBorders>
            <w:shd w:val="clear" w:color="000000" w:fill="FFFFFF"/>
            <w:noWrap/>
            <w:vAlign w:val="center"/>
            <w:hideMark/>
          </w:tcPr>
          <w:p w14:paraId="4FFDFCE2"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958.783.437</w:t>
            </w:r>
          </w:p>
        </w:tc>
        <w:tc>
          <w:tcPr>
            <w:tcW w:w="1754" w:type="dxa"/>
            <w:tcBorders>
              <w:top w:val="nil"/>
              <w:left w:val="nil"/>
              <w:bottom w:val="single" w:sz="8" w:space="0" w:color="2E507A"/>
              <w:right w:val="nil"/>
            </w:tcBorders>
            <w:shd w:val="clear" w:color="000000" w:fill="FFFFFF"/>
            <w:noWrap/>
            <w:vAlign w:val="center"/>
            <w:hideMark/>
          </w:tcPr>
          <w:p w14:paraId="5DDB559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806.748.552</w:t>
            </w:r>
          </w:p>
        </w:tc>
        <w:tc>
          <w:tcPr>
            <w:tcW w:w="1221" w:type="dxa"/>
            <w:tcBorders>
              <w:top w:val="nil"/>
              <w:left w:val="nil"/>
              <w:bottom w:val="single" w:sz="8" w:space="0" w:color="2E507A"/>
              <w:right w:val="nil"/>
            </w:tcBorders>
            <w:shd w:val="clear" w:color="auto" w:fill="auto"/>
            <w:noWrap/>
            <w:vAlign w:val="center"/>
            <w:hideMark/>
          </w:tcPr>
          <w:p w14:paraId="4270A7B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-15,86%</w:t>
            </w:r>
          </w:p>
        </w:tc>
      </w:tr>
      <w:tr w:rsidR="005D2F58" w:rsidRPr="005D2F58" w14:paraId="4A4119A0"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4E86C729"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Comercio</w:t>
            </w:r>
          </w:p>
        </w:tc>
        <w:tc>
          <w:tcPr>
            <w:tcW w:w="1336" w:type="dxa"/>
            <w:tcBorders>
              <w:top w:val="nil"/>
              <w:left w:val="nil"/>
              <w:bottom w:val="single" w:sz="8" w:space="0" w:color="2E507A"/>
              <w:right w:val="nil"/>
            </w:tcBorders>
            <w:shd w:val="clear" w:color="000000" w:fill="FFFFFF"/>
            <w:noWrap/>
            <w:vAlign w:val="center"/>
            <w:hideMark/>
          </w:tcPr>
          <w:p w14:paraId="2393488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4.086.218.208</w:t>
            </w:r>
          </w:p>
        </w:tc>
        <w:tc>
          <w:tcPr>
            <w:tcW w:w="1391" w:type="dxa"/>
            <w:tcBorders>
              <w:top w:val="nil"/>
              <w:left w:val="nil"/>
              <w:bottom w:val="single" w:sz="8" w:space="0" w:color="2E507A"/>
              <w:right w:val="nil"/>
            </w:tcBorders>
            <w:shd w:val="clear" w:color="000000" w:fill="FFFFFF"/>
            <w:noWrap/>
            <w:vAlign w:val="center"/>
            <w:hideMark/>
          </w:tcPr>
          <w:p w14:paraId="6452850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4.559.827.697</w:t>
            </w:r>
          </w:p>
        </w:tc>
        <w:tc>
          <w:tcPr>
            <w:tcW w:w="1391" w:type="dxa"/>
            <w:tcBorders>
              <w:top w:val="nil"/>
              <w:left w:val="nil"/>
              <w:bottom w:val="single" w:sz="8" w:space="0" w:color="2E507A"/>
              <w:right w:val="nil"/>
            </w:tcBorders>
            <w:shd w:val="clear" w:color="000000" w:fill="FFFFFF"/>
            <w:noWrap/>
            <w:vAlign w:val="center"/>
            <w:hideMark/>
          </w:tcPr>
          <w:p w14:paraId="4CC69F3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4.659.601.978</w:t>
            </w:r>
          </w:p>
        </w:tc>
        <w:tc>
          <w:tcPr>
            <w:tcW w:w="1754" w:type="dxa"/>
            <w:tcBorders>
              <w:top w:val="nil"/>
              <w:left w:val="nil"/>
              <w:bottom w:val="single" w:sz="8" w:space="0" w:color="2E507A"/>
              <w:right w:val="nil"/>
            </w:tcBorders>
            <w:shd w:val="clear" w:color="000000" w:fill="FFFFFF"/>
            <w:noWrap/>
            <w:vAlign w:val="center"/>
            <w:hideMark/>
          </w:tcPr>
          <w:p w14:paraId="7AD7890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4.609.313.393</w:t>
            </w:r>
          </w:p>
        </w:tc>
        <w:tc>
          <w:tcPr>
            <w:tcW w:w="1221" w:type="dxa"/>
            <w:tcBorders>
              <w:top w:val="nil"/>
              <w:left w:val="nil"/>
              <w:bottom w:val="single" w:sz="8" w:space="0" w:color="2E507A"/>
              <w:right w:val="nil"/>
            </w:tcBorders>
            <w:shd w:val="clear" w:color="auto" w:fill="auto"/>
            <w:noWrap/>
            <w:vAlign w:val="center"/>
            <w:hideMark/>
          </w:tcPr>
          <w:p w14:paraId="39B0AF4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-1,08%</w:t>
            </w:r>
          </w:p>
        </w:tc>
      </w:tr>
      <w:tr w:rsidR="005D2F58" w:rsidRPr="005D2F58" w14:paraId="6608015B"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3E80D901"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Servicios</w:t>
            </w:r>
            <w:proofErr w:type="spellEnd"/>
          </w:p>
        </w:tc>
        <w:tc>
          <w:tcPr>
            <w:tcW w:w="1336" w:type="dxa"/>
            <w:tcBorders>
              <w:top w:val="nil"/>
              <w:left w:val="nil"/>
              <w:bottom w:val="single" w:sz="8" w:space="0" w:color="2E507A"/>
              <w:right w:val="nil"/>
            </w:tcBorders>
            <w:shd w:val="clear" w:color="000000" w:fill="FFFFFF"/>
            <w:noWrap/>
            <w:vAlign w:val="center"/>
            <w:hideMark/>
          </w:tcPr>
          <w:p w14:paraId="7011D8F2"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6.224.020.936</w:t>
            </w:r>
          </w:p>
        </w:tc>
        <w:tc>
          <w:tcPr>
            <w:tcW w:w="1391" w:type="dxa"/>
            <w:tcBorders>
              <w:top w:val="nil"/>
              <w:left w:val="nil"/>
              <w:bottom w:val="single" w:sz="8" w:space="0" w:color="2E507A"/>
              <w:right w:val="nil"/>
            </w:tcBorders>
            <w:shd w:val="clear" w:color="000000" w:fill="FFFFFF"/>
            <w:noWrap/>
            <w:vAlign w:val="center"/>
            <w:hideMark/>
          </w:tcPr>
          <w:p w14:paraId="77BCB718"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6.650.484.567</w:t>
            </w:r>
          </w:p>
        </w:tc>
        <w:tc>
          <w:tcPr>
            <w:tcW w:w="1391" w:type="dxa"/>
            <w:tcBorders>
              <w:top w:val="nil"/>
              <w:left w:val="nil"/>
              <w:bottom w:val="single" w:sz="8" w:space="0" w:color="2E507A"/>
              <w:right w:val="nil"/>
            </w:tcBorders>
            <w:shd w:val="clear" w:color="000000" w:fill="FFFFFF"/>
            <w:noWrap/>
            <w:vAlign w:val="center"/>
            <w:hideMark/>
          </w:tcPr>
          <w:p w14:paraId="1DC9053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6.639.629.195</w:t>
            </w:r>
          </w:p>
        </w:tc>
        <w:tc>
          <w:tcPr>
            <w:tcW w:w="1754" w:type="dxa"/>
            <w:tcBorders>
              <w:top w:val="nil"/>
              <w:left w:val="nil"/>
              <w:bottom w:val="single" w:sz="8" w:space="0" w:color="2E507A"/>
              <w:right w:val="nil"/>
            </w:tcBorders>
            <w:shd w:val="clear" w:color="000000" w:fill="FFFFFF"/>
            <w:noWrap/>
            <w:vAlign w:val="center"/>
            <w:hideMark/>
          </w:tcPr>
          <w:p w14:paraId="43DAAFD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6.702.830.512</w:t>
            </w:r>
          </w:p>
        </w:tc>
        <w:tc>
          <w:tcPr>
            <w:tcW w:w="1221" w:type="dxa"/>
            <w:tcBorders>
              <w:top w:val="nil"/>
              <w:left w:val="nil"/>
              <w:bottom w:val="single" w:sz="8" w:space="0" w:color="2E507A"/>
              <w:right w:val="nil"/>
            </w:tcBorders>
            <w:shd w:val="clear" w:color="auto" w:fill="auto"/>
            <w:noWrap/>
            <w:vAlign w:val="center"/>
            <w:hideMark/>
          </w:tcPr>
          <w:p w14:paraId="37983A7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0,95%</w:t>
            </w:r>
          </w:p>
        </w:tc>
      </w:tr>
      <w:tr w:rsidR="005D2F58" w:rsidRPr="005D2F58" w14:paraId="29E25433" w14:textId="77777777" w:rsidTr="009B2821">
        <w:trPr>
          <w:trHeight w:val="290"/>
        </w:trPr>
        <w:tc>
          <w:tcPr>
            <w:tcW w:w="8451" w:type="dxa"/>
            <w:gridSpan w:val="6"/>
            <w:tcBorders>
              <w:top w:val="single" w:sz="8" w:space="0" w:color="2E507A"/>
              <w:left w:val="nil"/>
              <w:bottom w:val="single" w:sz="8" w:space="0" w:color="2E507A"/>
              <w:right w:val="nil"/>
            </w:tcBorders>
            <w:shd w:val="clear" w:color="auto" w:fill="B2E0CB"/>
            <w:vAlign w:val="center"/>
            <w:hideMark/>
          </w:tcPr>
          <w:p w14:paraId="5C28F23F"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roofErr w:type="spellStart"/>
            <w:r w:rsidRPr="005D2F58">
              <w:rPr>
                <w:rFonts w:ascii="Century Gothic" w:eastAsia="Times New Roman" w:hAnsi="Century Gothic" w:cs="Calibri"/>
                <w:b/>
                <w:bCs/>
                <w:iCs w:val="0"/>
                <w:color w:val="595959" w:themeColor="text1" w:themeTint="A6"/>
                <w:sz w:val="16"/>
                <w:szCs w:val="16"/>
                <w:lang w:val="en-US"/>
              </w:rPr>
              <w:t>Producción</w:t>
            </w:r>
            <w:proofErr w:type="spellEnd"/>
            <w:r w:rsidRPr="005D2F58">
              <w:rPr>
                <w:rFonts w:ascii="Century Gothic" w:eastAsia="Times New Roman" w:hAnsi="Century Gothic" w:cs="Calibri"/>
                <w:b/>
                <w:bCs/>
                <w:iCs w:val="0"/>
                <w:color w:val="595959" w:themeColor="text1" w:themeTint="A6"/>
                <w:sz w:val="16"/>
                <w:szCs w:val="16"/>
                <w:lang w:val="en-US"/>
              </w:rPr>
              <w:t xml:space="preserve"> Total</w:t>
            </w:r>
          </w:p>
        </w:tc>
      </w:tr>
      <w:tr w:rsidR="005D2F58" w:rsidRPr="005D2F58" w14:paraId="6B1C71BC" w14:textId="77777777" w:rsidTr="00AC7495">
        <w:trPr>
          <w:trHeight w:val="451"/>
        </w:trPr>
        <w:tc>
          <w:tcPr>
            <w:tcW w:w="1358" w:type="dxa"/>
            <w:tcBorders>
              <w:top w:val="nil"/>
              <w:left w:val="nil"/>
              <w:bottom w:val="single" w:sz="8" w:space="0" w:color="2E507A"/>
              <w:right w:val="nil"/>
            </w:tcBorders>
            <w:shd w:val="clear" w:color="000000" w:fill="FFFFFF"/>
            <w:vAlign w:val="center"/>
            <w:hideMark/>
          </w:tcPr>
          <w:p w14:paraId="6AC4DEEC" w14:textId="77777777" w:rsidR="008A7C6D" w:rsidRPr="005D2F58" w:rsidRDefault="008A7C6D" w:rsidP="00AC7495">
            <w:pPr>
              <w:spacing w:after="0" w:line="240" w:lineRule="auto"/>
              <w:jc w:val="left"/>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Total Nacional</w:t>
            </w:r>
          </w:p>
        </w:tc>
        <w:tc>
          <w:tcPr>
            <w:tcW w:w="1336" w:type="dxa"/>
            <w:tcBorders>
              <w:top w:val="nil"/>
              <w:left w:val="nil"/>
              <w:bottom w:val="single" w:sz="8" w:space="0" w:color="2E507A"/>
              <w:right w:val="nil"/>
            </w:tcBorders>
            <w:shd w:val="clear" w:color="000000" w:fill="FFFFFF"/>
            <w:noWrap/>
            <w:vAlign w:val="center"/>
            <w:hideMark/>
          </w:tcPr>
          <w:p w14:paraId="1DA8FEFE"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78.700.899.754</w:t>
            </w:r>
          </w:p>
        </w:tc>
        <w:tc>
          <w:tcPr>
            <w:tcW w:w="1391" w:type="dxa"/>
            <w:tcBorders>
              <w:top w:val="nil"/>
              <w:left w:val="nil"/>
              <w:bottom w:val="single" w:sz="8" w:space="0" w:color="2E507A"/>
              <w:right w:val="nil"/>
            </w:tcBorders>
            <w:shd w:val="clear" w:color="000000" w:fill="FFFFFF"/>
            <w:noWrap/>
            <w:vAlign w:val="center"/>
            <w:hideMark/>
          </w:tcPr>
          <w:p w14:paraId="774B2877"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87.233.700.239</w:t>
            </w:r>
          </w:p>
        </w:tc>
        <w:tc>
          <w:tcPr>
            <w:tcW w:w="1391" w:type="dxa"/>
            <w:tcBorders>
              <w:top w:val="nil"/>
              <w:left w:val="nil"/>
              <w:bottom w:val="single" w:sz="8" w:space="0" w:color="2E507A"/>
              <w:right w:val="nil"/>
            </w:tcBorders>
            <w:shd w:val="clear" w:color="000000" w:fill="FFFFFF"/>
            <w:noWrap/>
            <w:vAlign w:val="center"/>
            <w:hideMark/>
          </w:tcPr>
          <w:p w14:paraId="195C6767"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91.356.496.000</w:t>
            </w:r>
          </w:p>
        </w:tc>
        <w:tc>
          <w:tcPr>
            <w:tcW w:w="1754" w:type="dxa"/>
            <w:tcBorders>
              <w:top w:val="nil"/>
              <w:left w:val="nil"/>
              <w:bottom w:val="single" w:sz="8" w:space="0" w:color="2E507A"/>
              <w:right w:val="nil"/>
            </w:tcBorders>
            <w:shd w:val="clear" w:color="000000" w:fill="FFFFFF"/>
            <w:noWrap/>
            <w:vAlign w:val="center"/>
            <w:hideMark/>
          </w:tcPr>
          <w:p w14:paraId="08F78BCD"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91.206.649.683</w:t>
            </w:r>
          </w:p>
        </w:tc>
        <w:tc>
          <w:tcPr>
            <w:tcW w:w="1221" w:type="dxa"/>
            <w:tcBorders>
              <w:top w:val="nil"/>
              <w:left w:val="nil"/>
              <w:bottom w:val="single" w:sz="8" w:space="0" w:color="2E507A"/>
              <w:right w:val="nil"/>
            </w:tcBorders>
            <w:shd w:val="clear" w:color="auto" w:fill="auto"/>
            <w:noWrap/>
            <w:vAlign w:val="center"/>
            <w:hideMark/>
          </w:tcPr>
          <w:p w14:paraId="1BBADF7D"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-0,16%</w:t>
            </w:r>
          </w:p>
        </w:tc>
      </w:tr>
      <w:tr w:rsidR="005D2F58" w:rsidRPr="005D2F58" w14:paraId="27699854"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3D442365"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Minería</w:t>
            </w:r>
            <w:proofErr w:type="spellEnd"/>
          </w:p>
        </w:tc>
        <w:tc>
          <w:tcPr>
            <w:tcW w:w="1336" w:type="dxa"/>
            <w:tcBorders>
              <w:top w:val="nil"/>
              <w:left w:val="nil"/>
              <w:bottom w:val="single" w:sz="8" w:space="0" w:color="2E507A"/>
              <w:right w:val="nil"/>
            </w:tcBorders>
            <w:shd w:val="clear" w:color="000000" w:fill="FFFFFF"/>
            <w:noWrap/>
            <w:vAlign w:val="center"/>
            <w:hideMark/>
          </w:tcPr>
          <w:p w14:paraId="7A0EBB52"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8.630.182.350</w:t>
            </w:r>
          </w:p>
        </w:tc>
        <w:tc>
          <w:tcPr>
            <w:tcW w:w="1391" w:type="dxa"/>
            <w:tcBorders>
              <w:top w:val="nil"/>
              <w:left w:val="nil"/>
              <w:bottom w:val="single" w:sz="8" w:space="0" w:color="2E507A"/>
              <w:right w:val="nil"/>
            </w:tcBorders>
            <w:shd w:val="clear" w:color="000000" w:fill="FFFFFF"/>
            <w:noWrap/>
            <w:vAlign w:val="center"/>
            <w:hideMark/>
          </w:tcPr>
          <w:p w14:paraId="22352CA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9.283.596.022</w:t>
            </w:r>
          </w:p>
        </w:tc>
        <w:tc>
          <w:tcPr>
            <w:tcW w:w="1391" w:type="dxa"/>
            <w:tcBorders>
              <w:top w:val="nil"/>
              <w:left w:val="nil"/>
              <w:bottom w:val="single" w:sz="8" w:space="0" w:color="2E507A"/>
              <w:right w:val="nil"/>
            </w:tcBorders>
            <w:shd w:val="clear" w:color="000000" w:fill="FFFFFF"/>
            <w:noWrap/>
            <w:vAlign w:val="center"/>
            <w:hideMark/>
          </w:tcPr>
          <w:p w14:paraId="6CFDEF6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11.327.056.841</w:t>
            </w:r>
          </w:p>
        </w:tc>
        <w:tc>
          <w:tcPr>
            <w:tcW w:w="1754" w:type="dxa"/>
            <w:tcBorders>
              <w:top w:val="nil"/>
              <w:left w:val="nil"/>
              <w:bottom w:val="single" w:sz="8" w:space="0" w:color="2E507A"/>
              <w:right w:val="nil"/>
            </w:tcBorders>
            <w:shd w:val="clear" w:color="000000" w:fill="FFFFFF"/>
            <w:noWrap/>
            <w:vAlign w:val="center"/>
            <w:hideMark/>
          </w:tcPr>
          <w:p w14:paraId="64D75215"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11.258.436.486</w:t>
            </w:r>
          </w:p>
        </w:tc>
        <w:tc>
          <w:tcPr>
            <w:tcW w:w="1221" w:type="dxa"/>
            <w:tcBorders>
              <w:top w:val="nil"/>
              <w:left w:val="nil"/>
              <w:bottom w:val="single" w:sz="8" w:space="0" w:color="2E507A"/>
              <w:right w:val="nil"/>
            </w:tcBorders>
            <w:shd w:val="clear" w:color="auto" w:fill="auto"/>
            <w:noWrap/>
            <w:vAlign w:val="center"/>
            <w:hideMark/>
          </w:tcPr>
          <w:p w14:paraId="3374EB0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-0,61%</w:t>
            </w:r>
          </w:p>
        </w:tc>
      </w:tr>
      <w:tr w:rsidR="005D2F58" w:rsidRPr="005D2F58" w14:paraId="09C4DE53"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1905A31D"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Manufactura</w:t>
            </w:r>
            <w:proofErr w:type="spellEnd"/>
          </w:p>
        </w:tc>
        <w:tc>
          <w:tcPr>
            <w:tcW w:w="1336" w:type="dxa"/>
            <w:tcBorders>
              <w:top w:val="nil"/>
              <w:left w:val="nil"/>
              <w:bottom w:val="single" w:sz="8" w:space="0" w:color="2E507A"/>
              <w:right w:val="nil"/>
            </w:tcBorders>
            <w:shd w:val="clear" w:color="000000" w:fill="FFFFFF"/>
            <w:noWrap/>
            <w:vAlign w:val="center"/>
            <w:hideMark/>
          </w:tcPr>
          <w:p w14:paraId="084F45C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28.024.189.484</w:t>
            </w:r>
          </w:p>
        </w:tc>
        <w:tc>
          <w:tcPr>
            <w:tcW w:w="1391" w:type="dxa"/>
            <w:tcBorders>
              <w:top w:val="nil"/>
              <w:left w:val="nil"/>
              <w:bottom w:val="single" w:sz="8" w:space="0" w:color="2E507A"/>
              <w:right w:val="nil"/>
            </w:tcBorders>
            <w:shd w:val="clear" w:color="000000" w:fill="FFFFFF"/>
            <w:noWrap/>
            <w:vAlign w:val="center"/>
            <w:hideMark/>
          </w:tcPr>
          <w:p w14:paraId="6434F6F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31.184.671.795</w:t>
            </w:r>
          </w:p>
        </w:tc>
        <w:tc>
          <w:tcPr>
            <w:tcW w:w="1391" w:type="dxa"/>
            <w:tcBorders>
              <w:top w:val="nil"/>
              <w:left w:val="nil"/>
              <w:bottom w:val="single" w:sz="8" w:space="0" w:color="2E507A"/>
              <w:right w:val="nil"/>
            </w:tcBorders>
            <w:shd w:val="clear" w:color="000000" w:fill="FFFFFF"/>
            <w:noWrap/>
            <w:vAlign w:val="center"/>
            <w:hideMark/>
          </w:tcPr>
          <w:p w14:paraId="5EF3AF2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33.404.677.037</w:t>
            </w:r>
          </w:p>
        </w:tc>
        <w:tc>
          <w:tcPr>
            <w:tcW w:w="1754" w:type="dxa"/>
            <w:tcBorders>
              <w:top w:val="nil"/>
              <w:left w:val="nil"/>
              <w:bottom w:val="single" w:sz="8" w:space="0" w:color="2E507A"/>
              <w:right w:val="nil"/>
            </w:tcBorders>
            <w:shd w:val="clear" w:color="000000" w:fill="FFFFFF"/>
            <w:noWrap/>
            <w:vAlign w:val="center"/>
            <w:hideMark/>
          </w:tcPr>
          <w:p w14:paraId="45947A2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32.403.954.634</w:t>
            </w:r>
          </w:p>
        </w:tc>
        <w:tc>
          <w:tcPr>
            <w:tcW w:w="1221" w:type="dxa"/>
            <w:tcBorders>
              <w:top w:val="nil"/>
              <w:left w:val="nil"/>
              <w:bottom w:val="single" w:sz="8" w:space="0" w:color="2E507A"/>
              <w:right w:val="nil"/>
            </w:tcBorders>
            <w:shd w:val="clear" w:color="auto" w:fill="auto"/>
            <w:noWrap/>
            <w:vAlign w:val="center"/>
            <w:hideMark/>
          </w:tcPr>
          <w:p w14:paraId="6C1F59CC"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-3,00%</w:t>
            </w:r>
          </w:p>
        </w:tc>
      </w:tr>
      <w:tr w:rsidR="005D2F58" w:rsidRPr="005D2F58" w14:paraId="2E34885A" w14:textId="77777777" w:rsidTr="00AC7495">
        <w:trPr>
          <w:trHeight w:val="522"/>
        </w:trPr>
        <w:tc>
          <w:tcPr>
            <w:tcW w:w="1358" w:type="dxa"/>
            <w:tcBorders>
              <w:top w:val="nil"/>
              <w:left w:val="nil"/>
              <w:bottom w:val="single" w:sz="8" w:space="0" w:color="2E507A"/>
              <w:right w:val="nil"/>
            </w:tcBorders>
            <w:shd w:val="clear" w:color="000000" w:fill="FFFFFF"/>
            <w:vAlign w:val="center"/>
            <w:hideMark/>
          </w:tcPr>
          <w:p w14:paraId="6091C954"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Construcción</w:t>
            </w:r>
            <w:proofErr w:type="spellEnd"/>
          </w:p>
        </w:tc>
        <w:tc>
          <w:tcPr>
            <w:tcW w:w="1336" w:type="dxa"/>
            <w:tcBorders>
              <w:top w:val="nil"/>
              <w:left w:val="nil"/>
              <w:bottom w:val="single" w:sz="8" w:space="0" w:color="2E507A"/>
              <w:right w:val="nil"/>
            </w:tcBorders>
            <w:shd w:val="clear" w:color="000000" w:fill="FFFFFF"/>
            <w:noWrap/>
            <w:vAlign w:val="center"/>
            <w:hideMark/>
          </w:tcPr>
          <w:p w14:paraId="53E577A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5.029.537.240</w:t>
            </w:r>
          </w:p>
        </w:tc>
        <w:tc>
          <w:tcPr>
            <w:tcW w:w="1391" w:type="dxa"/>
            <w:tcBorders>
              <w:top w:val="nil"/>
              <w:left w:val="nil"/>
              <w:bottom w:val="single" w:sz="8" w:space="0" w:color="2E507A"/>
              <w:right w:val="nil"/>
            </w:tcBorders>
            <w:shd w:val="clear" w:color="000000" w:fill="FFFFFF"/>
            <w:noWrap/>
            <w:vAlign w:val="center"/>
            <w:hideMark/>
          </w:tcPr>
          <w:p w14:paraId="252D11B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5.921.261.584</w:t>
            </w:r>
          </w:p>
        </w:tc>
        <w:tc>
          <w:tcPr>
            <w:tcW w:w="1391" w:type="dxa"/>
            <w:tcBorders>
              <w:top w:val="nil"/>
              <w:left w:val="nil"/>
              <w:bottom w:val="single" w:sz="8" w:space="0" w:color="2E507A"/>
              <w:right w:val="nil"/>
            </w:tcBorders>
            <w:shd w:val="clear" w:color="000000" w:fill="FFFFFF"/>
            <w:noWrap/>
            <w:vAlign w:val="center"/>
            <w:hideMark/>
          </w:tcPr>
          <w:p w14:paraId="4D0DB2E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4.773.848.829</w:t>
            </w:r>
          </w:p>
        </w:tc>
        <w:tc>
          <w:tcPr>
            <w:tcW w:w="1754" w:type="dxa"/>
            <w:tcBorders>
              <w:top w:val="nil"/>
              <w:left w:val="nil"/>
              <w:bottom w:val="single" w:sz="8" w:space="0" w:color="2E507A"/>
              <w:right w:val="nil"/>
            </w:tcBorders>
            <w:shd w:val="clear" w:color="000000" w:fill="FFFFFF"/>
            <w:noWrap/>
            <w:vAlign w:val="center"/>
            <w:hideMark/>
          </w:tcPr>
          <w:p w14:paraId="219654A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3.793.344.191</w:t>
            </w:r>
          </w:p>
        </w:tc>
        <w:tc>
          <w:tcPr>
            <w:tcW w:w="1221" w:type="dxa"/>
            <w:tcBorders>
              <w:top w:val="nil"/>
              <w:left w:val="nil"/>
              <w:bottom w:val="single" w:sz="8" w:space="0" w:color="2E507A"/>
              <w:right w:val="nil"/>
            </w:tcBorders>
            <w:shd w:val="clear" w:color="auto" w:fill="auto"/>
            <w:noWrap/>
            <w:vAlign w:val="center"/>
            <w:hideMark/>
          </w:tcPr>
          <w:p w14:paraId="1F3ACF6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-20,54%</w:t>
            </w:r>
          </w:p>
        </w:tc>
      </w:tr>
      <w:tr w:rsidR="005D2F58" w:rsidRPr="005D2F58" w14:paraId="53989BAF"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305FB2EC"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Comercio</w:t>
            </w:r>
          </w:p>
        </w:tc>
        <w:tc>
          <w:tcPr>
            <w:tcW w:w="1336" w:type="dxa"/>
            <w:tcBorders>
              <w:top w:val="nil"/>
              <w:left w:val="nil"/>
              <w:bottom w:val="single" w:sz="8" w:space="0" w:color="2E507A"/>
              <w:right w:val="nil"/>
            </w:tcBorders>
            <w:shd w:val="clear" w:color="000000" w:fill="FFFFFF"/>
            <w:noWrap/>
            <w:vAlign w:val="center"/>
            <w:hideMark/>
          </w:tcPr>
          <w:p w14:paraId="625FD37C"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11.721.440.104</w:t>
            </w:r>
          </w:p>
        </w:tc>
        <w:tc>
          <w:tcPr>
            <w:tcW w:w="1391" w:type="dxa"/>
            <w:tcBorders>
              <w:top w:val="nil"/>
              <w:left w:val="nil"/>
              <w:bottom w:val="single" w:sz="8" w:space="0" w:color="2E507A"/>
              <w:right w:val="nil"/>
            </w:tcBorders>
            <w:shd w:val="clear" w:color="000000" w:fill="FFFFFF"/>
            <w:noWrap/>
            <w:vAlign w:val="center"/>
            <w:hideMark/>
          </w:tcPr>
          <w:p w14:paraId="11412E6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14.014.430.755</w:t>
            </w:r>
          </w:p>
        </w:tc>
        <w:tc>
          <w:tcPr>
            <w:tcW w:w="1391" w:type="dxa"/>
            <w:tcBorders>
              <w:top w:val="nil"/>
              <w:left w:val="nil"/>
              <w:bottom w:val="single" w:sz="8" w:space="0" w:color="2E507A"/>
              <w:right w:val="nil"/>
            </w:tcBorders>
            <w:shd w:val="clear" w:color="000000" w:fill="FFFFFF"/>
            <w:noWrap/>
            <w:vAlign w:val="center"/>
            <w:hideMark/>
          </w:tcPr>
          <w:p w14:paraId="0C9D6CD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14.110.805.085</w:t>
            </w:r>
          </w:p>
        </w:tc>
        <w:tc>
          <w:tcPr>
            <w:tcW w:w="1754" w:type="dxa"/>
            <w:tcBorders>
              <w:top w:val="nil"/>
              <w:left w:val="nil"/>
              <w:bottom w:val="single" w:sz="8" w:space="0" w:color="2E507A"/>
              <w:right w:val="nil"/>
            </w:tcBorders>
            <w:shd w:val="clear" w:color="000000" w:fill="FFFFFF"/>
            <w:noWrap/>
            <w:vAlign w:val="center"/>
            <w:hideMark/>
          </w:tcPr>
          <w:p w14:paraId="0E65955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14.663.108.137</w:t>
            </w:r>
          </w:p>
        </w:tc>
        <w:tc>
          <w:tcPr>
            <w:tcW w:w="1221" w:type="dxa"/>
            <w:tcBorders>
              <w:top w:val="nil"/>
              <w:left w:val="nil"/>
              <w:bottom w:val="single" w:sz="8" w:space="0" w:color="2E507A"/>
              <w:right w:val="nil"/>
            </w:tcBorders>
            <w:shd w:val="clear" w:color="auto" w:fill="auto"/>
            <w:noWrap/>
            <w:vAlign w:val="center"/>
            <w:hideMark/>
          </w:tcPr>
          <w:p w14:paraId="6A1F735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3,91%</w:t>
            </w:r>
          </w:p>
        </w:tc>
      </w:tr>
      <w:tr w:rsidR="005D2F58" w:rsidRPr="005D2F58" w14:paraId="09FF44E9"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20996291"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Servicios</w:t>
            </w:r>
            <w:proofErr w:type="spellEnd"/>
          </w:p>
        </w:tc>
        <w:tc>
          <w:tcPr>
            <w:tcW w:w="1336" w:type="dxa"/>
            <w:tcBorders>
              <w:top w:val="nil"/>
              <w:left w:val="nil"/>
              <w:bottom w:val="single" w:sz="8" w:space="0" w:color="2E507A"/>
              <w:right w:val="nil"/>
            </w:tcBorders>
            <w:shd w:val="clear" w:color="000000" w:fill="FFFFFF"/>
            <w:noWrap/>
            <w:vAlign w:val="center"/>
            <w:hideMark/>
          </w:tcPr>
          <w:p w14:paraId="37670DEC"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25.295.550.576</w:t>
            </w:r>
          </w:p>
        </w:tc>
        <w:tc>
          <w:tcPr>
            <w:tcW w:w="1391" w:type="dxa"/>
            <w:tcBorders>
              <w:top w:val="nil"/>
              <w:left w:val="nil"/>
              <w:bottom w:val="single" w:sz="8" w:space="0" w:color="2E507A"/>
              <w:right w:val="nil"/>
            </w:tcBorders>
            <w:shd w:val="clear" w:color="000000" w:fill="FFFFFF"/>
            <w:noWrap/>
            <w:vAlign w:val="center"/>
            <w:hideMark/>
          </w:tcPr>
          <w:p w14:paraId="078DE7E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26.829.740.083</w:t>
            </w:r>
          </w:p>
        </w:tc>
        <w:tc>
          <w:tcPr>
            <w:tcW w:w="1391" w:type="dxa"/>
            <w:tcBorders>
              <w:top w:val="nil"/>
              <w:left w:val="nil"/>
              <w:bottom w:val="single" w:sz="8" w:space="0" w:color="2E507A"/>
              <w:right w:val="nil"/>
            </w:tcBorders>
            <w:shd w:val="clear" w:color="000000" w:fill="FFFFFF"/>
            <w:noWrap/>
            <w:vAlign w:val="center"/>
            <w:hideMark/>
          </w:tcPr>
          <w:p w14:paraId="6A05981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27.740.108.207</w:t>
            </w:r>
          </w:p>
        </w:tc>
        <w:tc>
          <w:tcPr>
            <w:tcW w:w="1754" w:type="dxa"/>
            <w:tcBorders>
              <w:top w:val="nil"/>
              <w:left w:val="nil"/>
              <w:bottom w:val="single" w:sz="8" w:space="0" w:color="2E507A"/>
              <w:right w:val="nil"/>
            </w:tcBorders>
            <w:shd w:val="clear" w:color="000000" w:fill="FFFFFF"/>
            <w:noWrap/>
            <w:vAlign w:val="center"/>
            <w:hideMark/>
          </w:tcPr>
          <w:p w14:paraId="73A7FBF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29.087.806.235</w:t>
            </w:r>
          </w:p>
        </w:tc>
        <w:tc>
          <w:tcPr>
            <w:tcW w:w="1221" w:type="dxa"/>
            <w:tcBorders>
              <w:top w:val="nil"/>
              <w:left w:val="nil"/>
              <w:bottom w:val="single" w:sz="8" w:space="0" w:color="2E507A"/>
              <w:right w:val="nil"/>
            </w:tcBorders>
            <w:shd w:val="clear" w:color="auto" w:fill="auto"/>
            <w:noWrap/>
            <w:vAlign w:val="center"/>
            <w:hideMark/>
          </w:tcPr>
          <w:p w14:paraId="0E7A6EF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4,86%</w:t>
            </w:r>
          </w:p>
        </w:tc>
      </w:tr>
      <w:tr w:rsidR="005D2F58" w:rsidRPr="005D2F58" w14:paraId="171EE4B0" w14:textId="77777777" w:rsidTr="009B2821">
        <w:trPr>
          <w:trHeight w:val="290"/>
        </w:trPr>
        <w:tc>
          <w:tcPr>
            <w:tcW w:w="8451" w:type="dxa"/>
            <w:gridSpan w:val="6"/>
            <w:tcBorders>
              <w:top w:val="single" w:sz="8" w:space="0" w:color="2E507A"/>
              <w:left w:val="nil"/>
              <w:bottom w:val="single" w:sz="8" w:space="0" w:color="2E507A"/>
              <w:right w:val="nil"/>
            </w:tcBorders>
            <w:shd w:val="clear" w:color="auto" w:fill="B2E0CB"/>
            <w:vAlign w:val="center"/>
            <w:hideMark/>
          </w:tcPr>
          <w:p w14:paraId="21034FF3"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proofErr w:type="spellStart"/>
            <w:r w:rsidRPr="005D2F58">
              <w:rPr>
                <w:rFonts w:ascii="Century Gothic" w:eastAsia="Times New Roman" w:hAnsi="Century Gothic" w:cs="Calibri"/>
                <w:b/>
                <w:bCs/>
                <w:iCs w:val="0"/>
                <w:color w:val="595959" w:themeColor="text1" w:themeTint="A6"/>
                <w:sz w:val="16"/>
                <w:szCs w:val="16"/>
                <w:lang w:val="en-US"/>
              </w:rPr>
              <w:t>Consumo</w:t>
            </w:r>
            <w:proofErr w:type="spellEnd"/>
            <w:r w:rsidRPr="005D2F58">
              <w:rPr>
                <w:rFonts w:ascii="Century Gothic" w:eastAsia="Times New Roman" w:hAnsi="Century Gothic" w:cs="Calibri"/>
                <w:b/>
                <w:bCs/>
                <w:iCs w:val="0"/>
                <w:color w:val="595959" w:themeColor="text1" w:themeTint="A6"/>
                <w:sz w:val="16"/>
                <w:szCs w:val="16"/>
                <w:lang w:val="en-US"/>
              </w:rPr>
              <w:t xml:space="preserve"> </w:t>
            </w:r>
            <w:proofErr w:type="spellStart"/>
            <w:r w:rsidRPr="005D2F58">
              <w:rPr>
                <w:rFonts w:ascii="Century Gothic" w:eastAsia="Times New Roman" w:hAnsi="Century Gothic" w:cs="Calibri"/>
                <w:b/>
                <w:bCs/>
                <w:iCs w:val="0"/>
                <w:color w:val="595959" w:themeColor="text1" w:themeTint="A6"/>
                <w:sz w:val="16"/>
                <w:szCs w:val="16"/>
                <w:lang w:val="en-US"/>
              </w:rPr>
              <w:t>Intermedio</w:t>
            </w:r>
            <w:proofErr w:type="spellEnd"/>
          </w:p>
        </w:tc>
      </w:tr>
      <w:tr w:rsidR="005D2F58" w:rsidRPr="005D2F58" w14:paraId="09AC89C9" w14:textId="77777777" w:rsidTr="00AC7495">
        <w:trPr>
          <w:trHeight w:val="451"/>
        </w:trPr>
        <w:tc>
          <w:tcPr>
            <w:tcW w:w="1358" w:type="dxa"/>
            <w:tcBorders>
              <w:top w:val="nil"/>
              <w:left w:val="nil"/>
              <w:bottom w:val="single" w:sz="8" w:space="0" w:color="2E507A"/>
              <w:right w:val="nil"/>
            </w:tcBorders>
            <w:shd w:val="clear" w:color="000000" w:fill="FFFFFF"/>
            <w:vAlign w:val="center"/>
            <w:hideMark/>
          </w:tcPr>
          <w:p w14:paraId="1737EB63" w14:textId="77777777" w:rsidR="008A7C6D" w:rsidRPr="005D2F58" w:rsidRDefault="008A7C6D" w:rsidP="00AC7495">
            <w:pPr>
              <w:spacing w:after="0" w:line="240" w:lineRule="auto"/>
              <w:jc w:val="left"/>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Total Nacional</w:t>
            </w:r>
          </w:p>
        </w:tc>
        <w:tc>
          <w:tcPr>
            <w:tcW w:w="1336" w:type="dxa"/>
            <w:tcBorders>
              <w:top w:val="nil"/>
              <w:left w:val="nil"/>
              <w:bottom w:val="single" w:sz="8" w:space="0" w:color="2E507A"/>
              <w:right w:val="nil"/>
            </w:tcBorders>
            <w:shd w:val="clear" w:color="000000" w:fill="FFFFFF"/>
            <w:noWrap/>
            <w:vAlign w:val="center"/>
            <w:hideMark/>
          </w:tcPr>
          <w:p w14:paraId="574DF853"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51.973.180.621</w:t>
            </w:r>
          </w:p>
        </w:tc>
        <w:tc>
          <w:tcPr>
            <w:tcW w:w="1391" w:type="dxa"/>
            <w:tcBorders>
              <w:top w:val="nil"/>
              <w:left w:val="nil"/>
              <w:bottom w:val="single" w:sz="8" w:space="0" w:color="2E507A"/>
              <w:right w:val="nil"/>
            </w:tcBorders>
            <w:shd w:val="clear" w:color="000000" w:fill="FFFFFF"/>
            <w:noWrap/>
            <w:vAlign w:val="center"/>
            <w:hideMark/>
          </w:tcPr>
          <w:p w14:paraId="653C6D4E"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57.532.920.273</w:t>
            </w:r>
          </w:p>
        </w:tc>
        <w:tc>
          <w:tcPr>
            <w:tcW w:w="1391" w:type="dxa"/>
            <w:tcBorders>
              <w:top w:val="nil"/>
              <w:left w:val="nil"/>
              <w:bottom w:val="single" w:sz="8" w:space="0" w:color="2E507A"/>
              <w:right w:val="nil"/>
            </w:tcBorders>
            <w:shd w:val="clear" w:color="000000" w:fill="FFFFFF"/>
            <w:noWrap/>
            <w:vAlign w:val="center"/>
            <w:hideMark/>
          </w:tcPr>
          <w:p w14:paraId="5A3A2B6A"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60.149.274.396</w:t>
            </w:r>
          </w:p>
        </w:tc>
        <w:tc>
          <w:tcPr>
            <w:tcW w:w="1754" w:type="dxa"/>
            <w:tcBorders>
              <w:top w:val="nil"/>
              <w:left w:val="nil"/>
              <w:bottom w:val="single" w:sz="8" w:space="0" w:color="2E507A"/>
              <w:right w:val="nil"/>
            </w:tcBorders>
            <w:shd w:val="clear" w:color="000000" w:fill="FFFFFF"/>
            <w:noWrap/>
            <w:vAlign w:val="center"/>
            <w:hideMark/>
          </w:tcPr>
          <w:p w14:paraId="04A078CC"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59.723.085.643</w:t>
            </w:r>
          </w:p>
        </w:tc>
        <w:tc>
          <w:tcPr>
            <w:tcW w:w="1221" w:type="dxa"/>
            <w:tcBorders>
              <w:top w:val="nil"/>
              <w:left w:val="nil"/>
              <w:bottom w:val="single" w:sz="8" w:space="0" w:color="2E507A"/>
              <w:right w:val="nil"/>
            </w:tcBorders>
            <w:shd w:val="clear" w:color="auto" w:fill="auto"/>
            <w:noWrap/>
            <w:vAlign w:val="center"/>
            <w:hideMark/>
          </w:tcPr>
          <w:p w14:paraId="1B46E42E"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-0,71%</w:t>
            </w:r>
          </w:p>
        </w:tc>
      </w:tr>
      <w:tr w:rsidR="005D2F58" w:rsidRPr="005D2F58" w14:paraId="73A7ADF7"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3B2EAC07"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Minería</w:t>
            </w:r>
            <w:proofErr w:type="spellEnd"/>
          </w:p>
        </w:tc>
        <w:tc>
          <w:tcPr>
            <w:tcW w:w="1336" w:type="dxa"/>
            <w:tcBorders>
              <w:top w:val="nil"/>
              <w:left w:val="nil"/>
              <w:bottom w:val="single" w:sz="8" w:space="0" w:color="2E507A"/>
              <w:right w:val="nil"/>
            </w:tcBorders>
            <w:shd w:val="clear" w:color="000000" w:fill="FFFFFF"/>
            <w:noWrap/>
            <w:vAlign w:val="center"/>
            <w:hideMark/>
          </w:tcPr>
          <w:p w14:paraId="088A516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4.872.333.469</w:t>
            </w:r>
          </w:p>
        </w:tc>
        <w:tc>
          <w:tcPr>
            <w:tcW w:w="1391" w:type="dxa"/>
            <w:tcBorders>
              <w:top w:val="nil"/>
              <w:left w:val="nil"/>
              <w:bottom w:val="single" w:sz="8" w:space="0" w:color="2E507A"/>
              <w:right w:val="nil"/>
            </w:tcBorders>
            <w:shd w:val="clear" w:color="000000" w:fill="FFFFFF"/>
            <w:noWrap/>
            <w:vAlign w:val="center"/>
            <w:hideMark/>
          </w:tcPr>
          <w:p w14:paraId="3D6098A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4.701.523.265</w:t>
            </w:r>
          </w:p>
        </w:tc>
        <w:tc>
          <w:tcPr>
            <w:tcW w:w="1391" w:type="dxa"/>
            <w:tcBorders>
              <w:top w:val="nil"/>
              <w:left w:val="nil"/>
              <w:bottom w:val="single" w:sz="8" w:space="0" w:color="2E507A"/>
              <w:right w:val="nil"/>
            </w:tcBorders>
            <w:shd w:val="clear" w:color="000000" w:fill="FFFFFF"/>
            <w:noWrap/>
            <w:vAlign w:val="center"/>
            <w:hideMark/>
          </w:tcPr>
          <w:p w14:paraId="3DCC40A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4.938.332.923</w:t>
            </w:r>
          </w:p>
        </w:tc>
        <w:tc>
          <w:tcPr>
            <w:tcW w:w="1754" w:type="dxa"/>
            <w:tcBorders>
              <w:top w:val="nil"/>
              <w:left w:val="nil"/>
              <w:bottom w:val="single" w:sz="8" w:space="0" w:color="2E507A"/>
              <w:right w:val="nil"/>
            </w:tcBorders>
            <w:shd w:val="clear" w:color="000000" w:fill="FFFFFF"/>
            <w:noWrap/>
            <w:vAlign w:val="center"/>
            <w:hideMark/>
          </w:tcPr>
          <w:p w14:paraId="5FD8997C"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5.436.246.602</w:t>
            </w:r>
          </w:p>
        </w:tc>
        <w:tc>
          <w:tcPr>
            <w:tcW w:w="1221" w:type="dxa"/>
            <w:tcBorders>
              <w:top w:val="nil"/>
              <w:left w:val="nil"/>
              <w:bottom w:val="single" w:sz="8" w:space="0" w:color="2E507A"/>
              <w:right w:val="nil"/>
            </w:tcBorders>
            <w:shd w:val="clear" w:color="auto" w:fill="auto"/>
            <w:noWrap/>
            <w:vAlign w:val="center"/>
            <w:hideMark/>
          </w:tcPr>
          <w:p w14:paraId="138515F2"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10,08%</w:t>
            </w:r>
          </w:p>
        </w:tc>
      </w:tr>
      <w:tr w:rsidR="005D2F58" w:rsidRPr="005D2F58" w14:paraId="3BA9C7AD"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02C9E0C2"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Manufactura</w:t>
            </w:r>
            <w:proofErr w:type="spellEnd"/>
          </w:p>
        </w:tc>
        <w:tc>
          <w:tcPr>
            <w:tcW w:w="1336" w:type="dxa"/>
            <w:tcBorders>
              <w:top w:val="nil"/>
              <w:left w:val="nil"/>
              <w:bottom w:val="single" w:sz="8" w:space="0" w:color="2E507A"/>
              <w:right w:val="nil"/>
            </w:tcBorders>
            <w:shd w:val="clear" w:color="000000" w:fill="FFFFFF"/>
            <w:noWrap/>
            <w:vAlign w:val="center"/>
            <w:hideMark/>
          </w:tcPr>
          <w:p w14:paraId="15C0280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21.648.639.617</w:t>
            </w:r>
          </w:p>
        </w:tc>
        <w:tc>
          <w:tcPr>
            <w:tcW w:w="1391" w:type="dxa"/>
            <w:tcBorders>
              <w:top w:val="nil"/>
              <w:left w:val="nil"/>
              <w:bottom w:val="single" w:sz="8" w:space="0" w:color="2E507A"/>
              <w:right w:val="nil"/>
            </w:tcBorders>
            <w:shd w:val="clear" w:color="000000" w:fill="FFFFFF"/>
            <w:noWrap/>
            <w:vAlign w:val="center"/>
            <w:hideMark/>
          </w:tcPr>
          <w:p w14:paraId="07CD4FB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24.814.009.026</w:t>
            </w:r>
          </w:p>
        </w:tc>
        <w:tc>
          <w:tcPr>
            <w:tcW w:w="1391" w:type="dxa"/>
            <w:tcBorders>
              <w:top w:val="nil"/>
              <w:left w:val="nil"/>
              <w:bottom w:val="single" w:sz="8" w:space="0" w:color="2E507A"/>
              <w:right w:val="nil"/>
            </w:tcBorders>
            <w:shd w:val="clear" w:color="000000" w:fill="FFFFFF"/>
            <w:noWrap/>
            <w:vAlign w:val="center"/>
            <w:hideMark/>
          </w:tcPr>
          <w:p w14:paraId="6A77296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27.130.963.414</w:t>
            </w:r>
          </w:p>
        </w:tc>
        <w:tc>
          <w:tcPr>
            <w:tcW w:w="1754" w:type="dxa"/>
            <w:tcBorders>
              <w:top w:val="nil"/>
              <w:left w:val="nil"/>
              <w:bottom w:val="single" w:sz="8" w:space="0" w:color="2E507A"/>
              <w:right w:val="nil"/>
            </w:tcBorders>
            <w:shd w:val="clear" w:color="000000" w:fill="FFFFFF"/>
            <w:noWrap/>
            <w:vAlign w:val="center"/>
            <w:hideMark/>
          </w:tcPr>
          <w:p w14:paraId="787BD75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26.584.421.047</w:t>
            </w:r>
          </w:p>
        </w:tc>
        <w:tc>
          <w:tcPr>
            <w:tcW w:w="1221" w:type="dxa"/>
            <w:tcBorders>
              <w:top w:val="nil"/>
              <w:left w:val="nil"/>
              <w:bottom w:val="single" w:sz="8" w:space="0" w:color="2E507A"/>
              <w:right w:val="nil"/>
            </w:tcBorders>
            <w:shd w:val="clear" w:color="auto" w:fill="auto"/>
            <w:noWrap/>
            <w:vAlign w:val="center"/>
            <w:hideMark/>
          </w:tcPr>
          <w:p w14:paraId="420101A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-2,01%</w:t>
            </w:r>
          </w:p>
        </w:tc>
      </w:tr>
      <w:tr w:rsidR="005D2F58" w:rsidRPr="005D2F58" w14:paraId="3F57C4A4"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7B5E076B"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lastRenderedPageBreak/>
              <w:t>Construcción</w:t>
            </w:r>
            <w:proofErr w:type="spellEnd"/>
          </w:p>
        </w:tc>
        <w:tc>
          <w:tcPr>
            <w:tcW w:w="1336" w:type="dxa"/>
            <w:tcBorders>
              <w:top w:val="nil"/>
              <w:left w:val="nil"/>
              <w:bottom w:val="single" w:sz="8" w:space="0" w:color="2E507A"/>
              <w:right w:val="nil"/>
            </w:tcBorders>
            <w:shd w:val="clear" w:color="000000" w:fill="FFFFFF"/>
            <w:noWrap/>
            <w:vAlign w:val="center"/>
            <w:hideMark/>
          </w:tcPr>
          <w:p w14:paraId="614F905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3.475.938.286</w:t>
            </w:r>
          </w:p>
        </w:tc>
        <w:tc>
          <w:tcPr>
            <w:tcW w:w="1391" w:type="dxa"/>
            <w:tcBorders>
              <w:top w:val="nil"/>
              <w:left w:val="nil"/>
              <w:bottom w:val="single" w:sz="8" w:space="0" w:color="2E507A"/>
              <w:right w:val="nil"/>
            </w:tcBorders>
            <w:shd w:val="clear" w:color="000000" w:fill="FFFFFF"/>
            <w:noWrap/>
            <w:vAlign w:val="center"/>
            <w:hideMark/>
          </w:tcPr>
          <w:p w14:paraId="4460B51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4.370.378.496</w:t>
            </w:r>
          </w:p>
        </w:tc>
        <w:tc>
          <w:tcPr>
            <w:tcW w:w="1391" w:type="dxa"/>
            <w:tcBorders>
              <w:top w:val="nil"/>
              <w:left w:val="nil"/>
              <w:bottom w:val="single" w:sz="8" w:space="0" w:color="2E507A"/>
              <w:right w:val="nil"/>
            </w:tcBorders>
            <w:shd w:val="clear" w:color="000000" w:fill="FFFFFF"/>
            <w:noWrap/>
            <w:vAlign w:val="center"/>
            <w:hideMark/>
          </w:tcPr>
          <w:p w14:paraId="4D11082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3.354.515.864</w:t>
            </w:r>
          </w:p>
        </w:tc>
        <w:tc>
          <w:tcPr>
            <w:tcW w:w="1754" w:type="dxa"/>
            <w:tcBorders>
              <w:top w:val="nil"/>
              <w:left w:val="nil"/>
              <w:bottom w:val="single" w:sz="8" w:space="0" w:color="2E507A"/>
              <w:right w:val="nil"/>
            </w:tcBorders>
            <w:shd w:val="clear" w:color="000000" w:fill="FFFFFF"/>
            <w:noWrap/>
            <w:vAlign w:val="center"/>
            <w:hideMark/>
          </w:tcPr>
          <w:p w14:paraId="2171B7B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2.642.549.465</w:t>
            </w:r>
          </w:p>
        </w:tc>
        <w:tc>
          <w:tcPr>
            <w:tcW w:w="1221" w:type="dxa"/>
            <w:tcBorders>
              <w:top w:val="nil"/>
              <w:left w:val="nil"/>
              <w:bottom w:val="single" w:sz="8" w:space="0" w:color="2E507A"/>
              <w:right w:val="nil"/>
            </w:tcBorders>
            <w:shd w:val="clear" w:color="auto" w:fill="auto"/>
            <w:noWrap/>
            <w:vAlign w:val="center"/>
            <w:hideMark/>
          </w:tcPr>
          <w:p w14:paraId="22A216F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-21,22%</w:t>
            </w:r>
          </w:p>
        </w:tc>
      </w:tr>
      <w:tr w:rsidR="005D2F58" w:rsidRPr="005D2F58" w14:paraId="1B2A8BEA"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251FA949"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Comercio</w:t>
            </w:r>
          </w:p>
        </w:tc>
        <w:tc>
          <w:tcPr>
            <w:tcW w:w="1336" w:type="dxa"/>
            <w:tcBorders>
              <w:top w:val="nil"/>
              <w:left w:val="nil"/>
              <w:bottom w:val="single" w:sz="8" w:space="0" w:color="2E507A"/>
              <w:right w:val="nil"/>
            </w:tcBorders>
            <w:shd w:val="clear" w:color="000000" w:fill="FFFFFF"/>
            <w:noWrap/>
            <w:vAlign w:val="center"/>
            <w:hideMark/>
          </w:tcPr>
          <w:p w14:paraId="4AAE29F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5.854.145.129</w:t>
            </w:r>
          </w:p>
        </w:tc>
        <w:tc>
          <w:tcPr>
            <w:tcW w:w="1391" w:type="dxa"/>
            <w:tcBorders>
              <w:top w:val="nil"/>
              <w:left w:val="nil"/>
              <w:bottom w:val="single" w:sz="8" w:space="0" w:color="2E507A"/>
              <w:right w:val="nil"/>
            </w:tcBorders>
            <w:shd w:val="clear" w:color="000000" w:fill="FFFFFF"/>
            <w:noWrap/>
            <w:vAlign w:val="center"/>
            <w:hideMark/>
          </w:tcPr>
          <w:p w14:paraId="168CB768"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7.054.838.214</w:t>
            </w:r>
          </w:p>
        </w:tc>
        <w:tc>
          <w:tcPr>
            <w:tcW w:w="1391" w:type="dxa"/>
            <w:tcBorders>
              <w:top w:val="nil"/>
              <w:left w:val="nil"/>
              <w:bottom w:val="single" w:sz="8" w:space="0" w:color="2E507A"/>
              <w:right w:val="nil"/>
            </w:tcBorders>
            <w:shd w:val="clear" w:color="000000" w:fill="FFFFFF"/>
            <w:noWrap/>
            <w:vAlign w:val="center"/>
            <w:hideMark/>
          </w:tcPr>
          <w:p w14:paraId="2F64DFF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7.180.730.262</w:t>
            </w:r>
          </w:p>
        </w:tc>
        <w:tc>
          <w:tcPr>
            <w:tcW w:w="1754" w:type="dxa"/>
            <w:tcBorders>
              <w:top w:val="nil"/>
              <w:left w:val="nil"/>
              <w:bottom w:val="single" w:sz="8" w:space="0" w:color="2E507A"/>
              <w:right w:val="nil"/>
            </w:tcBorders>
            <w:shd w:val="clear" w:color="000000" w:fill="FFFFFF"/>
            <w:noWrap/>
            <w:vAlign w:val="center"/>
            <w:hideMark/>
          </w:tcPr>
          <w:p w14:paraId="4BF179CC"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7.460.642.583</w:t>
            </w:r>
          </w:p>
        </w:tc>
        <w:tc>
          <w:tcPr>
            <w:tcW w:w="1221" w:type="dxa"/>
            <w:tcBorders>
              <w:top w:val="nil"/>
              <w:left w:val="nil"/>
              <w:bottom w:val="single" w:sz="8" w:space="0" w:color="2E507A"/>
              <w:right w:val="nil"/>
            </w:tcBorders>
            <w:shd w:val="clear" w:color="auto" w:fill="auto"/>
            <w:noWrap/>
            <w:vAlign w:val="center"/>
            <w:hideMark/>
          </w:tcPr>
          <w:p w14:paraId="09DA6A3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3,90%</w:t>
            </w:r>
          </w:p>
        </w:tc>
      </w:tr>
      <w:tr w:rsidR="005D2F58" w:rsidRPr="005D2F58" w14:paraId="50A9142E"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4A465D1C"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Servicios</w:t>
            </w:r>
            <w:proofErr w:type="spellEnd"/>
          </w:p>
        </w:tc>
        <w:tc>
          <w:tcPr>
            <w:tcW w:w="1336" w:type="dxa"/>
            <w:tcBorders>
              <w:top w:val="nil"/>
              <w:left w:val="nil"/>
              <w:bottom w:val="single" w:sz="8" w:space="0" w:color="2E507A"/>
              <w:right w:val="nil"/>
            </w:tcBorders>
            <w:shd w:val="clear" w:color="000000" w:fill="FFFFFF"/>
            <w:noWrap/>
            <w:vAlign w:val="center"/>
            <w:hideMark/>
          </w:tcPr>
          <w:p w14:paraId="086ED17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16.122.124.120</w:t>
            </w:r>
          </w:p>
        </w:tc>
        <w:tc>
          <w:tcPr>
            <w:tcW w:w="1391" w:type="dxa"/>
            <w:tcBorders>
              <w:top w:val="nil"/>
              <w:left w:val="nil"/>
              <w:bottom w:val="single" w:sz="8" w:space="0" w:color="2E507A"/>
              <w:right w:val="nil"/>
            </w:tcBorders>
            <w:shd w:val="clear" w:color="000000" w:fill="FFFFFF"/>
            <w:noWrap/>
            <w:vAlign w:val="center"/>
            <w:hideMark/>
          </w:tcPr>
          <w:p w14:paraId="1E678BD8"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16.592.171.272</w:t>
            </w:r>
          </w:p>
        </w:tc>
        <w:tc>
          <w:tcPr>
            <w:tcW w:w="1391" w:type="dxa"/>
            <w:tcBorders>
              <w:top w:val="nil"/>
              <w:left w:val="nil"/>
              <w:bottom w:val="single" w:sz="8" w:space="0" w:color="2E507A"/>
              <w:right w:val="nil"/>
            </w:tcBorders>
            <w:shd w:val="clear" w:color="000000" w:fill="FFFFFF"/>
            <w:noWrap/>
            <w:vAlign w:val="center"/>
            <w:hideMark/>
          </w:tcPr>
          <w:p w14:paraId="056C925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17.544.731.933</w:t>
            </w:r>
          </w:p>
        </w:tc>
        <w:tc>
          <w:tcPr>
            <w:tcW w:w="1754" w:type="dxa"/>
            <w:tcBorders>
              <w:top w:val="nil"/>
              <w:left w:val="nil"/>
              <w:bottom w:val="single" w:sz="8" w:space="0" w:color="2E507A"/>
              <w:right w:val="nil"/>
            </w:tcBorders>
            <w:shd w:val="clear" w:color="000000" w:fill="FFFFFF"/>
            <w:noWrap/>
            <w:vAlign w:val="center"/>
            <w:hideMark/>
          </w:tcPr>
          <w:p w14:paraId="3138032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17.599.225.946</w:t>
            </w:r>
          </w:p>
        </w:tc>
        <w:tc>
          <w:tcPr>
            <w:tcW w:w="1221" w:type="dxa"/>
            <w:tcBorders>
              <w:top w:val="nil"/>
              <w:left w:val="nil"/>
              <w:bottom w:val="single" w:sz="8" w:space="0" w:color="2E507A"/>
              <w:right w:val="nil"/>
            </w:tcBorders>
            <w:shd w:val="clear" w:color="auto" w:fill="auto"/>
            <w:noWrap/>
            <w:vAlign w:val="center"/>
            <w:hideMark/>
          </w:tcPr>
          <w:p w14:paraId="4CDCE0C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0,31%</w:t>
            </w:r>
          </w:p>
        </w:tc>
      </w:tr>
      <w:tr w:rsidR="005D2F58" w:rsidRPr="005D2F58" w14:paraId="7362D443" w14:textId="77777777" w:rsidTr="009B2821">
        <w:trPr>
          <w:trHeight w:val="290"/>
        </w:trPr>
        <w:tc>
          <w:tcPr>
            <w:tcW w:w="8451" w:type="dxa"/>
            <w:gridSpan w:val="6"/>
            <w:tcBorders>
              <w:top w:val="single" w:sz="8" w:space="0" w:color="2E507A"/>
              <w:left w:val="nil"/>
              <w:bottom w:val="single" w:sz="8" w:space="0" w:color="2E507A"/>
              <w:right w:val="nil"/>
            </w:tcBorders>
            <w:shd w:val="clear" w:color="auto" w:fill="B2E0CB"/>
            <w:vAlign w:val="center"/>
            <w:hideMark/>
          </w:tcPr>
          <w:p w14:paraId="0177FE48" w14:textId="75E314DE"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shd w:val="clear" w:color="auto" w:fill="B2E0CB"/>
                <w:lang w:val="en-US"/>
              </w:rPr>
              <w:t>Valor</w:t>
            </w:r>
            <w:r w:rsidRPr="005D2F58">
              <w:rPr>
                <w:rFonts w:ascii="Century Gothic" w:eastAsia="Times New Roman" w:hAnsi="Century Gothic" w:cs="Calibri"/>
                <w:b/>
                <w:bCs/>
                <w:iCs w:val="0"/>
                <w:color w:val="595959" w:themeColor="text1" w:themeTint="A6"/>
                <w:sz w:val="16"/>
                <w:szCs w:val="16"/>
                <w:lang w:val="en-US"/>
              </w:rPr>
              <w:t xml:space="preserve"> </w:t>
            </w:r>
            <w:proofErr w:type="spellStart"/>
            <w:r w:rsidR="009B2821" w:rsidRPr="005D2F58">
              <w:rPr>
                <w:rFonts w:ascii="Century Gothic" w:eastAsia="Times New Roman" w:hAnsi="Century Gothic" w:cs="Calibri"/>
                <w:b/>
                <w:bCs/>
                <w:iCs w:val="0"/>
                <w:color w:val="595959" w:themeColor="text1" w:themeTint="A6"/>
                <w:sz w:val="16"/>
                <w:szCs w:val="16"/>
                <w:lang w:val="en-US"/>
              </w:rPr>
              <w:t>A</w:t>
            </w:r>
            <w:r w:rsidRPr="005D2F58">
              <w:rPr>
                <w:rFonts w:ascii="Century Gothic" w:eastAsia="Times New Roman" w:hAnsi="Century Gothic" w:cs="Calibri"/>
                <w:b/>
                <w:bCs/>
                <w:iCs w:val="0"/>
                <w:color w:val="595959" w:themeColor="text1" w:themeTint="A6"/>
                <w:sz w:val="16"/>
                <w:szCs w:val="16"/>
                <w:lang w:val="en-US"/>
              </w:rPr>
              <w:t>gregado</w:t>
            </w:r>
            <w:proofErr w:type="spellEnd"/>
          </w:p>
        </w:tc>
      </w:tr>
      <w:tr w:rsidR="005D2F58" w:rsidRPr="005D2F58" w14:paraId="21CBD61C" w14:textId="77777777" w:rsidTr="00AC7495">
        <w:trPr>
          <w:trHeight w:val="451"/>
        </w:trPr>
        <w:tc>
          <w:tcPr>
            <w:tcW w:w="1358" w:type="dxa"/>
            <w:tcBorders>
              <w:top w:val="nil"/>
              <w:left w:val="nil"/>
              <w:bottom w:val="single" w:sz="8" w:space="0" w:color="2E507A"/>
              <w:right w:val="nil"/>
            </w:tcBorders>
            <w:shd w:val="clear" w:color="000000" w:fill="FFFFFF"/>
            <w:vAlign w:val="center"/>
            <w:hideMark/>
          </w:tcPr>
          <w:p w14:paraId="317612D1" w14:textId="77777777" w:rsidR="008A7C6D" w:rsidRPr="005D2F58" w:rsidRDefault="008A7C6D" w:rsidP="00AC7495">
            <w:pPr>
              <w:spacing w:after="0" w:line="240" w:lineRule="auto"/>
              <w:jc w:val="left"/>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Total Nacional</w:t>
            </w:r>
          </w:p>
        </w:tc>
        <w:tc>
          <w:tcPr>
            <w:tcW w:w="1336" w:type="dxa"/>
            <w:tcBorders>
              <w:top w:val="nil"/>
              <w:left w:val="nil"/>
              <w:bottom w:val="single" w:sz="8" w:space="0" w:color="2E507A"/>
              <w:right w:val="nil"/>
            </w:tcBorders>
            <w:shd w:val="clear" w:color="000000" w:fill="FFFFFF"/>
            <w:noWrap/>
            <w:vAlign w:val="center"/>
            <w:hideMark/>
          </w:tcPr>
          <w:p w14:paraId="19BCA057"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26.727.719.133</w:t>
            </w:r>
          </w:p>
        </w:tc>
        <w:tc>
          <w:tcPr>
            <w:tcW w:w="1391" w:type="dxa"/>
            <w:tcBorders>
              <w:top w:val="nil"/>
              <w:left w:val="nil"/>
              <w:bottom w:val="single" w:sz="8" w:space="0" w:color="2E507A"/>
              <w:right w:val="nil"/>
            </w:tcBorders>
            <w:shd w:val="clear" w:color="000000" w:fill="FFFFFF"/>
            <w:noWrap/>
            <w:vAlign w:val="center"/>
            <w:hideMark/>
          </w:tcPr>
          <w:p w14:paraId="745FD6DC"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29.700.779.966</w:t>
            </w:r>
          </w:p>
        </w:tc>
        <w:tc>
          <w:tcPr>
            <w:tcW w:w="1391" w:type="dxa"/>
            <w:tcBorders>
              <w:top w:val="nil"/>
              <w:left w:val="nil"/>
              <w:bottom w:val="single" w:sz="8" w:space="0" w:color="2E507A"/>
              <w:right w:val="nil"/>
            </w:tcBorders>
            <w:shd w:val="clear" w:color="000000" w:fill="FFFFFF"/>
            <w:noWrap/>
            <w:vAlign w:val="center"/>
            <w:hideMark/>
          </w:tcPr>
          <w:p w14:paraId="1BC2AB0A"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31.207.221.603</w:t>
            </w:r>
          </w:p>
        </w:tc>
        <w:tc>
          <w:tcPr>
            <w:tcW w:w="1754" w:type="dxa"/>
            <w:tcBorders>
              <w:top w:val="nil"/>
              <w:left w:val="nil"/>
              <w:bottom w:val="single" w:sz="8" w:space="0" w:color="2E507A"/>
              <w:right w:val="nil"/>
            </w:tcBorders>
            <w:shd w:val="clear" w:color="000000" w:fill="FFFFFF"/>
            <w:noWrap/>
            <w:vAlign w:val="center"/>
            <w:hideMark/>
          </w:tcPr>
          <w:p w14:paraId="16284E84"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31.483.564.040</w:t>
            </w:r>
          </w:p>
        </w:tc>
        <w:tc>
          <w:tcPr>
            <w:tcW w:w="1221" w:type="dxa"/>
            <w:tcBorders>
              <w:top w:val="nil"/>
              <w:left w:val="nil"/>
              <w:bottom w:val="single" w:sz="8" w:space="0" w:color="2E507A"/>
              <w:right w:val="nil"/>
            </w:tcBorders>
            <w:shd w:val="clear" w:color="auto" w:fill="auto"/>
            <w:noWrap/>
            <w:vAlign w:val="center"/>
            <w:hideMark/>
          </w:tcPr>
          <w:p w14:paraId="2358D40E"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0,89%</w:t>
            </w:r>
          </w:p>
        </w:tc>
      </w:tr>
      <w:tr w:rsidR="005D2F58" w:rsidRPr="005D2F58" w14:paraId="0F8CB588"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23E1AC6B"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Minería</w:t>
            </w:r>
            <w:proofErr w:type="spellEnd"/>
          </w:p>
        </w:tc>
        <w:tc>
          <w:tcPr>
            <w:tcW w:w="1336" w:type="dxa"/>
            <w:tcBorders>
              <w:top w:val="nil"/>
              <w:left w:val="nil"/>
              <w:bottom w:val="single" w:sz="8" w:space="0" w:color="2E507A"/>
              <w:right w:val="nil"/>
            </w:tcBorders>
            <w:shd w:val="clear" w:color="000000" w:fill="FFFFFF"/>
            <w:noWrap/>
            <w:vAlign w:val="center"/>
            <w:hideMark/>
          </w:tcPr>
          <w:p w14:paraId="23A039D9"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3.757.848.881</w:t>
            </w:r>
          </w:p>
        </w:tc>
        <w:tc>
          <w:tcPr>
            <w:tcW w:w="1391" w:type="dxa"/>
            <w:tcBorders>
              <w:top w:val="nil"/>
              <w:left w:val="nil"/>
              <w:bottom w:val="single" w:sz="8" w:space="0" w:color="2E507A"/>
              <w:right w:val="nil"/>
            </w:tcBorders>
            <w:shd w:val="clear" w:color="000000" w:fill="FFFFFF"/>
            <w:noWrap/>
            <w:vAlign w:val="center"/>
            <w:hideMark/>
          </w:tcPr>
          <w:p w14:paraId="54D7FD6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4.582.072.757</w:t>
            </w:r>
          </w:p>
        </w:tc>
        <w:tc>
          <w:tcPr>
            <w:tcW w:w="1391" w:type="dxa"/>
            <w:tcBorders>
              <w:top w:val="nil"/>
              <w:left w:val="nil"/>
              <w:bottom w:val="single" w:sz="8" w:space="0" w:color="2E507A"/>
              <w:right w:val="nil"/>
            </w:tcBorders>
            <w:shd w:val="clear" w:color="000000" w:fill="FFFFFF"/>
            <w:noWrap/>
            <w:vAlign w:val="center"/>
            <w:hideMark/>
          </w:tcPr>
          <w:p w14:paraId="7D21C590"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6.388.723.919</w:t>
            </w:r>
          </w:p>
        </w:tc>
        <w:tc>
          <w:tcPr>
            <w:tcW w:w="1754" w:type="dxa"/>
            <w:tcBorders>
              <w:top w:val="nil"/>
              <w:left w:val="nil"/>
              <w:bottom w:val="single" w:sz="8" w:space="0" w:color="2E507A"/>
              <w:right w:val="nil"/>
            </w:tcBorders>
            <w:shd w:val="clear" w:color="000000" w:fill="FFFFFF"/>
            <w:noWrap/>
            <w:vAlign w:val="center"/>
            <w:hideMark/>
          </w:tcPr>
          <w:p w14:paraId="13A5216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5.822.189.885</w:t>
            </w:r>
          </w:p>
        </w:tc>
        <w:tc>
          <w:tcPr>
            <w:tcW w:w="1221" w:type="dxa"/>
            <w:tcBorders>
              <w:top w:val="nil"/>
              <w:left w:val="nil"/>
              <w:bottom w:val="single" w:sz="8" w:space="0" w:color="2E507A"/>
              <w:right w:val="nil"/>
            </w:tcBorders>
            <w:shd w:val="clear" w:color="auto" w:fill="auto"/>
            <w:noWrap/>
            <w:vAlign w:val="center"/>
            <w:hideMark/>
          </w:tcPr>
          <w:p w14:paraId="40FEF1B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-8,87%</w:t>
            </w:r>
          </w:p>
        </w:tc>
      </w:tr>
      <w:tr w:rsidR="005D2F58" w:rsidRPr="005D2F58" w14:paraId="01EC1FEC"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241CDC07"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Manufactura</w:t>
            </w:r>
            <w:proofErr w:type="spellEnd"/>
          </w:p>
        </w:tc>
        <w:tc>
          <w:tcPr>
            <w:tcW w:w="1336" w:type="dxa"/>
            <w:tcBorders>
              <w:top w:val="nil"/>
              <w:left w:val="nil"/>
              <w:bottom w:val="single" w:sz="8" w:space="0" w:color="2E507A"/>
              <w:right w:val="nil"/>
            </w:tcBorders>
            <w:shd w:val="clear" w:color="000000" w:fill="FFFFFF"/>
            <w:noWrap/>
            <w:vAlign w:val="center"/>
            <w:hideMark/>
          </w:tcPr>
          <w:p w14:paraId="0231C62C"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6.375.549.867</w:t>
            </w:r>
          </w:p>
        </w:tc>
        <w:tc>
          <w:tcPr>
            <w:tcW w:w="1391" w:type="dxa"/>
            <w:tcBorders>
              <w:top w:val="nil"/>
              <w:left w:val="nil"/>
              <w:bottom w:val="single" w:sz="8" w:space="0" w:color="2E507A"/>
              <w:right w:val="nil"/>
            </w:tcBorders>
            <w:shd w:val="clear" w:color="000000" w:fill="FFFFFF"/>
            <w:noWrap/>
            <w:vAlign w:val="center"/>
            <w:hideMark/>
          </w:tcPr>
          <w:p w14:paraId="4A8C405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6.370.662.770</w:t>
            </w:r>
          </w:p>
        </w:tc>
        <w:tc>
          <w:tcPr>
            <w:tcW w:w="1391" w:type="dxa"/>
            <w:tcBorders>
              <w:top w:val="nil"/>
              <w:left w:val="nil"/>
              <w:bottom w:val="single" w:sz="8" w:space="0" w:color="2E507A"/>
              <w:right w:val="nil"/>
            </w:tcBorders>
            <w:shd w:val="clear" w:color="000000" w:fill="FFFFFF"/>
            <w:noWrap/>
            <w:vAlign w:val="center"/>
            <w:hideMark/>
          </w:tcPr>
          <w:p w14:paraId="018DA9A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6.273.713.623</w:t>
            </w:r>
          </w:p>
        </w:tc>
        <w:tc>
          <w:tcPr>
            <w:tcW w:w="1754" w:type="dxa"/>
            <w:tcBorders>
              <w:top w:val="nil"/>
              <w:left w:val="nil"/>
              <w:bottom w:val="single" w:sz="8" w:space="0" w:color="2E507A"/>
              <w:right w:val="nil"/>
            </w:tcBorders>
            <w:shd w:val="clear" w:color="000000" w:fill="FFFFFF"/>
            <w:noWrap/>
            <w:vAlign w:val="center"/>
            <w:hideMark/>
          </w:tcPr>
          <w:p w14:paraId="32B1ED78"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5.819.533.586</w:t>
            </w:r>
          </w:p>
        </w:tc>
        <w:tc>
          <w:tcPr>
            <w:tcW w:w="1221" w:type="dxa"/>
            <w:tcBorders>
              <w:top w:val="nil"/>
              <w:left w:val="nil"/>
              <w:bottom w:val="single" w:sz="8" w:space="0" w:color="2E507A"/>
              <w:right w:val="nil"/>
            </w:tcBorders>
            <w:shd w:val="clear" w:color="auto" w:fill="auto"/>
            <w:noWrap/>
            <w:vAlign w:val="center"/>
            <w:hideMark/>
          </w:tcPr>
          <w:p w14:paraId="6EEFD5D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-7,24%</w:t>
            </w:r>
          </w:p>
        </w:tc>
      </w:tr>
      <w:tr w:rsidR="005D2F58" w:rsidRPr="005D2F58" w14:paraId="3500C89A"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5A914513"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Construcción</w:t>
            </w:r>
            <w:proofErr w:type="spellEnd"/>
          </w:p>
        </w:tc>
        <w:tc>
          <w:tcPr>
            <w:tcW w:w="1336" w:type="dxa"/>
            <w:tcBorders>
              <w:top w:val="nil"/>
              <w:left w:val="nil"/>
              <w:bottom w:val="single" w:sz="8" w:space="0" w:color="2E507A"/>
              <w:right w:val="nil"/>
            </w:tcBorders>
            <w:shd w:val="clear" w:color="000000" w:fill="FFFFFF"/>
            <w:noWrap/>
            <w:vAlign w:val="center"/>
            <w:hideMark/>
          </w:tcPr>
          <w:p w14:paraId="1213C76B"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1.553.598.954</w:t>
            </w:r>
          </w:p>
        </w:tc>
        <w:tc>
          <w:tcPr>
            <w:tcW w:w="1391" w:type="dxa"/>
            <w:tcBorders>
              <w:top w:val="nil"/>
              <w:left w:val="nil"/>
              <w:bottom w:val="single" w:sz="8" w:space="0" w:color="2E507A"/>
              <w:right w:val="nil"/>
            </w:tcBorders>
            <w:shd w:val="clear" w:color="000000" w:fill="FFFFFF"/>
            <w:noWrap/>
            <w:vAlign w:val="center"/>
            <w:hideMark/>
          </w:tcPr>
          <w:p w14:paraId="1BD6125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1.550.883.088</w:t>
            </w:r>
          </w:p>
        </w:tc>
        <w:tc>
          <w:tcPr>
            <w:tcW w:w="1391" w:type="dxa"/>
            <w:tcBorders>
              <w:top w:val="nil"/>
              <w:left w:val="nil"/>
              <w:bottom w:val="single" w:sz="8" w:space="0" w:color="2E507A"/>
              <w:right w:val="nil"/>
            </w:tcBorders>
            <w:shd w:val="clear" w:color="000000" w:fill="FFFFFF"/>
            <w:noWrap/>
            <w:vAlign w:val="center"/>
            <w:hideMark/>
          </w:tcPr>
          <w:p w14:paraId="7E8B3FF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1.419.332.965</w:t>
            </w:r>
          </w:p>
        </w:tc>
        <w:tc>
          <w:tcPr>
            <w:tcW w:w="1754" w:type="dxa"/>
            <w:tcBorders>
              <w:top w:val="nil"/>
              <w:left w:val="nil"/>
              <w:bottom w:val="single" w:sz="8" w:space="0" w:color="2E507A"/>
              <w:right w:val="nil"/>
            </w:tcBorders>
            <w:shd w:val="clear" w:color="000000" w:fill="FFFFFF"/>
            <w:noWrap/>
            <w:vAlign w:val="center"/>
            <w:hideMark/>
          </w:tcPr>
          <w:p w14:paraId="3F22D4A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1.150.794.726</w:t>
            </w:r>
          </w:p>
        </w:tc>
        <w:tc>
          <w:tcPr>
            <w:tcW w:w="1221" w:type="dxa"/>
            <w:tcBorders>
              <w:top w:val="nil"/>
              <w:left w:val="nil"/>
              <w:bottom w:val="single" w:sz="8" w:space="0" w:color="2E507A"/>
              <w:right w:val="nil"/>
            </w:tcBorders>
            <w:shd w:val="clear" w:color="auto" w:fill="auto"/>
            <w:noWrap/>
            <w:vAlign w:val="center"/>
            <w:hideMark/>
          </w:tcPr>
          <w:p w14:paraId="3645F625"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-18,92%</w:t>
            </w:r>
          </w:p>
        </w:tc>
      </w:tr>
      <w:tr w:rsidR="005D2F58" w:rsidRPr="005D2F58" w14:paraId="6C9C5FDA"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7A1C89A5"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Comercio</w:t>
            </w:r>
          </w:p>
        </w:tc>
        <w:tc>
          <w:tcPr>
            <w:tcW w:w="1336" w:type="dxa"/>
            <w:tcBorders>
              <w:top w:val="nil"/>
              <w:left w:val="nil"/>
              <w:bottom w:val="single" w:sz="8" w:space="0" w:color="2E507A"/>
              <w:right w:val="nil"/>
            </w:tcBorders>
            <w:shd w:val="clear" w:color="000000" w:fill="FFFFFF"/>
            <w:noWrap/>
            <w:vAlign w:val="center"/>
            <w:hideMark/>
          </w:tcPr>
          <w:p w14:paraId="33D966A5"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5.867.294.975</w:t>
            </w:r>
          </w:p>
        </w:tc>
        <w:tc>
          <w:tcPr>
            <w:tcW w:w="1391" w:type="dxa"/>
            <w:tcBorders>
              <w:top w:val="nil"/>
              <w:left w:val="nil"/>
              <w:bottom w:val="single" w:sz="8" w:space="0" w:color="2E507A"/>
              <w:right w:val="nil"/>
            </w:tcBorders>
            <w:shd w:val="clear" w:color="000000" w:fill="FFFFFF"/>
            <w:noWrap/>
            <w:vAlign w:val="center"/>
            <w:hideMark/>
          </w:tcPr>
          <w:p w14:paraId="36438A6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6.959.592.541</w:t>
            </w:r>
          </w:p>
        </w:tc>
        <w:tc>
          <w:tcPr>
            <w:tcW w:w="1391" w:type="dxa"/>
            <w:tcBorders>
              <w:top w:val="nil"/>
              <w:left w:val="nil"/>
              <w:bottom w:val="single" w:sz="8" w:space="0" w:color="2E507A"/>
              <w:right w:val="nil"/>
            </w:tcBorders>
            <w:shd w:val="clear" w:color="000000" w:fill="FFFFFF"/>
            <w:noWrap/>
            <w:vAlign w:val="center"/>
            <w:hideMark/>
          </w:tcPr>
          <w:p w14:paraId="58216FA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6.930.074.823</w:t>
            </w:r>
          </w:p>
        </w:tc>
        <w:tc>
          <w:tcPr>
            <w:tcW w:w="1754" w:type="dxa"/>
            <w:tcBorders>
              <w:top w:val="nil"/>
              <w:left w:val="nil"/>
              <w:bottom w:val="single" w:sz="8" w:space="0" w:color="2E507A"/>
              <w:right w:val="nil"/>
            </w:tcBorders>
            <w:shd w:val="clear" w:color="000000" w:fill="FFFFFF"/>
            <w:noWrap/>
            <w:vAlign w:val="center"/>
            <w:hideMark/>
          </w:tcPr>
          <w:p w14:paraId="15C62D05"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7.202.465.554</w:t>
            </w:r>
          </w:p>
        </w:tc>
        <w:tc>
          <w:tcPr>
            <w:tcW w:w="1221" w:type="dxa"/>
            <w:tcBorders>
              <w:top w:val="nil"/>
              <w:left w:val="nil"/>
              <w:bottom w:val="single" w:sz="8" w:space="0" w:color="2E507A"/>
              <w:right w:val="nil"/>
            </w:tcBorders>
            <w:shd w:val="clear" w:color="auto" w:fill="auto"/>
            <w:noWrap/>
            <w:vAlign w:val="center"/>
            <w:hideMark/>
          </w:tcPr>
          <w:p w14:paraId="6EB9E53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3,93%</w:t>
            </w:r>
          </w:p>
        </w:tc>
      </w:tr>
      <w:tr w:rsidR="005D2F58" w:rsidRPr="005D2F58" w14:paraId="64A87567"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4616106D"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Servicios</w:t>
            </w:r>
            <w:proofErr w:type="spellEnd"/>
          </w:p>
        </w:tc>
        <w:tc>
          <w:tcPr>
            <w:tcW w:w="1336" w:type="dxa"/>
            <w:tcBorders>
              <w:top w:val="nil"/>
              <w:left w:val="nil"/>
              <w:bottom w:val="single" w:sz="8" w:space="0" w:color="2E507A"/>
              <w:right w:val="nil"/>
            </w:tcBorders>
            <w:shd w:val="clear" w:color="000000" w:fill="FFFFFF"/>
            <w:noWrap/>
            <w:vAlign w:val="center"/>
            <w:hideMark/>
          </w:tcPr>
          <w:p w14:paraId="57810488"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9.173.426.456</w:t>
            </w:r>
          </w:p>
        </w:tc>
        <w:tc>
          <w:tcPr>
            <w:tcW w:w="1391" w:type="dxa"/>
            <w:tcBorders>
              <w:top w:val="nil"/>
              <w:left w:val="nil"/>
              <w:bottom w:val="single" w:sz="8" w:space="0" w:color="2E507A"/>
              <w:right w:val="nil"/>
            </w:tcBorders>
            <w:shd w:val="clear" w:color="000000" w:fill="FFFFFF"/>
            <w:noWrap/>
            <w:vAlign w:val="center"/>
            <w:hideMark/>
          </w:tcPr>
          <w:p w14:paraId="0B97B492"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10.237.568.810</w:t>
            </w:r>
          </w:p>
        </w:tc>
        <w:tc>
          <w:tcPr>
            <w:tcW w:w="1391" w:type="dxa"/>
            <w:tcBorders>
              <w:top w:val="nil"/>
              <w:left w:val="nil"/>
              <w:bottom w:val="single" w:sz="8" w:space="0" w:color="2E507A"/>
              <w:right w:val="nil"/>
            </w:tcBorders>
            <w:shd w:val="clear" w:color="000000" w:fill="FFFFFF"/>
            <w:noWrap/>
            <w:vAlign w:val="center"/>
            <w:hideMark/>
          </w:tcPr>
          <w:p w14:paraId="55F6EC60"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10.195.376.274</w:t>
            </w:r>
          </w:p>
        </w:tc>
        <w:tc>
          <w:tcPr>
            <w:tcW w:w="1754" w:type="dxa"/>
            <w:tcBorders>
              <w:top w:val="nil"/>
              <w:left w:val="nil"/>
              <w:bottom w:val="single" w:sz="8" w:space="0" w:color="2E507A"/>
              <w:right w:val="nil"/>
            </w:tcBorders>
            <w:shd w:val="clear" w:color="000000" w:fill="FFFFFF"/>
            <w:noWrap/>
            <w:vAlign w:val="center"/>
            <w:hideMark/>
          </w:tcPr>
          <w:p w14:paraId="7CD7069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11.488.580.290</w:t>
            </w:r>
          </w:p>
        </w:tc>
        <w:tc>
          <w:tcPr>
            <w:tcW w:w="1221" w:type="dxa"/>
            <w:tcBorders>
              <w:top w:val="nil"/>
              <w:left w:val="nil"/>
              <w:bottom w:val="single" w:sz="8" w:space="0" w:color="2E507A"/>
              <w:right w:val="nil"/>
            </w:tcBorders>
            <w:shd w:val="clear" w:color="auto" w:fill="auto"/>
            <w:noWrap/>
            <w:vAlign w:val="center"/>
            <w:hideMark/>
          </w:tcPr>
          <w:p w14:paraId="60241E3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12,68%</w:t>
            </w:r>
          </w:p>
        </w:tc>
      </w:tr>
      <w:tr w:rsidR="005D2F58" w:rsidRPr="005D2F58" w14:paraId="5CC90A41" w14:textId="77777777" w:rsidTr="009B2821">
        <w:trPr>
          <w:trHeight w:val="290"/>
        </w:trPr>
        <w:tc>
          <w:tcPr>
            <w:tcW w:w="8451" w:type="dxa"/>
            <w:gridSpan w:val="6"/>
            <w:tcBorders>
              <w:top w:val="single" w:sz="8" w:space="0" w:color="2E507A"/>
              <w:left w:val="nil"/>
              <w:bottom w:val="single" w:sz="8" w:space="0" w:color="2E507A"/>
              <w:right w:val="nil"/>
            </w:tcBorders>
            <w:shd w:val="clear" w:color="auto" w:fill="B2E0CB"/>
            <w:vAlign w:val="center"/>
            <w:hideMark/>
          </w:tcPr>
          <w:p w14:paraId="2DACE48F"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s-419"/>
              </w:rPr>
            </w:pPr>
            <w:r w:rsidRPr="005D2F58">
              <w:rPr>
                <w:rFonts w:ascii="Century Gothic" w:eastAsia="Times New Roman" w:hAnsi="Century Gothic" w:cs="Calibri"/>
                <w:b/>
                <w:bCs/>
                <w:iCs w:val="0"/>
                <w:color w:val="595959" w:themeColor="text1" w:themeTint="A6"/>
                <w:sz w:val="16"/>
                <w:szCs w:val="16"/>
                <w:lang w:val="es-419"/>
              </w:rPr>
              <w:t>Formación bruta de capital fijo</w:t>
            </w:r>
          </w:p>
        </w:tc>
      </w:tr>
      <w:tr w:rsidR="005D2F58" w:rsidRPr="005D2F58" w14:paraId="28AEBB0C" w14:textId="77777777" w:rsidTr="00AC7495">
        <w:trPr>
          <w:trHeight w:val="451"/>
        </w:trPr>
        <w:tc>
          <w:tcPr>
            <w:tcW w:w="1358" w:type="dxa"/>
            <w:tcBorders>
              <w:top w:val="nil"/>
              <w:left w:val="nil"/>
              <w:bottom w:val="single" w:sz="8" w:space="0" w:color="2E507A"/>
              <w:right w:val="nil"/>
            </w:tcBorders>
            <w:shd w:val="clear" w:color="000000" w:fill="FFFFFF"/>
            <w:vAlign w:val="center"/>
            <w:hideMark/>
          </w:tcPr>
          <w:p w14:paraId="279B4452" w14:textId="77777777" w:rsidR="008A7C6D" w:rsidRPr="005D2F58" w:rsidRDefault="008A7C6D" w:rsidP="00AC7495">
            <w:pPr>
              <w:spacing w:after="0" w:line="240" w:lineRule="auto"/>
              <w:jc w:val="left"/>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Total Nacional</w:t>
            </w:r>
          </w:p>
        </w:tc>
        <w:tc>
          <w:tcPr>
            <w:tcW w:w="1336" w:type="dxa"/>
            <w:tcBorders>
              <w:top w:val="nil"/>
              <w:left w:val="nil"/>
              <w:bottom w:val="single" w:sz="8" w:space="0" w:color="2E507A"/>
              <w:right w:val="nil"/>
            </w:tcBorders>
            <w:shd w:val="clear" w:color="000000" w:fill="FFFFFF"/>
            <w:noWrap/>
            <w:vAlign w:val="center"/>
            <w:hideMark/>
          </w:tcPr>
          <w:p w14:paraId="0A98B610"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3.717.236.173</w:t>
            </w:r>
          </w:p>
        </w:tc>
        <w:tc>
          <w:tcPr>
            <w:tcW w:w="1391" w:type="dxa"/>
            <w:tcBorders>
              <w:top w:val="nil"/>
              <w:left w:val="nil"/>
              <w:bottom w:val="single" w:sz="8" w:space="0" w:color="2E507A"/>
              <w:right w:val="nil"/>
            </w:tcBorders>
            <w:shd w:val="clear" w:color="000000" w:fill="FFFFFF"/>
            <w:noWrap/>
            <w:vAlign w:val="center"/>
            <w:hideMark/>
          </w:tcPr>
          <w:p w14:paraId="1F8D471A"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3.316.740.269</w:t>
            </w:r>
          </w:p>
        </w:tc>
        <w:tc>
          <w:tcPr>
            <w:tcW w:w="1391" w:type="dxa"/>
            <w:tcBorders>
              <w:top w:val="nil"/>
              <w:left w:val="nil"/>
              <w:bottom w:val="single" w:sz="8" w:space="0" w:color="2E507A"/>
              <w:right w:val="nil"/>
            </w:tcBorders>
            <w:shd w:val="clear" w:color="000000" w:fill="FFFFFF"/>
            <w:noWrap/>
            <w:vAlign w:val="center"/>
            <w:hideMark/>
          </w:tcPr>
          <w:p w14:paraId="09ED6845"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6.213.480.661</w:t>
            </w:r>
          </w:p>
        </w:tc>
        <w:tc>
          <w:tcPr>
            <w:tcW w:w="1754" w:type="dxa"/>
            <w:tcBorders>
              <w:top w:val="nil"/>
              <w:left w:val="nil"/>
              <w:bottom w:val="single" w:sz="8" w:space="0" w:color="2E507A"/>
              <w:right w:val="nil"/>
            </w:tcBorders>
            <w:shd w:val="clear" w:color="000000" w:fill="FFFFFF"/>
            <w:noWrap/>
            <w:vAlign w:val="center"/>
            <w:hideMark/>
          </w:tcPr>
          <w:p w14:paraId="73C5DEE7"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3.973.518.160</w:t>
            </w:r>
          </w:p>
        </w:tc>
        <w:tc>
          <w:tcPr>
            <w:tcW w:w="1221" w:type="dxa"/>
            <w:tcBorders>
              <w:top w:val="nil"/>
              <w:left w:val="nil"/>
              <w:bottom w:val="single" w:sz="8" w:space="0" w:color="2E507A"/>
              <w:right w:val="nil"/>
            </w:tcBorders>
            <w:shd w:val="clear" w:color="auto" w:fill="auto"/>
            <w:noWrap/>
            <w:vAlign w:val="center"/>
            <w:hideMark/>
          </w:tcPr>
          <w:p w14:paraId="09053AD5" w14:textId="77777777" w:rsidR="008A7C6D" w:rsidRPr="005D2F58" w:rsidRDefault="008A7C6D" w:rsidP="00AC7495">
            <w:pPr>
              <w:spacing w:after="0" w:line="240" w:lineRule="auto"/>
              <w:jc w:val="center"/>
              <w:rPr>
                <w:rFonts w:ascii="Century Gothic" w:eastAsia="Times New Roman" w:hAnsi="Century Gothic" w:cs="Calibri"/>
                <w:b/>
                <w:bCs/>
                <w:iCs w:val="0"/>
                <w:color w:val="595959" w:themeColor="text1" w:themeTint="A6"/>
                <w:sz w:val="16"/>
                <w:szCs w:val="16"/>
                <w:lang w:val="en-US"/>
              </w:rPr>
            </w:pPr>
            <w:r w:rsidRPr="005D2F58">
              <w:rPr>
                <w:rFonts w:ascii="Century Gothic" w:eastAsia="Times New Roman" w:hAnsi="Century Gothic" w:cs="Calibri"/>
                <w:b/>
                <w:bCs/>
                <w:iCs w:val="0"/>
                <w:color w:val="595959" w:themeColor="text1" w:themeTint="A6"/>
                <w:sz w:val="16"/>
                <w:szCs w:val="16"/>
                <w:lang w:val="en-US"/>
              </w:rPr>
              <w:t>-36,05%</w:t>
            </w:r>
          </w:p>
        </w:tc>
      </w:tr>
      <w:tr w:rsidR="005D2F58" w:rsidRPr="005D2F58" w14:paraId="79AC21E9"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524A81A4"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Minería</w:t>
            </w:r>
            <w:proofErr w:type="spellEnd"/>
          </w:p>
        </w:tc>
        <w:tc>
          <w:tcPr>
            <w:tcW w:w="1336" w:type="dxa"/>
            <w:tcBorders>
              <w:top w:val="nil"/>
              <w:left w:val="nil"/>
              <w:bottom w:val="single" w:sz="8" w:space="0" w:color="2E507A"/>
              <w:right w:val="nil"/>
            </w:tcBorders>
            <w:shd w:val="clear" w:color="000000" w:fill="FFFFFF"/>
            <w:noWrap/>
            <w:vAlign w:val="center"/>
            <w:hideMark/>
          </w:tcPr>
          <w:p w14:paraId="0F5C58F5"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163.711.110</w:t>
            </w:r>
          </w:p>
        </w:tc>
        <w:tc>
          <w:tcPr>
            <w:tcW w:w="1391" w:type="dxa"/>
            <w:tcBorders>
              <w:top w:val="nil"/>
              <w:left w:val="nil"/>
              <w:bottom w:val="single" w:sz="8" w:space="0" w:color="2E507A"/>
              <w:right w:val="nil"/>
            </w:tcBorders>
            <w:shd w:val="clear" w:color="000000" w:fill="FFFFFF"/>
            <w:noWrap/>
            <w:vAlign w:val="center"/>
            <w:hideMark/>
          </w:tcPr>
          <w:p w14:paraId="64CD637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213.362.989</w:t>
            </w:r>
          </w:p>
        </w:tc>
        <w:tc>
          <w:tcPr>
            <w:tcW w:w="1391" w:type="dxa"/>
            <w:tcBorders>
              <w:top w:val="nil"/>
              <w:left w:val="nil"/>
              <w:bottom w:val="single" w:sz="8" w:space="0" w:color="2E507A"/>
              <w:right w:val="nil"/>
            </w:tcBorders>
            <w:shd w:val="clear" w:color="000000" w:fill="FFFFFF"/>
            <w:noWrap/>
            <w:vAlign w:val="center"/>
            <w:hideMark/>
          </w:tcPr>
          <w:p w14:paraId="366D38A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363.916.567</w:t>
            </w:r>
          </w:p>
        </w:tc>
        <w:tc>
          <w:tcPr>
            <w:tcW w:w="1754" w:type="dxa"/>
            <w:tcBorders>
              <w:top w:val="nil"/>
              <w:left w:val="nil"/>
              <w:bottom w:val="single" w:sz="8" w:space="0" w:color="2E507A"/>
              <w:right w:val="nil"/>
            </w:tcBorders>
            <w:shd w:val="clear" w:color="000000" w:fill="FFFFFF"/>
            <w:noWrap/>
            <w:vAlign w:val="center"/>
            <w:hideMark/>
          </w:tcPr>
          <w:p w14:paraId="17240F08"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400.980.020</w:t>
            </w:r>
          </w:p>
        </w:tc>
        <w:tc>
          <w:tcPr>
            <w:tcW w:w="1221" w:type="dxa"/>
            <w:tcBorders>
              <w:top w:val="nil"/>
              <w:left w:val="nil"/>
              <w:bottom w:val="single" w:sz="8" w:space="0" w:color="2E507A"/>
              <w:right w:val="nil"/>
            </w:tcBorders>
            <w:shd w:val="clear" w:color="auto" w:fill="auto"/>
            <w:noWrap/>
            <w:vAlign w:val="center"/>
            <w:hideMark/>
          </w:tcPr>
          <w:p w14:paraId="5D6152A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10,18%</w:t>
            </w:r>
          </w:p>
        </w:tc>
      </w:tr>
      <w:tr w:rsidR="005D2F58" w:rsidRPr="005D2F58" w14:paraId="747E2428"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5B9DDAA8"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Manufactura</w:t>
            </w:r>
            <w:proofErr w:type="spellEnd"/>
          </w:p>
        </w:tc>
        <w:tc>
          <w:tcPr>
            <w:tcW w:w="1336" w:type="dxa"/>
            <w:tcBorders>
              <w:top w:val="nil"/>
              <w:left w:val="nil"/>
              <w:bottom w:val="single" w:sz="8" w:space="0" w:color="2E507A"/>
              <w:right w:val="nil"/>
            </w:tcBorders>
            <w:shd w:val="clear" w:color="000000" w:fill="FFFFFF"/>
            <w:noWrap/>
            <w:vAlign w:val="center"/>
            <w:hideMark/>
          </w:tcPr>
          <w:p w14:paraId="51DA585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921.357.151</w:t>
            </w:r>
          </w:p>
        </w:tc>
        <w:tc>
          <w:tcPr>
            <w:tcW w:w="1391" w:type="dxa"/>
            <w:tcBorders>
              <w:top w:val="nil"/>
              <w:left w:val="nil"/>
              <w:bottom w:val="single" w:sz="8" w:space="0" w:color="2E507A"/>
              <w:right w:val="nil"/>
            </w:tcBorders>
            <w:shd w:val="clear" w:color="000000" w:fill="FFFFFF"/>
            <w:noWrap/>
            <w:vAlign w:val="center"/>
            <w:hideMark/>
          </w:tcPr>
          <w:p w14:paraId="407BDE5E"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858.449.909</w:t>
            </w:r>
          </w:p>
        </w:tc>
        <w:tc>
          <w:tcPr>
            <w:tcW w:w="1391" w:type="dxa"/>
            <w:tcBorders>
              <w:top w:val="nil"/>
              <w:left w:val="nil"/>
              <w:bottom w:val="single" w:sz="8" w:space="0" w:color="2E507A"/>
              <w:right w:val="nil"/>
            </w:tcBorders>
            <w:shd w:val="clear" w:color="000000" w:fill="FFFFFF"/>
            <w:noWrap/>
            <w:vAlign w:val="center"/>
            <w:hideMark/>
          </w:tcPr>
          <w:p w14:paraId="6B0E910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3.622.610.509</w:t>
            </w:r>
          </w:p>
        </w:tc>
        <w:tc>
          <w:tcPr>
            <w:tcW w:w="1754" w:type="dxa"/>
            <w:tcBorders>
              <w:top w:val="nil"/>
              <w:left w:val="nil"/>
              <w:bottom w:val="single" w:sz="8" w:space="0" w:color="2E507A"/>
              <w:right w:val="nil"/>
            </w:tcBorders>
            <w:shd w:val="clear" w:color="000000" w:fill="FFFFFF"/>
            <w:noWrap/>
            <w:vAlign w:val="center"/>
            <w:hideMark/>
          </w:tcPr>
          <w:p w14:paraId="28DF251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1.012.757.283</w:t>
            </w:r>
          </w:p>
        </w:tc>
        <w:tc>
          <w:tcPr>
            <w:tcW w:w="1221" w:type="dxa"/>
            <w:tcBorders>
              <w:top w:val="nil"/>
              <w:left w:val="nil"/>
              <w:bottom w:val="single" w:sz="8" w:space="0" w:color="2E507A"/>
              <w:right w:val="nil"/>
            </w:tcBorders>
            <w:shd w:val="clear" w:color="auto" w:fill="auto"/>
            <w:noWrap/>
            <w:vAlign w:val="center"/>
            <w:hideMark/>
          </w:tcPr>
          <w:p w14:paraId="139FCCB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-72,04%</w:t>
            </w:r>
          </w:p>
        </w:tc>
      </w:tr>
      <w:tr w:rsidR="005D2F58" w:rsidRPr="005D2F58" w14:paraId="345F471C"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263E06E6"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Construcción</w:t>
            </w:r>
            <w:proofErr w:type="spellEnd"/>
          </w:p>
        </w:tc>
        <w:tc>
          <w:tcPr>
            <w:tcW w:w="1336" w:type="dxa"/>
            <w:tcBorders>
              <w:top w:val="nil"/>
              <w:left w:val="nil"/>
              <w:bottom w:val="single" w:sz="8" w:space="0" w:color="2E507A"/>
              <w:right w:val="nil"/>
            </w:tcBorders>
            <w:shd w:val="clear" w:color="000000" w:fill="FFFFFF"/>
            <w:noWrap/>
            <w:vAlign w:val="center"/>
            <w:hideMark/>
          </w:tcPr>
          <w:p w14:paraId="349B5C7A"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424.064.941</w:t>
            </w:r>
          </w:p>
        </w:tc>
        <w:tc>
          <w:tcPr>
            <w:tcW w:w="1391" w:type="dxa"/>
            <w:tcBorders>
              <w:top w:val="nil"/>
              <w:left w:val="nil"/>
              <w:bottom w:val="single" w:sz="8" w:space="0" w:color="2E507A"/>
              <w:right w:val="nil"/>
            </w:tcBorders>
            <w:shd w:val="clear" w:color="000000" w:fill="FFFFFF"/>
            <w:noWrap/>
            <w:vAlign w:val="center"/>
            <w:hideMark/>
          </w:tcPr>
          <w:p w14:paraId="473793A1"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-37.892.126</w:t>
            </w:r>
          </w:p>
        </w:tc>
        <w:tc>
          <w:tcPr>
            <w:tcW w:w="1391" w:type="dxa"/>
            <w:tcBorders>
              <w:top w:val="nil"/>
              <w:left w:val="nil"/>
              <w:bottom w:val="single" w:sz="8" w:space="0" w:color="2E507A"/>
              <w:right w:val="nil"/>
            </w:tcBorders>
            <w:shd w:val="clear" w:color="000000" w:fill="FFFFFF"/>
            <w:noWrap/>
            <w:vAlign w:val="center"/>
            <w:hideMark/>
          </w:tcPr>
          <w:p w14:paraId="3A276320"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-17.558.609</w:t>
            </w:r>
          </w:p>
        </w:tc>
        <w:tc>
          <w:tcPr>
            <w:tcW w:w="1754" w:type="dxa"/>
            <w:tcBorders>
              <w:top w:val="nil"/>
              <w:left w:val="nil"/>
              <w:bottom w:val="single" w:sz="8" w:space="0" w:color="2E507A"/>
              <w:right w:val="nil"/>
            </w:tcBorders>
            <w:shd w:val="clear" w:color="000000" w:fill="FFFFFF"/>
            <w:noWrap/>
            <w:vAlign w:val="center"/>
            <w:hideMark/>
          </w:tcPr>
          <w:p w14:paraId="1412A21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- 13.557.783</w:t>
            </w:r>
          </w:p>
        </w:tc>
        <w:tc>
          <w:tcPr>
            <w:tcW w:w="1221" w:type="dxa"/>
            <w:tcBorders>
              <w:top w:val="nil"/>
              <w:left w:val="nil"/>
              <w:bottom w:val="single" w:sz="8" w:space="0" w:color="2E507A"/>
              <w:right w:val="nil"/>
            </w:tcBorders>
            <w:shd w:val="clear" w:color="auto" w:fill="auto"/>
            <w:noWrap/>
            <w:vAlign w:val="center"/>
            <w:hideMark/>
          </w:tcPr>
          <w:p w14:paraId="29E0E934"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-22,79%</w:t>
            </w:r>
          </w:p>
        </w:tc>
      </w:tr>
      <w:tr w:rsidR="005D2F58" w:rsidRPr="005D2F58" w14:paraId="1AE02A4F" w14:textId="77777777" w:rsidTr="00AC7495">
        <w:trPr>
          <w:trHeight w:val="290"/>
        </w:trPr>
        <w:tc>
          <w:tcPr>
            <w:tcW w:w="1358" w:type="dxa"/>
            <w:tcBorders>
              <w:top w:val="nil"/>
              <w:left w:val="nil"/>
              <w:bottom w:val="single" w:sz="8" w:space="0" w:color="2E507A"/>
              <w:right w:val="nil"/>
            </w:tcBorders>
            <w:shd w:val="clear" w:color="000000" w:fill="FFFFFF"/>
            <w:vAlign w:val="center"/>
            <w:hideMark/>
          </w:tcPr>
          <w:p w14:paraId="4637C122"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Comercio</w:t>
            </w:r>
          </w:p>
        </w:tc>
        <w:tc>
          <w:tcPr>
            <w:tcW w:w="1336" w:type="dxa"/>
            <w:tcBorders>
              <w:top w:val="nil"/>
              <w:left w:val="nil"/>
              <w:bottom w:val="single" w:sz="8" w:space="0" w:color="2E507A"/>
              <w:right w:val="nil"/>
            </w:tcBorders>
            <w:shd w:val="clear" w:color="000000" w:fill="FFFFFF"/>
            <w:noWrap/>
            <w:vAlign w:val="center"/>
            <w:hideMark/>
          </w:tcPr>
          <w:p w14:paraId="63F90586"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160.240.767</w:t>
            </w:r>
          </w:p>
        </w:tc>
        <w:tc>
          <w:tcPr>
            <w:tcW w:w="1391" w:type="dxa"/>
            <w:tcBorders>
              <w:top w:val="nil"/>
              <w:left w:val="nil"/>
              <w:bottom w:val="single" w:sz="8" w:space="0" w:color="2E507A"/>
              <w:right w:val="nil"/>
            </w:tcBorders>
            <w:shd w:val="clear" w:color="000000" w:fill="FFFFFF"/>
            <w:noWrap/>
            <w:vAlign w:val="center"/>
            <w:hideMark/>
          </w:tcPr>
          <w:p w14:paraId="6355CD2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250.405.432</w:t>
            </w:r>
          </w:p>
        </w:tc>
        <w:tc>
          <w:tcPr>
            <w:tcW w:w="1391" w:type="dxa"/>
            <w:tcBorders>
              <w:top w:val="nil"/>
              <w:left w:val="nil"/>
              <w:bottom w:val="single" w:sz="8" w:space="0" w:color="2E507A"/>
              <w:right w:val="nil"/>
            </w:tcBorders>
            <w:shd w:val="clear" w:color="000000" w:fill="FFFFFF"/>
            <w:noWrap/>
            <w:vAlign w:val="center"/>
            <w:hideMark/>
          </w:tcPr>
          <w:p w14:paraId="6DAC4B73"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526.515.847</w:t>
            </w:r>
          </w:p>
        </w:tc>
        <w:tc>
          <w:tcPr>
            <w:tcW w:w="1754" w:type="dxa"/>
            <w:tcBorders>
              <w:top w:val="nil"/>
              <w:left w:val="nil"/>
              <w:bottom w:val="single" w:sz="8" w:space="0" w:color="2E507A"/>
              <w:right w:val="nil"/>
            </w:tcBorders>
            <w:shd w:val="clear" w:color="000000" w:fill="FFFFFF"/>
            <w:noWrap/>
            <w:vAlign w:val="center"/>
            <w:hideMark/>
          </w:tcPr>
          <w:p w14:paraId="05D76567"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677.903.825</w:t>
            </w:r>
          </w:p>
        </w:tc>
        <w:tc>
          <w:tcPr>
            <w:tcW w:w="1221" w:type="dxa"/>
            <w:tcBorders>
              <w:top w:val="nil"/>
              <w:left w:val="nil"/>
              <w:bottom w:val="single" w:sz="8" w:space="0" w:color="2E507A"/>
              <w:right w:val="nil"/>
            </w:tcBorders>
            <w:shd w:val="clear" w:color="auto" w:fill="auto"/>
            <w:noWrap/>
            <w:vAlign w:val="center"/>
            <w:hideMark/>
          </w:tcPr>
          <w:p w14:paraId="3359E62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28,75%</w:t>
            </w:r>
          </w:p>
        </w:tc>
      </w:tr>
      <w:tr w:rsidR="005D2F58" w:rsidRPr="005D2F58" w14:paraId="227A461E" w14:textId="77777777" w:rsidTr="009B2821">
        <w:trPr>
          <w:trHeight w:val="290"/>
        </w:trPr>
        <w:tc>
          <w:tcPr>
            <w:tcW w:w="1358" w:type="dxa"/>
            <w:tcBorders>
              <w:top w:val="nil"/>
              <w:left w:val="nil"/>
              <w:bottom w:val="single" w:sz="4" w:space="0" w:color="auto"/>
              <w:right w:val="nil"/>
            </w:tcBorders>
            <w:shd w:val="clear" w:color="000000" w:fill="FFFFFF"/>
            <w:vAlign w:val="center"/>
            <w:hideMark/>
          </w:tcPr>
          <w:p w14:paraId="24C3EA00" w14:textId="77777777" w:rsidR="008A7C6D" w:rsidRPr="005D2F58" w:rsidRDefault="008A7C6D" w:rsidP="00AC7495">
            <w:pPr>
              <w:spacing w:after="0" w:line="240" w:lineRule="auto"/>
              <w:jc w:val="left"/>
              <w:rPr>
                <w:rFonts w:ascii="Century Gothic" w:eastAsia="Times New Roman" w:hAnsi="Century Gothic" w:cs="Calibri"/>
                <w:iCs w:val="0"/>
                <w:color w:val="595959" w:themeColor="text1" w:themeTint="A6"/>
                <w:sz w:val="16"/>
                <w:szCs w:val="16"/>
                <w:lang w:val="en-US"/>
              </w:rPr>
            </w:pPr>
            <w:proofErr w:type="spellStart"/>
            <w:r w:rsidRPr="005D2F58">
              <w:rPr>
                <w:rFonts w:ascii="Century Gothic" w:eastAsia="Times New Roman" w:hAnsi="Century Gothic" w:cs="Calibri"/>
                <w:iCs w:val="0"/>
                <w:color w:val="595959" w:themeColor="text1" w:themeTint="A6"/>
                <w:sz w:val="16"/>
                <w:szCs w:val="16"/>
                <w:lang w:val="en-US"/>
              </w:rPr>
              <w:t>Servicios</w:t>
            </w:r>
            <w:proofErr w:type="spellEnd"/>
          </w:p>
        </w:tc>
        <w:tc>
          <w:tcPr>
            <w:tcW w:w="1336" w:type="dxa"/>
            <w:tcBorders>
              <w:top w:val="nil"/>
              <w:left w:val="nil"/>
              <w:bottom w:val="single" w:sz="4" w:space="0" w:color="auto"/>
              <w:right w:val="nil"/>
            </w:tcBorders>
            <w:shd w:val="clear" w:color="000000" w:fill="FFFFFF"/>
            <w:noWrap/>
            <w:vAlign w:val="center"/>
            <w:hideMark/>
          </w:tcPr>
          <w:p w14:paraId="0AF4B88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2.047.862.204</w:t>
            </w:r>
          </w:p>
        </w:tc>
        <w:tc>
          <w:tcPr>
            <w:tcW w:w="1391" w:type="dxa"/>
            <w:tcBorders>
              <w:top w:val="nil"/>
              <w:left w:val="nil"/>
              <w:bottom w:val="single" w:sz="4" w:space="0" w:color="auto"/>
              <w:right w:val="nil"/>
            </w:tcBorders>
            <w:shd w:val="clear" w:color="000000" w:fill="FFFFFF"/>
            <w:noWrap/>
            <w:vAlign w:val="center"/>
            <w:hideMark/>
          </w:tcPr>
          <w:p w14:paraId="6958B5B0"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2.032.414.065</w:t>
            </w:r>
          </w:p>
        </w:tc>
        <w:tc>
          <w:tcPr>
            <w:tcW w:w="1391" w:type="dxa"/>
            <w:tcBorders>
              <w:top w:val="nil"/>
              <w:left w:val="nil"/>
              <w:bottom w:val="single" w:sz="4" w:space="0" w:color="auto"/>
              <w:right w:val="nil"/>
            </w:tcBorders>
            <w:shd w:val="clear" w:color="000000" w:fill="FFFFFF"/>
            <w:noWrap/>
            <w:vAlign w:val="center"/>
            <w:hideMark/>
          </w:tcPr>
          <w:p w14:paraId="0B3F112F"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1.717.996.347</w:t>
            </w:r>
          </w:p>
        </w:tc>
        <w:tc>
          <w:tcPr>
            <w:tcW w:w="1754" w:type="dxa"/>
            <w:tcBorders>
              <w:top w:val="nil"/>
              <w:left w:val="nil"/>
              <w:bottom w:val="single" w:sz="4" w:space="0" w:color="auto"/>
              <w:right w:val="nil"/>
            </w:tcBorders>
            <w:shd w:val="clear" w:color="000000" w:fill="FFFFFF"/>
            <w:noWrap/>
            <w:vAlign w:val="center"/>
            <w:hideMark/>
          </w:tcPr>
          <w:p w14:paraId="0D82EF4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1.895.434.814</w:t>
            </w:r>
          </w:p>
        </w:tc>
        <w:tc>
          <w:tcPr>
            <w:tcW w:w="1221" w:type="dxa"/>
            <w:tcBorders>
              <w:top w:val="nil"/>
              <w:left w:val="nil"/>
              <w:bottom w:val="single" w:sz="4" w:space="0" w:color="auto"/>
              <w:right w:val="nil"/>
            </w:tcBorders>
            <w:shd w:val="clear" w:color="auto" w:fill="auto"/>
            <w:noWrap/>
            <w:vAlign w:val="center"/>
            <w:hideMark/>
          </w:tcPr>
          <w:p w14:paraId="73230B6D" w14:textId="77777777" w:rsidR="008A7C6D" w:rsidRPr="005D2F58" w:rsidRDefault="008A7C6D" w:rsidP="00AC7495">
            <w:pPr>
              <w:spacing w:after="0" w:line="240" w:lineRule="auto"/>
              <w:jc w:val="center"/>
              <w:rPr>
                <w:rFonts w:ascii="Century Gothic" w:eastAsia="Times New Roman" w:hAnsi="Century Gothic" w:cs="Calibri"/>
                <w:iCs w:val="0"/>
                <w:color w:val="595959" w:themeColor="text1" w:themeTint="A6"/>
                <w:sz w:val="16"/>
                <w:szCs w:val="16"/>
                <w:lang w:val="en-US"/>
              </w:rPr>
            </w:pPr>
            <w:r w:rsidRPr="005D2F58">
              <w:rPr>
                <w:rFonts w:ascii="Century Gothic" w:eastAsia="Times New Roman" w:hAnsi="Century Gothic" w:cs="Calibri"/>
                <w:iCs w:val="0"/>
                <w:color w:val="595959" w:themeColor="text1" w:themeTint="A6"/>
                <w:sz w:val="16"/>
                <w:szCs w:val="16"/>
                <w:lang w:val="en-US"/>
              </w:rPr>
              <w:t>10,33%</w:t>
            </w:r>
          </w:p>
        </w:tc>
      </w:tr>
    </w:tbl>
    <w:p w14:paraId="18F33C7C" w14:textId="1F391E7A" w:rsidR="00223F34" w:rsidRPr="00282630" w:rsidRDefault="00223F34" w:rsidP="00223F34">
      <w:pPr>
        <w:spacing w:after="0" w:line="240" w:lineRule="auto"/>
        <w:rPr>
          <w:rFonts w:ascii="Century Gothic" w:hAnsi="Century Gothic"/>
          <w:color w:val="595959" w:themeColor="text1" w:themeTint="A6"/>
          <w:sz w:val="16"/>
          <w:szCs w:val="16"/>
          <w:lang w:eastAsia="es-EC"/>
        </w:rPr>
      </w:pPr>
      <w:r w:rsidRPr="00282630">
        <w:rPr>
          <w:rFonts w:ascii="Century Gothic" w:hAnsi="Century Gothic"/>
          <w:b/>
          <w:color w:val="595959" w:themeColor="text1" w:themeTint="A6"/>
          <w:sz w:val="16"/>
          <w:szCs w:val="16"/>
          <w:lang w:eastAsia="es-EC"/>
        </w:rPr>
        <w:t xml:space="preserve">Fuente: </w:t>
      </w:r>
      <w:r w:rsidRPr="00282630">
        <w:rPr>
          <w:rFonts w:ascii="Century Gothic" w:hAnsi="Century Gothic"/>
          <w:color w:val="595959" w:themeColor="text1" w:themeTint="A6"/>
          <w:sz w:val="16"/>
          <w:szCs w:val="16"/>
          <w:lang w:eastAsia="es-EC"/>
        </w:rPr>
        <w:t>Instituto Nacional de Estadística y Censos (INEC) - Encuesta Estructural Empresarial (ENESEM 2017-201</w:t>
      </w:r>
      <w:r w:rsidR="00243B03">
        <w:rPr>
          <w:rFonts w:ascii="Century Gothic" w:hAnsi="Century Gothic"/>
          <w:color w:val="595959" w:themeColor="text1" w:themeTint="A6"/>
          <w:sz w:val="16"/>
          <w:szCs w:val="16"/>
          <w:lang w:eastAsia="es-EC"/>
        </w:rPr>
        <w:t>9</w:t>
      </w:r>
      <w:r w:rsidRPr="00282630">
        <w:rPr>
          <w:rFonts w:ascii="Century Gothic" w:hAnsi="Century Gothic"/>
          <w:color w:val="595959" w:themeColor="text1" w:themeTint="A6"/>
          <w:sz w:val="16"/>
          <w:szCs w:val="16"/>
          <w:lang w:eastAsia="es-EC"/>
        </w:rPr>
        <w:t>).</w:t>
      </w:r>
    </w:p>
    <w:p w14:paraId="5B60E96F" w14:textId="77777777" w:rsidR="00282630" w:rsidRDefault="00282630" w:rsidP="00282630">
      <w:pPr>
        <w:ind w:right="4"/>
        <w:jc w:val="left"/>
        <w:rPr>
          <w:rFonts w:ascii="Century Gothic" w:hAnsi="Century Gothic" w:cs="Calibri"/>
          <w:color w:val="595959" w:themeColor="text1" w:themeTint="A6"/>
          <w:sz w:val="16"/>
          <w:szCs w:val="16"/>
        </w:rPr>
      </w:pPr>
      <w:r w:rsidRPr="00282630">
        <w:rPr>
          <w:rFonts w:ascii="Century Gothic" w:hAnsi="Century Gothic" w:cs="Calibri"/>
          <w:b/>
          <w:color w:val="595959" w:themeColor="text1" w:themeTint="A6"/>
          <w:sz w:val="16"/>
          <w:szCs w:val="16"/>
        </w:rPr>
        <w:t>Elaboración:</w:t>
      </w:r>
      <w:r w:rsidRPr="00282630">
        <w:rPr>
          <w:rFonts w:ascii="Century Gothic" w:hAnsi="Century Gothic" w:cs="Calibri"/>
          <w:color w:val="595959" w:themeColor="text1" w:themeTint="A6"/>
          <w:sz w:val="16"/>
          <w:szCs w:val="16"/>
        </w:rPr>
        <w:t xml:space="preserve"> Gestión de Estadísticas Estructurales (GESE)</w:t>
      </w:r>
    </w:p>
    <w:p w14:paraId="72A8B3E9" w14:textId="77777777" w:rsidR="00223F34" w:rsidRDefault="00223F34" w:rsidP="00B1565F">
      <w:pPr>
        <w:pStyle w:val="Ttulo2"/>
      </w:pPr>
      <w:bookmarkStart w:id="990" w:name="_Toc412797758"/>
      <w:bookmarkStart w:id="991" w:name="_Toc3979648"/>
      <w:bookmarkStart w:id="992" w:name="_Toc7095950"/>
      <w:bookmarkStart w:id="993" w:name="_Toc68190671"/>
      <w:r>
        <w:t xml:space="preserve">5.3 </w:t>
      </w:r>
      <w:r w:rsidRPr="007E3A11">
        <w:t>Aplicar el control de difusión</w:t>
      </w:r>
      <w:bookmarkEnd w:id="990"/>
      <w:bookmarkEnd w:id="991"/>
      <w:bookmarkEnd w:id="992"/>
      <w:bookmarkEnd w:id="993"/>
    </w:p>
    <w:p w14:paraId="469AB744" w14:textId="77777777" w:rsidR="00E96BDC" w:rsidRPr="00E96BDC" w:rsidRDefault="00E96BDC" w:rsidP="00E96BDC">
      <w:pPr>
        <w:rPr>
          <w:lang w:eastAsia="es-EC"/>
        </w:rPr>
      </w:pPr>
    </w:p>
    <w:p w14:paraId="35DEDB2C" w14:textId="69EA6A6E" w:rsidR="00223F34" w:rsidRDefault="00223F34" w:rsidP="005D2F58">
      <w:pPr>
        <w:spacing w:before="240"/>
        <w:rPr>
          <w:rFonts w:ascii="Century Gothic" w:hAnsi="Century Gothic"/>
          <w:color w:val="595959" w:themeColor="text1" w:themeTint="A6"/>
          <w:szCs w:val="20"/>
        </w:rPr>
      </w:pPr>
      <w:r w:rsidRPr="0026380B">
        <w:rPr>
          <w:rFonts w:ascii="Century Gothic" w:hAnsi="Century Gothic"/>
          <w:color w:val="595959" w:themeColor="text1" w:themeTint="A6"/>
          <w:szCs w:val="20"/>
        </w:rPr>
        <w:t>Este proceso garantiza que los datos y metadatos a ser difundidos no infrinjan las normas en materia de confidencialidad estadística. En este contexto, las bases de datos publicadas por la ENESEM no cuentan con variables de identificación, de acuerdo con lo dispuesto en el artículo 21 de la Ley Estadística vigente</w:t>
      </w:r>
      <w:r>
        <w:rPr>
          <w:rFonts w:ascii="Century Gothic" w:hAnsi="Century Gothic"/>
          <w:color w:val="595959" w:themeColor="text1" w:themeTint="A6"/>
          <w:szCs w:val="20"/>
        </w:rPr>
        <w:t>, misma que menciona lo siguiente</w:t>
      </w:r>
      <w:r w:rsidRPr="0026380B">
        <w:rPr>
          <w:rFonts w:ascii="Century Gothic" w:hAnsi="Century Gothic"/>
          <w:color w:val="595959" w:themeColor="text1" w:themeTint="A6"/>
          <w:szCs w:val="20"/>
        </w:rPr>
        <w:t>,</w:t>
      </w:r>
      <w:r>
        <w:t xml:space="preserve"> </w:t>
      </w:r>
      <w:r w:rsidRPr="0026380B">
        <w:rPr>
          <w:rFonts w:ascii="Century Gothic" w:hAnsi="Century Gothic"/>
          <w:color w:val="595959" w:themeColor="text1" w:themeTint="A6"/>
          <w:szCs w:val="20"/>
        </w:rPr>
        <w:t xml:space="preserve">“…no podrán darse a conocer informaciones individuales de ninguna especie (…). Solo se darán a conocer los resúmenes numéricos, las concentraciones globales, las totalizaciones y, en general, los datos impersonales.”. </w:t>
      </w:r>
    </w:p>
    <w:p w14:paraId="418AF343" w14:textId="77777777" w:rsidR="00223F34" w:rsidRPr="008161F7" w:rsidRDefault="00223F34" w:rsidP="00223F34">
      <w:pPr>
        <w:pStyle w:val="Ttulo1"/>
        <w:numPr>
          <w:ilvl w:val="0"/>
          <w:numId w:val="38"/>
        </w:numPr>
        <w:rPr>
          <w:sz w:val="28"/>
          <w:szCs w:val="28"/>
        </w:rPr>
      </w:pPr>
      <w:bookmarkStart w:id="994" w:name="_Toc68190672"/>
      <w:bookmarkStart w:id="995" w:name="_Toc3979654"/>
      <w:bookmarkStart w:id="996" w:name="_Toc7095956"/>
      <w:r w:rsidRPr="00A0577F">
        <w:t>DIFUSIÓN</w:t>
      </w:r>
      <w:bookmarkEnd w:id="994"/>
    </w:p>
    <w:p w14:paraId="0AA327BC" w14:textId="77777777" w:rsidR="00223F34" w:rsidRDefault="00223F34" w:rsidP="00223F34">
      <w:pPr>
        <w:spacing w:before="240"/>
        <w:rPr>
          <w:rFonts w:ascii="Century Gothic" w:hAnsi="Century Gothic"/>
          <w:color w:val="595959" w:themeColor="text1" w:themeTint="A6"/>
          <w:lang w:eastAsia="es-EC"/>
        </w:rPr>
      </w:pPr>
      <w:r>
        <w:rPr>
          <w:rFonts w:ascii="Century Gothic" w:hAnsi="Century Gothic"/>
          <w:color w:val="595959" w:themeColor="text1" w:themeTint="A6"/>
          <w:lang w:eastAsia="es-EC"/>
        </w:rPr>
        <w:t xml:space="preserve">En esta fase se </w:t>
      </w:r>
      <w:r w:rsidRPr="007E3A11">
        <w:rPr>
          <w:rFonts w:ascii="Century Gothic" w:hAnsi="Century Gothic"/>
          <w:color w:val="595959" w:themeColor="text1" w:themeTint="A6"/>
          <w:lang w:eastAsia="es-EC"/>
        </w:rPr>
        <w:t>genera, promoci</w:t>
      </w:r>
      <w:r>
        <w:rPr>
          <w:rFonts w:ascii="Century Gothic" w:hAnsi="Century Gothic"/>
          <w:color w:val="595959" w:themeColor="text1" w:themeTint="A6"/>
          <w:lang w:eastAsia="es-EC"/>
        </w:rPr>
        <w:t>ona</w:t>
      </w:r>
      <w:r w:rsidRPr="007E3A11">
        <w:rPr>
          <w:rFonts w:ascii="Century Gothic" w:hAnsi="Century Gothic"/>
          <w:color w:val="595959" w:themeColor="text1" w:themeTint="A6"/>
          <w:lang w:eastAsia="es-EC"/>
        </w:rPr>
        <w:t xml:space="preserve"> y entrega los productos es</w:t>
      </w:r>
      <w:r>
        <w:rPr>
          <w:rFonts w:ascii="Century Gothic" w:hAnsi="Century Gothic"/>
          <w:color w:val="595959" w:themeColor="text1" w:themeTint="A6"/>
          <w:lang w:eastAsia="es-EC"/>
        </w:rPr>
        <w:t>tadísticos a los usuarios, la ENESEM difunde resultados con</w:t>
      </w:r>
      <w:r w:rsidRPr="007E3A11">
        <w:rPr>
          <w:rFonts w:ascii="Century Gothic" w:hAnsi="Century Gothic"/>
          <w:color w:val="595959" w:themeColor="text1" w:themeTint="A6"/>
          <w:lang w:eastAsia="es-EC"/>
        </w:rPr>
        <w:t xml:space="preserve"> periodicidad anual</w:t>
      </w:r>
      <w:r>
        <w:rPr>
          <w:rFonts w:ascii="Century Gothic" w:hAnsi="Century Gothic"/>
          <w:color w:val="595959" w:themeColor="text1" w:themeTint="A6"/>
          <w:lang w:eastAsia="es-EC"/>
        </w:rPr>
        <w:t>.</w:t>
      </w:r>
    </w:p>
    <w:p w14:paraId="30381B55" w14:textId="77777777" w:rsidR="00223F34" w:rsidRDefault="00223F34" w:rsidP="00223F34">
      <w:pPr>
        <w:spacing w:before="240"/>
        <w:rPr>
          <w:rFonts w:ascii="Century Gothic" w:hAnsi="Century Gothic"/>
          <w:color w:val="595959" w:themeColor="text1" w:themeTint="A6"/>
          <w:lang w:eastAsia="es-EC"/>
        </w:rPr>
      </w:pPr>
      <w:r>
        <w:rPr>
          <w:rFonts w:ascii="Century Gothic" w:hAnsi="Century Gothic"/>
          <w:color w:val="595959" w:themeColor="text1" w:themeTint="A6"/>
          <w:lang w:eastAsia="es-EC"/>
        </w:rPr>
        <w:t>E</w:t>
      </w:r>
      <w:r w:rsidRPr="007E3A11">
        <w:rPr>
          <w:rFonts w:ascii="Century Gothic" w:hAnsi="Century Gothic"/>
          <w:color w:val="595959" w:themeColor="text1" w:themeTint="A6"/>
          <w:lang w:eastAsia="es-EC"/>
        </w:rPr>
        <w:t>sta fase incluye el desarrollo de planes de comunicación, así como la administración y soporte al usuario, con el fin de facilitar el acceso y la utilización de los resultados pu</w:t>
      </w:r>
      <w:r>
        <w:rPr>
          <w:rFonts w:ascii="Century Gothic" w:hAnsi="Century Gothic"/>
          <w:color w:val="595959" w:themeColor="text1" w:themeTint="A6"/>
          <w:lang w:eastAsia="es-EC"/>
        </w:rPr>
        <w:t xml:space="preserve">blicados. Estas actividades se </w:t>
      </w:r>
      <w:r w:rsidRPr="007E3A11">
        <w:rPr>
          <w:rFonts w:ascii="Century Gothic" w:hAnsi="Century Gothic"/>
          <w:color w:val="595959" w:themeColor="text1" w:themeTint="A6"/>
          <w:lang w:eastAsia="es-EC"/>
        </w:rPr>
        <w:t>realiza</w:t>
      </w:r>
      <w:r>
        <w:rPr>
          <w:rFonts w:ascii="Century Gothic" w:hAnsi="Century Gothic"/>
          <w:color w:val="595959" w:themeColor="text1" w:themeTint="A6"/>
          <w:lang w:eastAsia="es-EC"/>
        </w:rPr>
        <w:t>n</w:t>
      </w:r>
      <w:r w:rsidRPr="007E3A11">
        <w:rPr>
          <w:rFonts w:ascii="Century Gothic" w:hAnsi="Century Gothic"/>
          <w:color w:val="595959" w:themeColor="text1" w:themeTint="A6"/>
          <w:lang w:eastAsia="es-EC"/>
        </w:rPr>
        <w:t xml:space="preserve"> en conjunto con la Dirección de Comunicación</w:t>
      </w:r>
      <w:r>
        <w:rPr>
          <w:rFonts w:ascii="Century Gothic" w:hAnsi="Century Gothic"/>
          <w:color w:val="595959" w:themeColor="text1" w:themeTint="A6"/>
          <w:lang w:eastAsia="es-EC"/>
        </w:rPr>
        <w:t xml:space="preserve"> Social (DICOS),</w:t>
      </w:r>
      <w:r w:rsidRPr="007E3A11">
        <w:rPr>
          <w:rFonts w:ascii="Century Gothic" w:hAnsi="Century Gothic"/>
          <w:color w:val="595959" w:themeColor="text1" w:themeTint="A6"/>
          <w:lang w:eastAsia="es-EC"/>
        </w:rPr>
        <w:t xml:space="preserve"> previo a la publicación </w:t>
      </w:r>
      <w:r w:rsidRPr="007E3A11">
        <w:rPr>
          <w:rFonts w:ascii="Century Gothic" w:hAnsi="Century Gothic"/>
          <w:color w:val="595959" w:themeColor="text1" w:themeTint="A6"/>
          <w:lang w:val="es-ES" w:eastAsia="es-EC"/>
        </w:rPr>
        <w:t>de</w:t>
      </w:r>
      <w:r w:rsidRPr="007E3A11">
        <w:rPr>
          <w:rFonts w:ascii="Century Gothic" w:hAnsi="Century Gothic"/>
          <w:color w:val="595959" w:themeColor="text1" w:themeTint="A6"/>
          <w:lang w:eastAsia="es-EC"/>
        </w:rPr>
        <w:t xml:space="preserve"> información en la página web de</w:t>
      </w:r>
      <w:r>
        <w:rPr>
          <w:rFonts w:ascii="Century Gothic" w:hAnsi="Century Gothic"/>
          <w:color w:val="595959" w:themeColor="text1" w:themeTint="A6"/>
          <w:lang w:eastAsia="es-EC"/>
        </w:rPr>
        <w:t xml:space="preserve"> </w:t>
      </w:r>
      <w:r w:rsidRPr="007E3A11">
        <w:rPr>
          <w:rFonts w:ascii="Century Gothic" w:hAnsi="Century Gothic"/>
          <w:color w:val="595959" w:themeColor="text1" w:themeTint="A6"/>
          <w:lang w:eastAsia="es-EC"/>
        </w:rPr>
        <w:t>la institución.</w:t>
      </w:r>
    </w:p>
    <w:p w14:paraId="737D6305" w14:textId="77777777" w:rsidR="00223F34" w:rsidRPr="007E3A11" w:rsidRDefault="00223F34" w:rsidP="00223F34">
      <w:pPr>
        <w:spacing w:before="240"/>
        <w:rPr>
          <w:rFonts w:ascii="Century Gothic" w:hAnsi="Century Gothic"/>
          <w:color w:val="595959" w:themeColor="text1" w:themeTint="A6"/>
          <w:lang w:val="es-ES" w:eastAsia="es-EC"/>
        </w:rPr>
      </w:pPr>
      <w:r w:rsidRPr="007E3A11">
        <w:rPr>
          <w:rFonts w:ascii="Century Gothic" w:hAnsi="Century Gothic"/>
          <w:color w:val="595959" w:themeColor="text1" w:themeTint="A6"/>
          <w:lang w:eastAsia="es-EC"/>
        </w:rPr>
        <w:t xml:space="preserve">La </w:t>
      </w:r>
      <w:r w:rsidRPr="007E3A11">
        <w:rPr>
          <w:rFonts w:ascii="Century Gothic" w:hAnsi="Century Gothic"/>
          <w:color w:val="595959" w:themeColor="text1" w:themeTint="A6"/>
          <w:lang w:val="es-ES" w:eastAsia="es-EC"/>
        </w:rPr>
        <w:t>publicación de</w:t>
      </w:r>
      <w:r w:rsidRPr="007E3A11">
        <w:rPr>
          <w:rFonts w:ascii="Century Gothic" w:hAnsi="Century Gothic"/>
          <w:color w:val="595959" w:themeColor="text1" w:themeTint="A6"/>
          <w:lang w:eastAsia="es-EC"/>
        </w:rPr>
        <w:t xml:space="preserve"> </w:t>
      </w:r>
      <w:r w:rsidRPr="007E3A11">
        <w:rPr>
          <w:rFonts w:ascii="Century Gothic" w:hAnsi="Century Gothic"/>
          <w:color w:val="595959" w:themeColor="text1" w:themeTint="A6"/>
          <w:lang w:val="es-ES" w:eastAsia="es-EC"/>
        </w:rPr>
        <w:t>los</w:t>
      </w:r>
      <w:r w:rsidRPr="007E3A11">
        <w:rPr>
          <w:rFonts w:ascii="Century Gothic" w:hAnsi="Century Gothic"/>
          <w:color w:val="595959" w:themeColor="text1" w:themeTint="A6"/>
          <w:lang w:eastAsia="es-EC"/>
        </w:rPr>
        <w:t xml:space="preserve"> </w:t>
      </w:r>
      <w:r w:rsidRPr="007E3A11">
        <w:rPr>
          <w:rFonts w:ascii="Century Gothic" w:hAnsi="Century Gothic"/>
          <w:color w:val="595959" w:themeColor="text1" w:themeTint="A6"/>
          <w:lang w:val="es-ES" w:eastAsia="es-EC"/>
        </w:rPr>
        <w:t>datos</w:t>
      </w:r>
      <w:r w:rsidRPr="007E3A11">
        <w:rPr>
          <w:rFonts w:ascii="Century Gothic" w:hAnsi="Century Gothic"/>
          <w:color w:val="595959" w:themeColor="text1" w:themeTint="A6"/>
          <w:lang w:eastAsia="es-EC"/>
        </w:rPr>
        <w:t xml:space="preserve"> </w:t>
      </w:r>
      <w:r w:rsidRPr="007E3A11">
        <w:rPr>
          <w:rFonts w:ascii="Century Gothic" w:hAnsi="Century Gothic"/>
          <w:color w:val="595959" w:themeColor="text1" w:themeTint="A6"/>
          <w:lang w:val="es-ES" w:eastAsia="es-EC"/>
        </w:rPr>
        <w:t>se</w:t>
      </w:r>
      <w:r w:rsidRPr="007E3A11">
        <w:rPr>
          <w:rFonts w:ascii="Century Gothic" w:hAnsi="Century Gothic"/>
          <w:color w:val="595959" w:themeColor="text1" w:themeTint="A6"/>
          <w:lang w:eastAsia="es-EC"/>
        </w:rPr>
        <w:t xml:space="preserve"> </w:t>
      </w:r>
      <w:r w:rsidRPr="007E3A11">
        <w:rPr>
          <w:rFonts w:ascii="Century Gothic" w:hAnsi="Century Gothic"/>
          <w:color w:val="595959" w:themeColor="text1" w:themeTint="A6"/>
          <w:lang w:val="es-ES" w:eastAsia="es-EC"/>
        </w:rPr>
        <w:t>encuentra</w:t>
      </w:r>
      <w:r w:rsidRPr="007E3A11">
        <w:rPr>
          <w:rFonts w:ascii="Century Gothic" w:hAnsi="Century Gothic"/>
          <w:color w:val="595959" w:themeColor="text1" w:themeTint="A6"/>
          <w:lang w:eastAsia="es-EC"/>
        </w:rPr>
        <w:t xml:space="preserve"> respaldada por las </w:t>
      </w:r>
      <w:r w:rsidRPr="007E3A11">
        <w:rPr>
          <w:rFonts w:ascii="Century Gothic" w:hAnsi="Century Gothic"/>
          <w:color w:val="595959" w:themeColor="text1" w:themeTint="A6"/>
          <w:lang w:val="es-ES" w:eastAsia="es-EC"/>
        </w:rPr>
        <w:t>leyes</w:t>
      </w:r>
      <w:r w:rsidRPr="007E3A11">
        <w:rPr>
          <w:rFonts w:ascii="Century Gothic" w:hAnsi="Century Gothic"/>
          <w:color w:val="595959" w:themeColor="text1" w:themeTint="A6"/>
          <w:lang w:eastAsia="es-EC"/>
        </w:rPr>
        <w:t xml:space="preserve"> </w:t>
      </w:r>
      <w:r w:rsidRPr="007E3A11">
        <w:rPr>
          <w:rFonts w:ascii="Century Gothic" w:hAnsi="Century Gothic"/>
          <w:color w:val="595959" w:themeColor="text1" w:themeTint="A6"/>
          <w:lang w:val="es-ES" w:eastAsia="es-EC"/>
        </w:rPr>
        <w:t xml:space="preserve">establecidas en la Constitución de la República del Ecuador, según el artículo 52 que establece: </w:t>
      </w:r>
      <w:r w:rsidRPr="00681904">
        <w:rPr>
          <w:rFonts w:ascii="Century Gothic" w:hAnsi="Century Gothic"/>
          <w:i/>
          <w:color w:val="595959" w:themeColor="text1" w:themeTint="A6"/>
          <w:lang w:val="es-ES" w:eastAsia="es-EC"/>
        </w:rPr>
        <w:t xml:space="preserve">‘Las personas tienen derecho a disponer de bienes y servicios de óptima calidad y a elegirlos con libertad, así como a una información precisa y no engañosa sobre su contenido y </w:t>
      </w:r>
      <w:r w:rsidRPr="00681904">
        <w:rPr>
          <w:rFonts w:ascii="Century Gothic" w:hAnsi="Century Gothic"/>
          <w:i/>
          <w:color w:val="595959" w:themeColor="text1" w:themeTint="A6"/>
          <w:lang w:val="es-ES" w:eastAsia="es-EC"/>
        </w:rPr>
        <w:lastRenderedPageBreak/>
        <w:t>características</w:t>
      </w:r>
      <w:r>
        <w:rPr>
          <w:rFonts w:ascii="Century Gothic" w:hAnsi="Century Gothic"/>
          <w:color w:val="595959" w:themeColor="text1" w:themeTint="A6"/>
          <w:lang w:val="es-ES" w:eastAsia="es-EC"/>
        </w:rPr>
        <w:t>. L</w:t>
      </w:r>
      <w:r w:rsidRPr="007E3A11">
        <w:rPr>
          <w:rFonts w:ascii="Century Gothic" w:hAnsi="Century Gothic"/>
          <w:color w:val="595959" w:themeColor="text1" w:themeTint="A6"/>
          <w:lang w:val="es-ES" w:eastAsia="es-EC"/>
        </w:rPr>
        <w:t>as estadísticas resultado de las operaciones realizas en el INEC, se encuentran normadas por el Código d</w:t>
      </w:r>
      <w:r>
        <w:rPr>
          <w:rFonts w:ascii="Century Gothic" w:hAnsi="Century Gothic"/>
          <w:color w:val="595959" w:themeColor="text1" w:themeTint="A6"/>
          <w:lang w:val="es-ES" w:eastAsia="es-EC"/>
        </w:rPr>
        <w:t>e Buenas Prácticas Estadísticas, que establece el</w:t>
      </w:r>
      <w:r w:rsidRPr="007E3A11">
        <w:rPr>
          <w:rFonts w:ascii="Century Gothic" w:hAnsi="Century Gothic"/>
          <w:color w:val="595959" w:themeColor="text1" w:themeTint="A6"/>
          <w:lang w:val="es-ES" w:eastAsia="es-EC"/>
        </w:rPr>
        <w:t xml:space="preserve"> libre acceso, i</w:t>
      </w:r>
      <w:r>
        <w:rPr>
          <w:rFonts w:ascii="Century Gothic" w:hAnsi="Century Gothic"/>
          <w:color w:val="595959" w:themeColor="text1" w:themeTint="A6"/>
          <w:lang w:val="es-ES" w:eastAsia="es-EC"/>
        </w:rPr>
        <w:t>nformación precisa y confiable.</w:t>
      </w:r>
    </w:p>
    <w:p w14:paraId="2C4C9A2C" w14:textId="77777777" w:rsidR="00223F34" w:rsidRPr="007E3A11" w:rsidRDefault="00223F34" w:rsidP="00B1565F">
      <w:pPr>
        <w:pStyle w:val="Ttulo2"/>
      </w:pPr>
      <w:bookmarkStart w:id="997" w:name="_Toc3979650"/>
      <w:bookmarkStart w:id="998" w:name="_Toc7095952"/>
      <w:r>
        <w:t xml:space="preserve"> </w:t>
      </w:r>
      <w:bookmarkStart w:id="999" w:name="_Toc68190673"/>
      <w:r>
        <w:t xml:space="preserve">6.1 </w:t>
      </w:r>
      <w:r w:rsidRPr="007E3A11">
        <w:t>Generar los productos de difusión</w:t>
      </w:r>
      <w:bookmarkEnd w:id="997"/>
      <w:bookmarkEnd w:id="998"/>
      <w:bookmarkEnd w:id="999"/>
    </w:p>
    <w:p w14:paraId="4941ED4F" w14:textId="77777777" w:rsidR="004E276E" w:rsidRPr="007E3A11" w:rsidRDefault="004E276E" w:rsidP="004E276E">
      <w:pPr>
        <w:spacing w:before="240"/>
        <w:rPr>
          <w:rFonts w:ascii="Century Gothic" w:hAnsi="Century Gothic"/>
          <w:color w:val="595959" w:themeColor="text1" w:themeTint="A6"/>
          <w:lang w:eastAsia="es-EC"/>
        </w:rPr>
      </w:pPr>
      <w:bookmarkStart w:id="1000" w:name="_Toc515957049"/>
      <w:bookmarkStart w:id="1001" w:name="_Toc7095974"/>
      <w:bookmarkStart w:id="1002" w:name="_Toc412998153"/>
      <w:r w:rsidRPr="00B86D38">
        <w:rPr>
          <w:rFonts w:ascii="Century Gothic" w:hAnsi="Century Gothic"/>
          <w:color w:val="595959" w:themeColor="text1" w:themeTint="A6"/>
          <w:lang w:val="es-ES" w:eastAsia="es-EC"/>
        </w:rPr>
        <w:t xml:space="preserve">Los </w:t>
      </w:r>
      <w:r w:rsidRPr="007E3A11">
        <w:rPr>
          <w:rFonts w:ascii="Century Gothic" w:hAnsi="Century Gothic"/>
          <w:color w:val="595959" w:themeColor="text1" w:themeTint="A6"/>
          <w:lang w:val="es-ES" w:eastAsia="es-EC"/>
        </w:rPr>
        <w:t>productos</w:t>
      </w:r>
      <w:r w:rsidRPr="00B86D38">
        <w:rPr>
          <w:rFonts w:ascii="Century Gothic" w:hAnsi="Century Gothic"/>
          <w:color w:val="595959" w:themeColor="text1" w:themeTint="A6"/>
          <w:lang w:val="es-ES" w:eastAsia="es-EC"/>
        </w:rPr>
        <w:t xml:space="preserve"> </w:t>
      </w:r>
      <w:r w:rsidRPr="007E3A11">
        <w:rPr>
          <w:rFonts w:ascii="Century Gothic" w:hAnsi="Century Gothic"/>
          <w:color w:val="595959" w:themeColor="text1" w:themeTint="A6"/>
          <w:lang w:val="es-ES" w:eastAsia="es-EC"/>
        </w:rPr>
        <w:t>que</w:t>
      </w:r>
      <w:r w:rsidRPr="00B86D38">
        <w:rPr>
          <w:rFonts w:ascii="Century Gothic" w:hAnsi="Century Gothic"/>
          <w:color w:val="595959" w:themeColor="text1" w:themeTint="A6"/>
          <w:lang w:val="es-ES" w:eastAsia="es-EC"/>
        </w:rPr>
        <w:t xml:space="preserve"> </w:t>
      </w:r>
      <w:r w:rsidRPr="007E3A11">
        <w:rPr>
          <w:rFonts w:ascii="Century Gothic" w:hAnsi="Century Gothic"/>
          <w:color w:val="595959" w:themeColor="text1" w:themeTint="A6"/>
          <w:lang w:val="es-ES" w:eastAsia="es-EC"/>
        </w:rPr>
        <w:t xml:space="preserve">han sido generados a partir de la base de datos de la Encuesta Estructural </w:t>
      </w:r>
      <w:r w:rsidRPr="00B86D38">
        <w:rPr>
          <w:rFonts w:ascii="Century Gothic" w:hAnsi="Century Gothic"/>
          <w:color w:val="595959" w:themeColor="text1" w:themeTint="A6"/>
          <w:lang w:val="es-ES" w:eastAsia="es-EC"/>
        </w:rPr>
        <w:t>Empresarial 2019, permiten conocer los principales resultados de los sectores económicos del país; los cuales</w:t>
      </w:r>
      <w:r w:rsidRPr="007E3A11">
        <w:rPr>
          <w:rFonts w:ascii="Century Gothic" w:hAnsi="Century Gothic"/>
          <w:color w:val="595959" w:themeColor="text1" w:themeTint="A6"/>
          <w:lang w:val="es-ES" w:eastAsia="es-EC"/>
        </w:rPr>
        <w:t xml:space="preserve"> se encuentran a disposición del público</w:t>
      </w:r>
      <w:r w:rsidRPr="00B86D38">
        <w:rPr>
          <w:rFonts w:ascii="Century Gothic" w:hAnsi="Century Gothic"/>
          <w:color w:val="595959" w:themeColor="text1" w:themeTint="A6"/>
          <w:lang w:val="es-ES" w:eastAsia="es-EC"/>
        </w:rPr>
        <w:t xml:space="preserve"> en la página web del INEC, </w:t>
      </w:r>
      <w:r w:rsidRPr="007E3A11">
        <w:rPr>
          <w:rFonts w:ascii="Century Gothic" w:hAnsi="Century Gothic"/>
          <w:color w:val="595959" w:themeColor="text1" w:themeTint="A6"/>
          <w:lang w:val="es-ES" w:eastAsia="es-EC"/>
        </w:rPr>
        <w:t>estos</w:t>
      </w:r>
      <w:r w:rsidRPr="00B86D38">
        <w:rPr>
          <w:rFonts w:ascii="Century Gothic" w:hAnsi="Century Gothic"/>
          <w:color w:val="595959" w:themeColor="text1" w:themeTint="A6"/>
          <w:lang w:val="es-ES" w:eastAsia="es-EC"/>
        </w:rPr>
        <w:t xml:space="preserve"> </w:t>
      </w:r>
      <w:r w:rsidRPr="007E3A11">
        <w:rPr>
          <w:rFonts w:ascii="Century Gothic" w:hAnsi="Century Gothic"/>
          <w:color w:val="595959" w:themeColor="text1" w:themeTint="A6"/>
          <w:lang w:val="es-ES" w:eastAsia="es-EC"/>
        </w:rPr>
        <w:t>son</w:t>
      </w:r>
      <w:r w:rsidRPr="007E3A11">
        <w:rPr>
          <w:rFonts w:ascii="Century Gothic" w:hAnsi="Century Gothic"/>
          <w:color w:val="595959" w:themeColor="text1" w:themeTint="A6"/>
          <w:lang w:eastAsia="es-EC"/>
        </w:rPr>
        <w:t>:</w:t>
      </w:r>
    </w:p>
    <w:p w14:paraId="0F0A70A4" w14:textId="77777777" w:rsidR="00223F34" w:rsidRDefault="00223F34" w:rsidP="00223F34">
      <w:pPr>
        <w:pStyle w:val="Descripcin"/>
        <w:rPr>
          <w:rFonts w:ascii="Century Gothic" w:hAnsi="Century Gothic" w:cs="Arial"/>
          <w:b w:val="0"/>
          <w:bCs w:val="0"/>
          <w:color w:val="595959" w:themeColor="text1" w:themeTint="A6"/>
          <w:sz w:val="20"/>
          <w:szCs w:val="20"/>
        </w:rPr>
      </w:pPr>
      <w:bookmarkStart w:id="1003" w:name="_Toc68526072"/>
      <w:r w:rsidRPr="007E3A11">
        <w:rPr>
          <w:rFonts w:ascii="Century Gothic" w:hAnsi="Century Gothic"/>
          <w:color w:val="595959" w:themeColor="text1" w:themeTint="A6"/>
          <w:sz w:val="20"/>
          <w:szCs w:val="20"/>
        </w:rPr>
        <w:t xml:space="preserve">Tabla </w:t>
      </w:r>
      <w:r w:rsidRPr="007E3A11">
        <w:rPr>
          <w:rFonts w:ascii="Century Gothic" w:hAnsi="Century Gothic"/>
          <w:color w:val="595959" w:themeColor="text1" w:themeTint="A6"/>
          <w:sz w:val="20"/>
          <w:szCs w:val="20"/>
        </w:rPr>
        <w:fldChar w:fldCharType="begin"/>
      </w:r>
      <w:r w:rsidRPr="007E3A11">
        <w:rPr>
          <w:rFonts w:ascii="Century Gothic" w:hAnsi="Century Gothic"/>
          <w:color w:val="595959" w:themeColor="text1" w:themeTint="A6"/>
          <w:sz w:val="20"/>
          <w:szCs w:val="20"/>
        </w:rPr>
        <w:instrText xml:space="preserve"> SEQ Tabla \* ARABIC </w:instrText>
      </w:r>
      <w:r w:rsidRPr="007E3A11">
        <w:rPr>
          <w:rFonts w:ascii="Century Gothic" w:hAnsi="Century Gothic"/>
          <w:color w:val="595959" w:themeColor="text1" w:themeTint="A6"/>
          <w:sz w:val="20"/>
          <w:szCs w:val="20"/>
        </w:rPr>
        <w:fldChar w:fldCharType="separate"/>
      </w:r>
      <w:r>
        <w:rPr>
          <w:rFonts w:ascii="Century Gothic" w:hAnsi="Century Gothic"/>
          <w:noProof/>
          <w:color w:val="595959" w:themeColor="text1" w:themeTint="A6"/>
          <w:sz w:val="20"/>
          <w:szCs w:val="20"/>
        </w:rPr>
        <w:t>14</w:t>
      </w:r>
      <w:r w:rsidRPr="007E3A11">
        <w:rPr>
          <w:rFonts w:ascii="Century Gothic" w:hAnsi="Century Gothic"/>
          <w:color w:val="595959" w:themeColor="text1" w:themeTint="A6"/>
          <w:sz w:val="20"/>
          <w:szCs w:val="20"/>
        </w:rPr>
        <w:fldChar w:fldCharType="end"/>
      </w:r>
      <w:r w:rsidRPr="007E3A11">
        <w:rPr>
          <w:rFonts w:ascii="Century Gothic" w:hAnsi="Century Gothic"/>
        </w:rPr>
        <w:t xml:space="preserve"> </w:t>
      </w:r>
      <w:r w:rsidRPr="007E3A11">
        <w:rPr>
          <w:rFonts w:ascii="Century Gothic" w:hAnsi="Century Gothic" w:cs="Arial"/>
          <w:b w:val="0"/>
          <w:bCs w:val="0"/>
          <w:color w:val="595959" w:themeColor="text1" w:themeTint="A6"/>
          <w:sz w:val="20"/>
          <w:szCs w:val="20"/>
        </w:rPr>
        <w:t xml:space="preserve">Listado de productos de la </w:t>
      </w:r>
      <w:bookmarkEnd w:id="1000"/>
      <w:bookmarkEnd w:id="1001"/>
      <w:r w:rsidRPr="007E3A11">
        <w:rPr>
          <w:rFonts w:ascii="Century Gothic" w:hAnsi="Century Gothic" w:cs="Arial"/>
          <w:b w:val="0"/>
          <w:bCs w:val="0"/>
          <w:color w:val="595959" w:themeColor="text1" w:themeTint="A6"/>
          <w:sz w:val="20"/>
          <w:szCs w:val="20"/>
          <w:lang w:val="es-ES"/>
        </w:rPr>
        <w:t>Encuesta Estructural</w:t>
      </w:r>
      <w:r w:rsidRPr="007E3A11">
        <w:rPr>
          <w:rFonts w:ascii="Century Gothic" w:hAnsi="Century Gothic" w:cs="Arial"/>
          <w:b w:val="0"/>
          <w:bCs w:val="0"/>
          <w:color w:val="595959" w:themeColor="text1" w:themeTint="A6"/>
          <w:sz w:val="20"/>
          <w:szCs w:val="20"/>
        </w:rPr>
        <w:t xml:space="preserve"> Empresarial:</w:t>
      </w:r>
      <w:bookmarkEnd w:id="1003"/>
    </w:p>
    <w:tbl>
      <w:tblPr>
        <w:tblW w:w="7622" w:type="dxa"/>
        <w:jc w:val="center"/>
        <w:tblBorders>
          <w:top w:val="single" w:sz="4" w:space="0" w:color="2E507A"/>
          <w:bottom w:val="single" w:sz="4" w:space="0" w:color="2E507A"/>
          <w:insideH w:val="single" w:sz="4" w:space="0" w:color="2E507A"/>
        </w:tblBorders>
        <w:tblCellMar>
          <w:left w:w="70" w:type="dxa"/>
          <w:right w:w="70" w:type="dxa"/>
        </w:tblCellMar>
        <w:tblLook w:val="04A0" w:firstRow="1" w:lastRow="0" w:firstColumn="1" w:lastColumn="0" w:noHBand="0" w:noVBand="1"/>
      </w:tblPr>
      <w:tblGrid>
        <w:gridCol w:w="2100"/>
        <w:gridCol w:w="4222"/>
        <w:gridCol w:w="1300"/>
      </w:tblGrid>
      <w:tr w:rsidR="00B1565F" w:rsidRPr="00B1565F" w14:paraId="1EFC0C76" w14:textId="77777777" w:rsidTr="009B2821">
        <w:trPr>
          <w:trHeight w:val="420"/>
          <w:jc w:val="center"/>
        </w:trPr>
        <w:tc>
          <w:tcPr>
            <w:tcW w:w="2100" w:type="dxa"/>
            <w:shd w:val="clear" w:color="auto" w:fill="B2E0CB"/>
            <w:noWrap/>
            <w:vAlign w:val="center"/>
            <w:hideMark/>
          </w:tcPr>
          <w:p w14:paraId="69D5191A" w14:textId="77777777" w:rsidR="008A7C6D" w:rsidRPr="00B1565F" w:rsidRDefault="008A7C6D" w:rsidP="00AC7495">
            <w:pPr>
              <w:spacing w:after="0"/>
              <w:jc w:val="center"/>
              <w:rPr>
                <w:rFonts w:ascii="Century Gothic" w:eastAsia="Times New Roman" w:hAnsi="Century Gothic" w:cs="Times New Roman"/>
                <w:b/>
                <w:bCs/>
                <w:color w:val="595959" w:themeColor="text1" w:themeTint="A6"/>
                <w:sz w:val="18"/>
                <w:szCs w:val="18"/>
                <w:lang w:eastAsia="es-EC"/>
              </w:rPr>
            </w:pPr>
            <w:r w:rsidRPr="00B1565F">
              <w:rPr>
                <w:rFonts w:ascii="Century Gothic" w:eastAsia="Times New Roman" w:hAnsi="Century Gothic" w:cs="Times New Roman"/>
                <w:b/>
                <w:bCs/>
                <w:color w:val="595959" w:themeColor="text1" w:themeTint="A6"/>
                <w:sz w:val="18"/>
                <w:szCs w:val="18"/>
                <w:lang w:eastAsia="es-EC"/>
              </w:rPr>
              <w:t>CONTENIDOS Y PRODUCTOS A DIFUNDIRSE</w:t>
            </w:r>
          </w:p>
        </w:tc>
        <w:tc>
          <w:tcPr>
            <w:tcW w:w="4222" w:type="dxa"/>
            <w:shd w:val="clear" w:color="auto" w:fill="B2E0CB"/>
            <w:noWrap/>
            <w:vAlign w:val="center"/>
            <w:hideMark/>
          </w:tcPr>
          <w:p w14:paraId="2F30F70D" w14:textId="77777777" w:rsidR="008A7C6D" w:rsidRPr="00B1565F" w:rsidRDefault="008A7C6D" w:rsidP="00AC7495">
            <w:pPr>
              <w:spacing w:after="0"/>
              <w:ind w:left="-421"/>
              <w:jc w:val="center"/>
              <w:rPr>
                <w:rFonts w:ascii="Century Gothic" w:eastAsia="Times New Roman" w:hAnsi="Century Gothic" w:cs="Times New Roman"/>
                <w:b/>
                <w:bCs/>
                <w:color w:val="595959" w:themeColor="text1" w:themeTint="A6"/>
                <w:sz w:val="18"/>
                <w:szCs w:val="18"/>
                <w:lang w:eastAsia="es-EC"/>
              </w:rPr>
            </w:pPr>
            <w:r w:rsidRPr="00B1565F">
              <w:rPr>
                <w:rFonts w:ascii="Century Gothic" w:eastAsia="Times New Roman" w:hAnsi="Century Gothic" w:cs="Times New Roman"/>
                <w:b/>
                <w:bCs/>
                <w:color w:val="595959" w:themeColor="text1" w:themeTint="A6"/>
                <w:sz w:val="18"/>
                <w:szCs w:val="18"/>
                <w:lang w:eastAsia="es-EC"/>
              </w:rPr>
              <w:t>DEFINICIÓN</w:t>
            </w:r>
          </w:p>
        </w:tc>
        <w:tc>
          <w:tcPr>
            <w:tcW w:w="1300" w:type="dxa"/>
            <w:shd w:val="clear" w:color="auto" w:fill="B2E0CB"/>
            <w:vAlign w:val="center"/>
          </w:tcPr>
          <w:p w14:paraId="04828A30" w14:textId="77777777" w:rsidR="008A7C6D" w:rsidRPr="00B1565F" w:rsidRDefault="008A7C6D" w:rsidP="00AC7495">
            <w:pPr>
              <w:spacing w:after="0"/>
              <w:jc w:val="center"/>
              <w:rPr>
                <w:rFonts w:ascii="Century Gothic" w:eastAsia="Times New Roman" w:hAnsi="Century Gothic" w:cs="Times New Roman"/>
                <w:b/>
                <w:bCs/>
                <w:color w:val="595959" w:themeColor="text1" w:themeTint="A6"/>
                <w:sz w:val="18"/>
                <w:szCs w:val="18"/>
                <w:lang w:eastAsia="es-EC"/>
              </w:rPr>
            </w:pPr>
            <w:r w:rsidRPr="00B1565F">
              <w:rPr>
                <w:rFonts w:ascii="Century Gothic" w:eastAsia="Times New Roman" w:hAnsi="Century Gothic" w:cs="Times New Roman"/>
                <w:b/>
                <w:bCs/>
                <w:color w:val="595959" w:themeColor="text1" w:themeTint="A6"/>
                <w:sz w:val="16"/>
                <w:szCs w:val="16"/>
                <w:lang w:eastAsia="es-EC"/>
              </w:rPr>
              <w:t>INFORMACIÓN DISPONIBLE</w:t>
            </w:r>
          </w:p>
        </w:tc>
      </w:tr>
      <w:tr w:rsidR="00B1565F" w:rsidRPr="00B1565F" w14:paraId="7F9C5B0A" w14:textId="77777777" w:rsidTr="00AC7495">
        <w:trPr>
          <w:trHeight w:val="250"/>
          <w:jc w:val="center"/>
        </w:trPr>
        <w:tc>
          <w:tcPr>
            <w:tcW w:w="2100" w:type="dxa"/>
            <w:shd w:val="clear" w:color="auto" w:fill="FFFFFF" w:themeFill="background1"/>
            <w:vAlign w:val="center"/>
            <w:hideMark/>
          </w:tcPr>
          <w:p w14:paraId="4676C71C" w14:textId="77777777" w:rsidR="008A7C6D" w:rsidRPr="005A69ED"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5A69ED">
              <w:rPr>
                <w:rFonts w:ascii="Century Gothic" w:eastAsia="Times New Roman" w:hAnsi="Century Gothic" w:cs="Times New Roman"/>
                <w:bCs/>
                <w:color w:val="595959" w:themeColor="text1" w:themeTint="A6"/>
                <w:sz w:val="18"/>
                <w:szCs w:val="18"/>
                <w:lang w:eastAsia="es-EC"/>
              </w:rPr>
              <w:t>Cuadro resumen</w:t>
            </w:r>
          </w:p>
        </w:tc>
        <w:tc>
          <w:tcPr>
            <w:tcW w:w="4222" w:type="dxa"/>
            <w:shd w:val="clear" w:color="auto" w:fill="FFFFFF" w:themeFill="background1"/>
            <w:vAlign w:val="center"/>
            <w:hideMark/>
          </w:tcPr>
          <w:p w14:paraId="55C15882" w14:textId="77777777" w:rsidR="008A7C6D" w:rsidRPr="005A69ED"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5A69ED">
              <w:rPr>
                <w:rFonts w:ascii="Century Gothic" w:eastAsia="Times New Roman" w:hAnsi="Century Gothic" w:cs="Times New Roman"/>
                <w:bCs/>
                <w:color w:val="595959" w:themeColor="text1" w:themeTint="A6"/>
                <w:sz w:val="18"/>
                <w:szCs w:val="18"/>
                <w:lang w:eastAsia="es-EC"/>
              </w:rPr>
              <w:t>Cuadro en el que se detallan los principales indicadores e índices del periodo de análisis.</w:t>
            </w:r>
          </w:p>
        </w:tc>
        <w:tc>
          <w:tcPr>
            <w:tcW w:w="1300" w:type="dxa"/>
            <w:shd w:val="clear" w:color="auto" w:fill="FFFFFF" w:themeFill="background1"/>
            <w:vAlign w:val="center"/>
          </w:tcPr>
          <w:p w14:paraId="756D5D2C" w14:textId="66ED699D" w:rsidR="008A7C6D" w:rsidRPr="005A69ED"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5A69ED">
              <w:rPr>
                <w:rFonts w:ascii="Century Gothic" w:eastAsia="Times New Roman" w:hAnsi="Century Gothic" w:cs="Times New Roman"/>
                <w:bCs/>
                <w:color w:val="595959" w:themeColor="text1" w:themeTint="A6"/>
                <w:sz w:val="18"/>
                <w:szCs w:val="18"/>
                <w:lang w:eastAsia="es-EC"/>
              </w:rPr>
              <w:t>2017-201</w:t>
            </w:r>
            <w:r w:rsidR="00DD6A99" w:rsidRPr="005A69ED">
              <w:rPr>
                <w:rFonts w:ascii="Century Gothic" w:eastAsia="Times New Roman" w:hAnsi="Century Gothic" w:cs="Times New Roman"/>
                <w:bCs/>
                <w:color w:val="595959" w:themeColor="text1" w:themeTint="A6"/>
                <w:sz w:val="18"/>
                <w:szCs w:val="18"/>
                <w:lang w:eastAsia="es-EC"/>
              </w:rPr>
              <w:t>9</w:t>
            </w:r>
          </w:p>
        </w:tc>
      </w:tr>
      <w:tr w:rsidR="00B1565F" w:rsidRPr="00B1565F" w14:paraId="4A27B4B9" w14:textId="77777777" w:rsidTr="00AC7495">
        <w:trPr>
          <w:trHeight w:val="233"/>
          <w:jc w:val="center"/>
        </w:trPr>
        <w:tc>
          <w:tcPr>
            <w:tcW w:w="2100" w:type="dxa"/>
            <w:shd w:val="clear" w:color="auto" w:fill="FFFFFF" w:themeFill="background1"/>
            <w:vAlign w:val="center"/>
            <w:hideMark/>
          </w:tcPr>
          <w:p w14:paraId="2C5D8ACA"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Presentación de los principales resultados</w:t>
            </w:r>
          </w:p>
        </w:tc>
        <w:tc>
          <w:tcPr>
            <w:tcW w:w="4222" w:type="dxa"/>
            <w:shd w:val="clear" w:color="auto" w:fill="FFFFFF" w:themeFill="background1"/>
            <w:vAlign w:val="center"/>
            <w:hideMark/>
          </w:tcPr>
          <w:p w14:paraId="1BA2407A"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Resumen de los principales resultados de la ENESEM</w:t>
            </w:r>
          </w:p>
        </w:tc>
        <w:tc>
          <w:tcPr>
            <w:tcW w:w="1300" w:type="dxa"/>
            <w:shd w:val="clear" w:color="auto" w:fill="FFFFFF" w:themeFill="background1"/>
            <w:vAlign w:val="center"/>
          </w:tcPr>
          <w:p w14:paraId="3A903AAC" w14:textId="01FB19A6"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627E7F"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337A1524" w14:textId="77777777" w:rsidTr="00AC7495">
        <w:trPr>
          <w:trHeight w:val="305"/>
          <w:jc w:val="center"/>
        </w:trPr>
        <w:tc>
          <w:tcPr>
            <w:tcW w:w="2100" w:type="dxa"/>
            <w:shd w:val="clear" w:color="auto" w:fill="FFFFFF" w:themeFill="background1"/>
            <w:vAlign w:val="center"/>
            <w:hideMark/>
          </w:tcPr>
          <w:p w14:paraId="704CE7AF"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Boletín técnico</w:t>
            </w:r>
          </w:p>
        </w:tc>
        <w:tc>
          <w:tcPr>
            <w:tcW w:w="4222" w:type="dxa"/>
            <w:shd w:val="clear" w:color="auto" w:fill="FFFFFF" w:themeFill="background1"/>
            <w:vAlign w:val="center"/>
            <w:hideMark/>
          </w:tcPr>
          <w:p w14:paraId="5161138B"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Documento que presenta de una manera más detallada los principales resultados de la ENESEM</w:t>
            </w:r>
          </w:p>
        </w:tc>
        <w:tc>
          <w:tcPr>
            <w:tcW w:w="1300" w:type="dxa"/>
            <w:shd w:val="clear" w:color="auto" w:fill="FFFFFF" w:themeFill="background1"/>
            <w:vAlign w:val="center"/>
          </w:tcPr>
          <w:p w14:paraId="143795CA" w14:textId="2276382C"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6F5BAECD" w14:textId="77777777" w:rsidTr="00AC7495">
        <w:trPr>
          <w:trHeight w:val="474"/>
          <w:jc w:val="center"/>
        </w:trPr>
        <w:tc>
          <w:tcPr>
            <w:tcW w:w="2100" w:type="dxa"/>
            <w:shd w:val="clear" w:color="auto" w:fill="FFFFFF" w:themeFill="background1"/>
            <w:vAlign w:val="center"/>
            <w:hideMark/>
          </w:tcPr>
          <w:p w14:paraId="6D89C6BD"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Tabulados y series históricas</w:t>
            </w:r>
          </w:p>
        </w:tc>
        <w:tc>
          <w:tcPr>
            <w:tcW w:w="4222" w:type="dxa"/>
            <w:shd w:val="clear" w:color="auto" w:fill="FFFFFF" w:themeFill="background1"/>
            <w:vAlign w:val="center"/>
            <w:hideMark/>
          </w:tcPr>
          <w:p w14:paraId="599A377F"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Representación de los resultados de la operación en formato tabla, mediante la combinación de variables del último período y datos históricos de la operación estadística.</w:t>
            </w:r>
          </w:p>
        </w:tc>
        <w:tc>
          <w:tcPr>
            <w:tcW w:w="1300" w:type="dxa"/>
            <w:shd w:val="clear" w:color="auto" w:fill="FFFFFF" w:themeFill="background1"/>
            <w:vAlign w:val="center"/>
          </w:tcPr>
          <w:p w14:paraId="0C4FE047" w14:textId="6E58416C"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75590A39" w14:textId="77777777" w:rsidTr="00AC7495">
        <w:trPr>
          <w:trHeight w:val="316"/>
          <w:jc w:val="center"/>
        </w:trPr>
        <w:tc>
          <w:tcPr>
            <w:tcW w:w="2100" w:type="dxa"/>
            <w:shd w:val="clear" w:color="auto" w:fill="FFFFFF" w:themeFill="background1"/>
            <w:vAlign w:val="center"/>
            <w:hideMark/>
          </w:tcPr>
          <w:p w14:paraId="2B4DD25B"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Base de datos del periodo vigente</w:t>
            </w:r>
          </w:p>
        </w:tc>
        <w:tc>
          <w:tcPr>
            <w:tcW w:w="4222" w:type="dxa"/>
            <w:shd w:val="clear" w:color="auto" w:fill="FFFFFF" w:themeFill="background1"/>
            <w:vAlign w:val="center"/>
            <w:hideMark/>
          </w:tcPr>
          <w:p w14:paraId="638BA57A"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Base de datos del periodo de levantamiento, disponible en los formatos SPSS y CSV. </w:t>
            </w:r>
          </w:p>
        </w:tc>
        <w:tc>
          <w:tcPr>
            <w:tcW w:w="1300" w:type="dxa"/>
            <w:shd w:val="clear" w:color="auto" w:fill="FFFFFF" w:themeFill="background1"/>
            <w:vAlign w:val="center"/>
          </w:tcPr>
          <w:p w14:paraId="7F5830E7" w14:textId="11C92F95"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170129DC" w14:textId="77777777" w:rsidTr="00AC7495">
        <w:trPr>
          <w:trHeight w:val="223"/>
          <w:jc w:val="center"/>
        </w:trPr>
        <w:tc>
          <w:tcPr>
            <w:tcW w:w="2100" w:type="dxa"/>
            <w:shd w:val="clear" w:color="auto" w:fill="FFFFFF" w:themeFill="background1"/>
            <w:noWrap/>
            <w:vAlign w:val="center"/>
            <w:hideMark/>
          </w:tcPr>
          <w:p w14:paraId="73EA13BB"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Diccionario de variables</w:t>
            </w:r>
          </w:p>
        </w:tc>
        <w:tc>
          <w:tcPr>
            <w:tcW w:w="4222" w:type="dxa"/>
            <w:shd w:val="clear" w:color="auto" w:fill="FFFFFF" w:themeFill="background1"/>
            <w:vAlign w:val="center"/>
            <w:hideMark/>
          </w:tcPr>
          <w:p w14:paraId="7603E3D8"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Descripción de las variables que conforman las BDD.</w:t>
            </w:r>
          </w:p>
        </w:tc>
        <w:tc>
          <w:tcPr>
            <w:tcW w:w="1300" w:type="dxa"/>
            <w:shd w:val="clear" w:color="auto" w:fill="FFFFFF" w:themeFill="background1"/>
            <w:vAlign w:val="center"/>
          </w:tcPr>
          <w:p w14:paraId="0E48B980" w14:textId="3931A240"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2B0AA7CA" w14:textId="77777777" w:rsidTr="00AC7495">
        <w:trPr>
          <w:trHeight w:val="203"/>
          <w:jc w:val="center"/>
        </w:trPr>
        <w:tc>
          <w:tcPr>
            <w:tcW w:w="2100" w:type="dxa"/>
            <w:shd w:val="clear" w:color="auto" w:fill="FFFFFF" w:themeFill="background1"/>
            <w:vAlign w:val="center"/>
            <w:hideMark/>
          </w:tcPr>
          <w:p w14:paraId="22AFA5E7"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Ficha de indicadores</w:t>
            </w:r>
          </w:p>
        </w:tc>
        <w:tc>
          <w:tcPr>
            <w:tcW w:w="4222" w:type="dxa"/>
            <w:shd w:val="clear" w:color="auto" w:fill="FFFFFF" w:themeFill="background1"/>
            <w:vAlign w:val="center"/>
            <w:hideMark/>
          </w:tcPr>
          <w:p w14:paraId="477C659C"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Ficha de indicadores resultantes de la operación estadística.</w:t>
            </w:r>
          </w:p>
        </w:tc>
        <w:tc>
          <w:tcPr>
            <w:tcW w:w="1300" w:type="dxa"/>
            <w:shd w:val="clear" w:color="auto" w:fill="FFFFFF" w:themeFill="background1"/>
            <w:vAlign w:val="center"/>
          </w:tcPr>
          <w:p w14:paraId="0A52F195" w14:textId="2EE361CF"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0F795CB5" w14:textId="77777777" w:rsidTr="00AC7495">
        <w:trPr>
          <w:trHeight w:val="316"/>
          <w:jc w:val="center"/>
        </w:trPr>
        <w:tc>
          <w:tcPr>
            <w:tcW w:w="2100" w:type="dxa"/>
            <w:shd w:val="clear" w:color="auto" w:fill="FFFFFF" w:themeFill="background1"/>
            <w:vAlign w:val="center"/>
            <w:hideMark/>
          </w:tcPr>
          <w:p w14:paraId="52D3AEDF"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Sintaxis</w:t>
            </w:r>
          </w:p>
        </w:tc>
        <w:tc>
          <w:tcPr>
            <w:tcW w:w="4222" w:type="dxa"/>
            <w:shd w:val="clear" w:color="auto" w:fill="FFFFFF" w:themeFill="background1"/>
            <w:vAlign w:val="center"/>
            <w:hideMark/>
          </w:tcPr>
          <w:p w14:paraId="1DE88D96"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Descripción codificada de: a) Construcción de variables derivadas, b) Tabulados, e c) Indicadores principales.</w:t>
            </w:r>
          </w:p>
        </w:tc>
        <w:tc>
          <w:tcPr>
            <w:tcW w:w="1300" w:type="dxa"/>
            <w:shd w:val="clear" w:color="auto" w:fill="FFFFFF" w:themeFill="background1"/>
            <w:vAlign w:val="center"/>
          </w:tcPr>
          <w:p w14:paraId="7D8C6E88" w14:textId="08AD1ACB"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3C2A1E5A" w14:textId="77777777" w:rsidTr="00AC7495">
        <w:trPr>
          <w:trHeight w:val="233"/>
          <w:jc w:val="center"/>
        </w:trPr>
        <w:tc>
          <w:tcPr>
            <w:tcW w:w="2100" w:type="dxa"/>
            <w:shd w:val="clear" w:color="auto" w:fill="FFFFFF" w:themeFill="background1"/>
            <w:vAlign w:val="center"/>
            <w:hideMark/>
          </w:tcPr>
          <w:p w14:paraId="3DE644A0"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Metodología</w:t>
            </w:r>
          </w:p>
        </w:tc>
        <w:tc>
          <w:tcPr>
            <w:tcW w:w="4222" w:type="dxa"/>
            <w:shd w:val="clear" w:color="auto" w:fill="FFFFFF" w:themeFill="background1"/>
            <w:vAlign w:val="center"/>
            <w:hideMark/>
          </w:tcPr>
          <w:p w14:paraId="45E382CB"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Metodología actual de la operación estadística, </w:t>
            </w:r>
            <w:proofErr w:type="gramStart"/>
            <w:r w:rsidRPr="00B1565F">
              <w:rPr>
                <w:rFonts w:ascii="Century Gothic" w:eastAsia="Times New Roman" w:hAnsi="Century Gothic" w:cs="Times New Roman"/>
                <w:bCs/>
                <w:color w:val="595959" w:themeColor="text1" w:themeTint="A6"/>
                <w:sz w:val="18"/>
                <w:szCs w:val="18"/>
                <w:lang w:eastAsia="es-EC"/>
              </w:rPr>
              <w:t>de acuerdo al</w:t>
            </w:r>
            <w:proofErr w:type="gramEnd"/>
            <w:r w:rsidRPr="00B1565F">
              <w:rPr>
                <w:rFonts w:ascii="Century Gothic" w:eastAsia="Times New Roman" w:hAnsi="Century Gothic" w:cs="Times New Roman"/>
                <w:bCs/>
                <w:color w:val="595959" w:themeColor="text1" w:themeTint="A6"/>
                <w:sz w:val="18"/>
                <w:szCs w:val="18"/>
                <w:lang w:eastAsia="es-EC"/>
              </w:rPr>
              <w:t xml:space="preserve"> formato homologado.</w:t>
            </w:r>
          </w:p>
        </w:tc>
        <w:tc>
          <w:tcPr>
            <w:tcW w:w="1300" w:type="dxa"/>
            <w:shd w:val="clear" w:color="auto" w:fill="FFFFFF" w:themeFill="background1"/>
            <w:vAlign w:val="center"/>
          </w:tcPr>
          <w:p w14:paraId="441D8953" w14:textId="65382990"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283F34B6" w14:textId="77777777" w:rsidTr="00AC7495">
        <w:trPr>
          <w:trHeight w:val="316"/>
          <w:jc w:val="center"/>
        </w:trPr>
        <w:tc>
          <w:tcPr>
            <w:tcW w:w="2100" w:type="dxa"/>
            <w:shd w:val="clear" w:color="auto" w:fill="FFFFFF" w:themeFill="background1"/>
            <w:vAlign w:val="center"/>
            <w:hideMark/>
          </w:tcPr>
          <w:p w14:paraId="36DB3D6F"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Formulario</w:t>
            </w:r>
          </w:p>
        </w:tc>
        <w:tc>
          <w:tcPr>
            <w:tcW w:w="4222" w:type="dxa"/>
            <w:shd w:val="clear" w:color="auto" w:fill="FFFFFF" w:themeFill="background1"/>
            <w:vAlign w:val="center"/>
            <w:hideMark/>
          </w:tcPr>
          <w:p w14:paraId="13D0A3E4"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Última versión del formulario aplicado en el levantamiento de la operación estadística.</w:t>
            </w:r>
          </w:p>
        </w:tc>
        <w:tc>
          <w:tcPr>
            <w:tcW w:w="1300" w:type="dxa"/>
            <w:shd w:val="clear" w:color="auto" w:fill="FFFFFF" w:themeFill="background1"/>
            <w:vAlign w:val="center"/>
          </w:tcPr>
          <w:p w14:paraId="462C3021" w14:textId="1C81AB99"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3BD686CC" w14:textId="77777777" w:rsidTr="00AC7495">
        <w:trPr>
          <w:trHeight w:val="97"/>
          <w:jc w:val="center"/>
        </w:trPr>
        <w:tc>
          <w:tcPr>
            <w:tcW w:w="2100" w:type="dxa"/>
            <w:shd w:val="clear" w:color="auto" w:fill="FFFFFF" w:themeFill="background1"/>
            <w:vAlign w:val="center"/>
            <w:hideMark/>
          </w:tcPr>
          <w:p w14:paraId="1BD5F1FA"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Manuales</w:t>
            </w:r>
          </w:p>
        </w:tc>
        <w:tc>
          <w:tcPr>
            <w:tcW w:w="4222" w:type="dxa"/>
            <w:shd w:val="clear" w:color="auto" w:fill="FFFFFF" w:themeFill="background1"/>
            <w:vAlign w:val="center"/>
            <w:hideMark/>
          </w:tcPr>
          <w:p w14:paraId="79B0BEB6" w14:textId="77777777" w:rsidR="008A7C6D" w:rsidRPr="00B1565F" w:rsidRDefault="008A7C6D" w:rsidP="00AC7495">
            <w:pPr>
              <w:spacing w:after="0"/>
              <w:ind w:left="708" w:hanging="708"/>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Manuales del encuestador en formato PDF.</w:t>
            </w:r>
          </w:p>
        </w:tc>
        <w:tc>
          <w:tcPr>
            <w:tcW w:w="1300" w:type="dxa"/>
            <w:shd w:val="clear" w:color="auto" w:fill="FFFFFF" w:themeFill="background1"/>
            <w:vAlign w:val="center"/>
          </w:tcPr>
          <w:p w14:paraId="0C91437B" w14:textId="733F8DC1"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0D25D555" w14:textId="77777777" w:rsidTr="00AC7495">
        <w:trPr>
          <w:trHeight w:val="257"/>
          <w:jc w:val="center"/>
        </w:trPr>
        <w:tc>
          <w:tcPr>
            <w:tcW w:w="2100" w:type="dxa"/>
            <w:shd w:val="clear" w:color="auto" w:fill="FFFFFF" w:themeFill="background1"/>
            <w:vAlign w:val="center"/>
            <w:hideMark/>
          </w:tcPr>
          <w:p w14:paraId="2FFE1408"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Diseño muestral de la operación estadística</w:t>
            </w:r>
          </w:p>
        </w:tc>
        <w:tc>
          <w:tcPr>
            <w:tcW w:w="4222" w:type="dxa"/>
            <w:shd w:val="clear" w:color="auto" w:fill="FFFFFF" w:themeFill="background1"/>
            <w:vAlign w:val="center"/>
            <w:hideMark/>
          </w:tcPr>
          <w:p w14:paraId="41533B2B"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Documento ampliado sobre el proceso metodológico de diseño muestral.</w:t>
            </w:r>
          </w:p>
        </w:tc>
        <w:tc>
          <w:tcPr>
            <w:tcW w:w="1300" w:type="dxa"/>
            <w:shd w:val="clear" w:color="auto" w:fill="FFFFFF" w:themeFill="background1"/>
            <w:vAlign w:val="center"/>
          </w:tcPr>
          <w:p w14:paraId="3111A64E" w14:textId="4E79D93D"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r w:rsidR="00B1565F" w:rsidRPr="00B1565F" w14:paraId="6E76CE48" w14:textId="77777777" w:rsidTr="00AC7495">
        <w:trPr>
          <w:trHeight w:val="259"/>
          <w:jc w:val="center"/>
        </w:trPr>
        <w:tc>
          <w:tcPr>
            <w:tcW w:w="2100" w:type="dxa"/>
            <w:shd w:val="clear" w:color="auto" w:fill="FFFFFF" w:themeFill="background1"/>
            <w:vAlign w:val="center"/>
            <w:hideMark/>
          </w:tcPr>
          <w:p w14:paraId="7F75CCEE"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Historia de la operación estadística</w:t>
            </w:r>
          </w:p>
        </w:tc>
        <w:tc>
          <w:tcPr>
            <w:tcW w:w="4222" w:type="dxa"/>
            <w:shd w:val="clear" w:color="auto" w:fill="FFFFFF" w:themeFill="background1"/>
            <w:vAlign w:val="center"/>
            <w:hideMark/>
          </w:tcPr>
          <w:p w14:paraId="6543C95C" w14:textId="77777777" w:rsidR="008A7C6D" w:rsidRPr="00B1565F" w:rsidRDefault="008A7C6D" w:rsidP="00AC7495">
            <w:pPr>
              <w:spacing w:after="0"/>
              <w:jc w:val="left"/>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Descripción de los hitos principales y evolución de la operación estadística.</w:t>
            </w:r>
          </w:p>
        </w:tc>
        <w:tc>
          <w:tcPr>
            <w:tcW w:w="1300" w:type="dxa"/>
            <w:shd w:val="clear" w:color="auto" w:fill="FFFFFF" w:themeFill="background1"/>
            <w:vAlign w:val="center"/>
          </w:tcPr>
          <w:p w14:paraId="7490B4D9" w14:textId="3213FC5A" w:rsidR="008A7C6D" w:rsidRPr="00B1565F" w:rsidRDefault="008A7C6D" w:rsidP="00AC7495">
            <w:pPr>
              <w:spacing w:after="0"/>
              <w:jc w:val="center"/>
              <w:rPr>
                <w:rFonts w:ascii="Century Gothic" w:eastAsia="Times New Roman" w:hAnsi="Century Gothic" w:cs="Times New Roman"/>
                <w:bCs/>
                <w:color w:val="595959" w:themeColor="text1" w:themeTint="A6"/>
                <w:sz w:val="18"/>
                <w:szCs w:val="18"/>
                <w:lang w:eastAsia="es-EC"/>
              </w:rPr>
            </w:pPr>
            <w:r w:rsidRPr="00B1565F">
              <w:rPr>
                <w:rFonts w:ascii="Century Gothic" w:eastAsia="Times New Roman" w:hAnsi="Century Gothic" w:cs="Times New Roman"/>
                <w:bCs/>
                <w:color w:val="595959" w:themeColor="text1" w:themeTint="A6"/>
                <w:sz w:val="18"/>
                <w:szCs w:val="18"/>
                <w:lang w:eastAsia="es-EC"/>
              </w:rPr>
              <w:t xml:space="preserve">2016 </w:t>
            </w:r>
            <w:r w:rsidR="009B2821" w:rsidRPr="00B1565F">
              <w:rPr>
                <w:rFonts w:ascii="Century Gothic" w:eastAsia="Times New Roman" w:hAnsi="Century Gothic" w:cs="Times New Roman"/>
                <w:bCs/>
                <w:color w:val="595959" w:themeColor="text1" w:themeTint="A6"/>
                <w:sz w:val="18"/>
                <w:szCs w:val="18"/>
                <w:lang w:eastAsia="es-EC"/>
              </w:rPr>
              <w:t>–</w:t>
            </w:r>
            <w:r w:rsidRPr="00B1565F">
              <w:rPr>
                <w:rFonts w:ascii="Century Gothic" w:eastAsia="Times New Roman" w:hAnsi="Century Gothic" w:cs="Times New Roman"/>
                <w:bCs/>
                <w:color w:val="595959" w:themeColor="text1" w:themeTint="A6"/>
                <w:sz w:val="18"/>
                <w:szCs w:val="18"/>
                <w:lang w:eastAsia="es-EC"/>
              </w:rPr>
              <w:t xml:space="preserve"> 2019</w:t>
            </w:r>
          </w:p>
        </w:tc>
      </w:tr>
    </w:tbl>
    <w:p w14:paraId="544BFD92" w14:textId="536C07A8" w:rsidR="00223F34" w:rsidRDefault="00223F34" w:rsidP="008A7C6D">
      <w:pPr>
        <w:spacing w:after="0" w:line="240" w:lineRule="auto"/>
        <w:jc w:val="left"/>
        <w:rPr>
          <w:rFonts w:ascii="Century Gothic" w:hAnsi="Century Gothic"/>
          <w:color w:val="595959" w:themeColor="text1" w:themeTint="A6"/>
          <w:sz w:val="18"/>
          <w:lang w:eastAsia="es-EC"/>
        </w:rPr>
      </w:pPr>
      <w:r w:rsidRPr="007E3A11">
        <w:rPr>
          <w:rFonts w:ascii="Century Gothic" w:hAnsi="Century Gothic"/>
          <w:b/>
          <w:color w:val="595959" w:themeColor="text1" w:themeTint="A6"/>
          <w:sz w:val="18"/>
          <w:lang w:eastAsia="es-EC"/>
        </w:rPr>
        <w:t xml:space="preserve">Fuente: </w:t>
      </w:r>
      <w:r w:rsidRPr="007E3A11">
        <w:rPr>
          <w:rFonts w:ascii="Century Gothic" w:hAnsi="Century Gothic"/>
          <w:color w:val="595959" w:themeColor="text1" w:themeTint="A6"/>
          <w:sz w:val="18"/>
          <w:lang w:eastAsia="es-EC"/>
        </w:rPr>
        <w:t>Instituto Nacional de Estadística y Censos (INEC) - Encuesta Estructural Empresarial (ENESEM 201</w:t>
      </w:r>
      <w:r w:rsidR="00053933">
        <w:rPr>
          <w:rFonts w:ascii="Century Gothic" w:hAnsi="Century Gothic"/>
          <w:color w:val="595959" w:themeColor="text1" w:themeTint="A6"/>
          <w:sz w:val="18"/>
          <w:lang w:eastAsia="es-EC"/>
        </w:rPr>
        <w:t>9</w:t>
      </w:r>
      <w:r w:rsidRPr="007E3A11">
        <w:rPr>
          <w:rFonts w:ascii="Century Gothic" w:hAnsi="Century Gothic"/>
          <w:color w:val="595959" w:themeColor="text1" w:themeTint="A6"/>
          <w:sz w:val="18"/>
          <w:lang w:eastAsia="es-EC"/>
        </w:rPr>
        <w:t>)</w:t>
      </w:r>
      <w:r w:rsidR="00282630">
        <w:rPr>
          <w:rFonts w:ascii="Century Gothic" w:hAnsi="Century Gothic"/>
          <w:color w:val="595959" w:themeColor="text1" w:themeTint="A6"/>
          <w:sz w:val="18"/>
          <w:lang w:eastAsia="es-EC"/>
        </w:rPr>
        <w:t>.</w:t>
      </w:r>
    </w:p>
    <w:p w14:paraId="3A364702" w14:textId="77777777" w:rsidR="00282630" w:rsidRPr="00282630" w:rsidRDefault="00282630" w:rsidP="008A7C6D">
      <w:pPr>
        <w:spacing w:after="0"/>
        <w:ind w:right="4"/>
        <w:jc w:val="left"/>
        <w:rPr>
          <w:rFonts w:ascii="Century Gothic" w:hAnsi="Century Gothic" w:cs="Calibri"/>
          <w:color w:val="595959" w:themeColor="text1" w:themeTint="A6"/>
          <w:sz w:val="18"/>
          <w:szCs w:val="18"/>
        </w:rPr>
      </w:pPr>
      <w:r w:rsidRPr="00282630">
        <w:rPr>
          <w:rFonts w:ascii="Century Gothic" w:hAnsi="Century Gothic" w:cs="Calibri"/>
          <w:b/>
          <w:color w:val="595959" w:themeColor="text1" w:themeTint="A6"/>
          <w:sz w:val="18"/>
          <w:szCs w:val="18"/>
        </w:rPr>
        <w:t>Elaboración:</w:t>
      </w:r>
      <w:r w:rsidRPr="00282630">
        <w:rPr>
          <w:rFonts w:ascii="Century Gothic" w:hAnsi="Century Gothic" w:cs="Calibri"/>
          <w:color w:val="595959" w:themeColor="text1" w:themeTint="A6"/>
          <w:sz w:val="18"/>
          <w:szCs w:val="18"/>
        </w:rPr>
        <w:t xml:space="preserve"> Gestión de Estadísticas Estructurales (GESE)</w:t>
      </w:r>
    </w:p>
    <w:p w14:paraId="3DF2F709" w14:textId="77777777" w:rsidR="00282630" w:rsidRDefault="00282630" w:rsidP="00B1565F">
      <w:pPr>
        <w:spacing w:after="0" w:line="240" w:lineRule="auto"/>
        <w:ind w:left="708"/>
        <w:jc w:val="left"/>
        <w:rPr>
          <w:rFonts w:ascii="Century Gothic" w:hAnsi="Century Gothic"/>
          <w:color w:val="595959" w:themeColor="text1" w:themeTint="A6"/>
          <w:sz w:val="18"/>
          <w:lang w:eastAsia="es-EC"/>
        </w:rPr>
      </w:pPr>
    </w:p>
    <w:p w14:paraId="024B9CEA" w14:textId="77777777" w:rsidR="00223F34" w:rsidRDefault="00223F34" w:rsidP="00B1565F">
      <w:pPr>
        <w:pStyle w:val="Ttulo2"/>
      </w:pPr>
      <w:bookmarkStart w:id="1004" w:name="_Toc3979651"/>
      <w:bookmarkStart w:id="1005" w:name="_Toc7095953"/>
      <w:r>
        <w:lastRenderedPageBreak/>
        <w:t xml:space="preserve"> </w:t>
      </w:r>
      <w:bookmarkStart w:id="1006" w:name="_Toc68190674"/>
      <w:r>
        <w:t xml:space="preserve">6.2 </w:t>
      </w:r>
      <w:r w:rsidRPr="007E3A11">
        <w:t>Gestión de la comunicación de los productos de difusión</w:t>
      </w:r>
      <w:bookmarkEnd w:id="1002"/>
      <w:bookmarkEnd w:id="1004"/>
      <w:bookmarkEnd w:id="1005"/>
      <w:bookmarkEnd w:id="1006"/>
    </w:p>
    <w:p w14:paraId="493CDF61" w14:textId="77777777" w:rsidR="00053933" w:rsidRDefault="00053933" w:rsidP="00053933">
      <w:pPr>
        <w:pStyle w:val="Sinespaciado"/>
        <w:spacing w:before="240" w:line="276" w:lineRule="auto"/>
        <w:jc w:val="both"/>
        <w:rPr>
          <w:b w:val="0"/>
          <w:sz w:val="20"/>
          <w:szCs w:val="20"/>
          <w:lang w:eastAsia="es-EC"/>
        </w:rPr>
      </w:pPr>
      <w:bookmarkStart w:id="1007" w:name="_Toc412998154"/>
      <w:r>
        <w:rPr>
          <w:b w:val="0"/>
          <w:sz w:val="20"/>
          <w:szCs w:val="20"/>
          <w:lang w:val="es-ES" w:eastAsia="es-EC"/>
        </w:rPr>
        <w:t>U</w:t>
      </w:r>
      <w:r w:rsidRPr="00D52119">
        <w:rPr>
          <w:b w:val="0"/>
          <w:sz w:val="20"/>
          <w:szCs w:val="20"/>
          <w:lang w:val="es-ES" w:eastAsia="es-EC"/>
        </w:rPr>
        <w:t>na</w:t>
      </w:r>
      <w:r w:rsidRPr="00D52119">
        <w:rPr>
          <w:b w:val="0"/>
          <w:sz w:val="20"/>
          <w:szCs w:val="20"/>
          <w:lang w:eastAsia="es-EC"/>
        </w:rPr>
        <w:t xml:space="preserve"> vez que se </w:t>
      </w:r>
      <w:r w:rsidRPr="00D52119">
        <w:rPr>
          <w:b w:val="0"/>
          <w:sz w:val="20"/>
          <w:szCs w:val="20"/>
          <w:lang w:val="es-ES" w:eastAsia="es-EC"/>
        </w:rPr>
        <w:t>obtiene</w:t>
      </w:r>
      <w:r>
        <w:rPr>
          <w:b w:val="0"/>
          <w:sz w:val="20"/>
          <w:szCs w:val="20"/>
          <w:lang w:val="es-ES" w:eastAsia="es-EC"/>
        </w:rPr>
        <w:t xml:space="preserve">n </w:t>
      </w:r>
      <w:r w:rsidRPr="00D52119">
        <w:rPr>
          <w:b w:val="0"/>
          <w:sz w:val="20"/>
          <w:szCs w:val="20"/>
          <w:lang w:eastAsia="es-EC"/>
        </w:rPr>
        <w:t xml:space="preserve">los productos finales de la ENESEM, se </w:t>
      </w:r>
      <w:r w:rsidRPr="00D52119">
        <w:rPr>
          <w:b w:val="0"/>
          <w:sz w:val="20"/>
          <w:szCs w:val="20"/>
          <w:lang w:val="es-ES" w:eastAsia="es-EC"/>
        </w:rPr>
        <w:t>inicia</w:t>
      </w:r>
      <w:r w:rsidRPr="00D52119">
        <w:rPr>
          <w:b w:val="0"/>
          <w:sz w:val="20"/>
          <w:szCs w:val="20"/>
          <w:lang w:eastAsia="es-EC"/>
        </w:rPr>
        <w:t xml:space="preserve"> el proceso de revisión y aprobación por pa</w:t>
      </w:r>
      <w:r>
        <w:rPr>
          <w:b w:val="0"/>
          <w:sz w:val="20"/>
          <w:szCs w:val="20"/>
          <w:lang w:eastAsia="es-EC"/>
        </w:rPr>
        <w:t xml:space="preserve">rte de las máximas autoridades. </w:t>
      </w:r>
      <w:r w:rsidRPr="00D52119">
        <w:rPr>
          <w:b w:val="0"/>
          <w:sz w:val="20"/>
          <w:szCs w:val="20"/>
          <w:lang w:eastAsia="es-EC"/>
        </w:rPr>
        <w:t xml:space="preserve">La </w:t>
      </w:r>
      <w:r w:rsidRPr="00D52119">
        <w:rPr>
          <w:b w:val="0"/>
          <w:sz w:val="20"/>
          <w:szCs w:val="20"/>
          <w:lang w:val="es-ES" w:eastAsia="es-EC"/>
        </w:rPr>
        <w:t>comunicación</w:t>
      </w:r>
      <w:r w:rsidRPr="00D52119">
        <w:rPr>
          <w:b w:val="0"/>
          <w:sz w:val="20"/>
          <w:szCs w:val="20"/>
          <w:lang w:eastAsia="es-EC"/>
        </w:rPr>
        <w:t xml:space="preserve"> </w:t>
      </w:r>
      <w:r w:rsidRPr="00D52119">
        <w:rPr>
          <w:b w:val="0"/>
          <w:sz w:val="20"/>
          <w:szCs w:val="20"/>
          <w:lang w:val="es-ES" w:eastAsia="es-EC"/>
        </w:rPr>
        <w:t>es</w:t>
      </w:r>
      <w:r w:rsidRPr="00D52119">
        <w:rPr>
          <w:b w:val="0"/>
          <w:sz w:val="20"/>
          <w:szCs w:val="20"/>
          <w:lang w:eastAsia="es-EC"/>
        </w:rPr>
        <w:t xml:space="preserve"> </w:t>
      </w:r>
      <w:r w:rsidRPr="00D52119">
        <w:rPr>
          <w:b w:val="0"/>
          <w:sz w:val="20"/>
          <w:szCs w:val="20"/>
          <w:lang w:val="es-ES" w:eastAsia="es-EC"/>
        </w:rPr>
        <w:t>un</w:t>
      </w:r>
      <w:r w:rsidRPr="00D52119">
        <w:rPr>
          <w:b w:val="0"/>
          <w:sz w:val="20"/>
          <w:szCs w:val="20"/>
          <w:lang w:eastAsia="es-EC"/>
        </w:rPr>
        <w:t xml:space="preserve"> </w:t>
      </w:r>
      <w:r w:rsidRPr="00D52119">
        <w:rPr>
          <w:b w:val="0"/>
          <w:sz w:val="20"/>
          <w:szCs w:val="20"/>
          <w:lang w:val="es-ES" w:eastAsia="es-EC"/>
        </w:rPr>
        <w:t>pilar</w:t>
      </w:r>
      <w:r w:rsidRPr="00D52119">
        <w:rPr>
          <w:b w:val="0"/>
          <w:sz w:val="20"/>
          <w:szCs w:val="20"/>
          <w:lang w:eastAsia="es-EC"/>
        </w:rPr>
        <w:t xml:space="preserve"> </w:t>
      </w:r>
      <w:r w:rsidRPr="00D52119">
        <w:rPr>
          <w:b w:val="0"/>
          <w:sz w:val="20"/>
          <w:szCs w:val="20"/>
          <w:lang w:val="es-ES" w:eastAsia="es-EC"/>
        </w:rPr>
        <w:t>fundamental</w:t>
      </w:r>
      <w:r w:rsidRPr="00D52119">
        <w:rPr>
          <w:b w:val="0"/>
          <w:sz w:val="20"/>
          <w:szCs w:val="20"/>
          <w:lang w:eastAsia="es-EC"/>
        </w:rPr>
        <w:t xml:space="preserve"> </w:t>
      </w:r>
      <w:r w:rsidRPr="00D52119">
        <w:rPr>
          <w:b w:val="0"/>
          <w:sz w:val="20"/>
          <w:szCs w:val="20"/>
          <w:lang w:val="es-ES" w:eastAsia="es-EC"/>
        </w:rPr>
        <w:t>para</w:t>
      </w:r>
      <w:r w:rsidRPr="00D52119">
        <w:rPr>
          <w:b w:val="0"/>
          <w:sz w:val="20"/>
          <w:szCs w:val="20"/>
          <w:lang w:eastAsia="es-EC"/>
        </w:rPr>
        <w:t xml:space="preserve"> </w:t>
      </w:r>
      <w:r w:rsidRPr="00D52119">
        <w:rPr>
          <w:b w:val="0"/>
          <w:sz w:val="20"/>
          <w:szCs w:val="20"/>
          <w:lang w:val="es-ES" w:eastAsia="es-EC"/>
        </w:rPr>
        <w:t>difundir</w:t>
      </w:r>
      <w:r w:rsidRPr="00D52119">
        <w:rPr>
          <w:b w:val="0"/>
          <w:sz w:val="20"/>
          <w:szCs w:val="20"/>
          <w:lang w:eastAsia="es-EC"/>
        </w:rPr>
        <w:t xml:space="preserve"> </w:t>
      </w:r>
      <w:r w:rsidRPr="00D52119">
        <w:rPr>
          <w:b w:val="0"/>
          <w:sz w:val="20"/>
          <w:szCs w:val="20"/>
          <w:lang w:val="es-ES" w:eastAsia="es-EC"/>
        </w:rPr>
        <w:t>y</w:t>
      </w:r>
      <w:r w:rsidRPr="00D52119">
        <w:rPr>
          <w:b w:val="0"/>
          <w:sz w:val="20"/>
          <w:szCs w:val="20"/>
          <w:lang w:eastAsia="es-EC"/>
        </w:rPr>
        <w:t xml:space="preserve"> </w:t>
      </w:r>
      <w:r w:rsidRPr="00D52119">
        <w:rPr>
          <w:b w:val="0"/>
          <w:sz w:val="20"/>
          <w:szCs w:val="20"/>
          <w:lang w:val="es-ES" w:eastAsia="es-EC"/>
        </w:rPr>
        <w:t>promocionar</w:t>
      </w:r>
      <w:r w:rsidRPr="00D52119">
        <w:rPr>
          <w:b w:val="0"/>
          <w:sz w:val="20"/>
          <w:szCs w:val="20"/>
          <w:lang w:eastAsia="es-EC"/>
        </w:rPr>
        <w:t xml:space="preserve"> </w:t>
      </w:r>
      <w:r w:rsidRPr="00D52119">
        <w:rPr>
          <w:b w:val="0"/>
          <w:sz w:val="20"/>
          <w:szCs w:val="20"/>
          <w:lang w:val="es-ES" w:eastAsia="es-EC"/>
        </w:rPr>
        <w:t>las</w:t>
      </w:r>
      <w:r w:rsidRPr="00D52119">
        <w:rPr>
          <w:b w:val="0"/>
          <w:sz w:val="20"/>
          <w:szCs w:val="20"/>
          <w:lang w:eastAsia="es-EC"/>
        </w:rPr>
        <w:t xml:space="preserve"> </w:t>
      </w:r>
      <w:r w:rsidRPr="00D52119">
        <w:rPr>
          <w:b w:val="0"/>
          <w:sz w:val="20"/>
          <w:szCs w:val="20"/>
          <w:lang w:val="es-ES" w:eastAsia="es-EC"/>
        </w:rPr>
        <w:t>estadísticas</w:t>
      </w:r>
      <w:r w:rsidRPr="00D52119">
        <w:rPr>
          <w:b w:val="0"/>
          <w:sz w:val="20"/>
          <w:szCs w:val="20"/>
          <w:lang w:eastAsia="es-EC"/>
        </w:rPr>
        <w:t xml:space="preserve"> </w:t>
      </w:r>
      <w:r>
        <w:rPr>
          <w:b w:val="0"/>
          <w:sz w:val="20"/>
          <w:szCs w:val="20"/>
          <w:lang w:val="es-ES" w:eastAsia="es-EC"/>
        </w:rPr>
        <w:t>generadas por el INEC</w:t>
      </w:r>
      <w:r w:rsidRPr="00D52119">
        <w:rPr>
          <w:b w:val="0"/>
          <w:sz w:val="20"/>
          <w:szCs w:val="20"/>
          <w:lang w:eastAsia="es-EC"/>
        </w:rPr>
        <w:t xml:space="preserve">, </w:t>
      </w:r>
      <w:r w:rsidRPr="00D52119">
        <w:rPr>
          <w:b w:val="0"/>
          <w:sz w:val="20"/>
          <w:szCs w:val="20"/>
          <w:lang w:val="es-ES" w:eastAsia="es-EC"/>
        </w:rPr>
        <w:t>a</w:t>
      </w:r>
      <w:r w:rsidRPr="00D52119">
        <w:rPr>
          <w:b w:val="0"/>
          <w:sz w:val="20"/>
          <w:szCs w:val="20"/>
          <w:lang w:eastAsia="es-EC"/>
        </w:rPr>
        <w:t xml:space="preserve"> </w:t>
      </w:r>
      <w:r w:rsidRPr="00D52119">
        <w:rPr>
          <w:b w:val="0"/>
          <w:sz w:val="20"/>
          <w:szCs w:val="20"/>
          <w:lang w:val="es-ES" w:eastAsia="es-EC"/>
        </w:rPr>
        <w:t>la</w:t>
      </w:r>
      <w:r w:rsidRPr="00D52119">
        <w:rPr>
          <w:b w:val="0"/>
          <w:sz w:val="20"/>
          <w:szCs w:val="20"/>
          <w:lang w:eastAsia="es-EC"/>
        </w:rPr>
        <w:t xml:space="preserve"> </w:t>
      </w:r>
      <w:r w:rsidRPr="00D52119">
        <w:rPr>
          <w:b w:val="0"/>
          <w:sz w:val="20"/>
          <w:szCs w:val="20"/>
          <w:lang w:val="es-ES" w:eastAsia="es-EC"/>
        </w:rPr>
        <w:t>vez</w:t>
      </w:r>
      <w:r w:rsidRPr="00D52119">
        <w:rPr>
          <w:b w:val="0"/>
          <w:sz w:val="20"/>
          <w:szCs w:val="20"/>
          <w:lang w:eastAsia="es-EC"/>
        </w:rPr>
        <w:t xml:space="preserve"> </w:t>
      </w:r>
      <w:r>
        <w:rPr>
          <w:b w:val="0"/>
          <w:sz w:val="20"/>
          <w:szCs w:val="20"/>
          <w:lang w:val="es-ES" w:eastAsia="es-EC"/>
        </w:rPr>
        <w:t>incentiva</w:t>
      </w:r>
      <w:r w:rsidRPr="00D52119">
        <w:rPr>
          <w:b w:val="0"/>
          <w:sz w:val="20"/>
          <w:szCs w:val="20"/>
          <w:lang w:val="es-ES" w:eastAsia="es-EC"/>
        </w:rPr>
        <w:t xml:space="preserve"> </w:t>
      </w:r>
      <w:r>
        <w:rPr>
          <w:b w:val="0"/>
          <w:sz w:val="20"/>
          <w:szCs w:val="20"/>
          <w:lang w:val="es-ES" w:eastAsia="es-EC"/>
        </w:rPr>
        <w:t xml:space="preserve">la </w:t>
      </w:r>
      <w:r w:rsidRPr="00D52119">
        <w:rPr>
          <w:b w:val="0"/>
          <w:sz w:val="20"/>
          <w:szCs w:val="20"/>
          <w:lang w:val="es-ES" w:eastAsia="es-EC"/>
        </w:rPr>
        <w:t>cultura estadística</w:t>
      </w:r>
      <w:r>
        <w:rPr>
          <w:b w:val="0"/>
          <w:sz w:val="20"/>
          <w:szCs w:val="20"/>
          <w:lang w:val="es-ES" w:eastAsia="es-EC"/>
        </w:rPr>
        <w:t>,</w:t>
      </w:r>
      <w:r w:rsidRPr="00D52119">
        <w:rPr>
          <w:b w:val="0"/>
          <w:sz w:val="20"/>
          <w:szCs w:val="20"/>
          <w:lang w:val="es-ES" w:eastAsia="es-EC"/>
        </w:rPr>
        <w:t xml:space="preserve"> ligada a la entrega de la información a</w:t>
      </w:r>
      <w:r>
        <w:rPr>
          <w:b w:val="0"/>
          <w:sz w:val="20"/>
          <w:szCs w:val="20"/>
          <w:lang w:val="es-ES" w:eastAsia="es-EC"/>
        </w:rPr>
        <w:t xml:space="preserve"> </w:t>
      </w:r>
      <w:r w:rsidRPr="00D52119">
        <w:rPr>
          <w:b w:val="0"/>
          <w:sz w:val="20"/>
          <w:szCs w:val="20"/>
          <w:lang w:val="es-ES" w:eastAsia="es-EC"/>
        </w:rPr>
        <w:t>usuarios, ya</w:t>
      </w:r>
      <w:r w:rsidRPr="00D52119">
        <w:rPr>
          <w:b w:val="0"/>
          <w:sz w:val="20"/>
          <w:szCs w:val="20"/>
          <w:lang w:eastAsia="es-EC"/>
        </w:rPr>
        <w:t xml:space="preserve"> </w:t>
      </w:r>
      <w:r w:rsidRPr="00D52119">
        <w:rPr>
          <w:b w:val="0"/>
          <w:sz w:val="20"/>
          <w:szCs w:val="20"/>
          <w:lang w:val="es-ES" w:eastAsia="es-EC"/>
        </w:rPr>
        <w:t>sean</w:t>
      </w:r>
      <w:r w:rsidRPr="00D52119">
        <w:rPr>
          <w:b w:val="0"/>
          <w:sz w:val="20"/>
          <w:szCs w:val="20"/>
          <w:lang w:eastAsia="es-EC"/>
        </w:rPr>
        <w:t xml:space="preserve"> </w:t>
      </w:r>
      <w:r w:rsidRPr="00D52119">
        <w:rPr>
          <w:b w:val="0"/>
          <w:sz w:val="20"/>
          <w:szCs w:val="20"/>
          <w:lang w:val="es-ES" w:eastAsia="es-EC"/>
        </w:rPr>
        <w:t>públicos o privados</w:t>
      </w:r>
      <w:r>
        <w:rPr>
          <w:b w:val="0"/>
          <w:sz w:val="20"/>
          <w:szCs w:val="20"/>
          <w:lang w:val="es-ES" w:eastAsia="es-EC"/>
        </w:rPr>
        <w:t>.</w:t>
      </w:r>
      <w:r w:rsidRPr="00D52119">
        <w:rPr>
          <w:b w:val="0"/>
          <w:sz w:val="20"/>
          <w:szCs w:val="20"/>
          <w:lang w:val="es-ES" w:eastAsia="es-EC"/>
        </w:rPr>
        <w:t xml:space="preserve"> </w:t>
      </w:r>
    </w:p>
    <w:p w14:paraId="3F526242" w14:textId="77777777" w:rsidR="00053933" w:rsidRPr="00D52119" w:rsidRDefault="00053933" w:rsidP="00053933">
      <w:pPr>
        <w:pStyle w:val="Sinespaciado"/>
        <w:spacing w:before="240" w:line="276" w:lineRule="auto"/>
        <w:jc w:val="both"/>
        <w:rPr>
          <w:b w:val="0"/>
          <w:sz w:val="20"/>
          <w:szCs w:val="20"/>
          <w:lang w:val="es-ES" w:eastAsia="es-EC"/>
        </w:rPr>
      </w:pPr>
      <w:r w:rsidRPr="00D52119">
        <w:rPr>
          <w:b w:val="0"/>
          <w:sz w:val="20"/>
          <w:szCs w:val="20"/>
          <w:lang w:eastAsia="es-EC"/>
        </w:rPr>
        <w:t xml:space="preserve">En este sentido, una vez que se aprueba los </w:t>
      </w:r>
      <w:r w:rsidRPr="00D52119">
        <w:rPr>
          <w:b w:val="0"/>
          <w:sz w:val="20"/>
          <w:szCs w:val="20"/>
          <w:lang w:val="es-ES" w:eastAsia="es-EC"/>
        </w:rPr>
        <w:t>productos</w:t>
      </w:r>
      <w:r w:rsidRPr="00D52119">
        <w:rPr>
          <w:b w:val="0"/>
          <w:sz w:val="20"/>
          <w:szCs w:val="20"/>
          <w:lang w:eastAsia="es-EC"/>
        </w:rPr>
        <w:t xml:space="preserve"> </w:t>
      </w:r>
      <w:r w:rsidRPr="00D52119">
        <w:rPr>
          <w:b w:val="0"/>
          <w:sz w:val="20"/>
          <w:szCs w:val="20"/>
          <w:lang w:val="es-ES" w:eastAsia="es-EC"/>
        </w:rPr>
        <w:t>de publicación</w:t>
      </w:r>
      <w:r w:rsidRPr="00D52119">
        <w:rPr>
          <w:b w:val="0"/>
          <w:sz w:val="20"/>
          <w:szCs w:val="20"/>
          <w:lang w:eastAsia="es-EC"/>
        </w:rPr>
        <w:t xml:space="preserve"> </w:t>
      </w:r>
      <w:r w:rsidRPr="00D52119">
        <w:rPr>
          <w:b w:val="0"/>
          <w:sz w:val="20"/>
          <w:szCs w:val="20"/>
          <w:lang w:val="es-ES" w:eastAsia="es-EC"/>
        </w:rPr>
        <w:t>de</w:t>
      </w:r>
      <w:r w:rsidRPr="00D52119">
        <w:rPr>
          <w:b w:val="0"/>
          <w:sz w:val="20"/>
          <w:szCs w:val="20"/>
          <w:lang w:eastAsia="es-EC"/>
        </w:rPr>
        <w:t xml:space="preserve"> </w:t>
      </w:r>
      <w:r w:rsidRPr="00D52119">
        <w:rPr>
          <w:b w:val="0"/>
          <w:sz w:val="20"/>
          <w:szCs w:val="20"/>
          <w:lang w:val="es-ES" w:eastAsia="es-EC"/>
        </w:rPr>
        <w:t>la</w:t>
      </w:r>
      <w:r w:rsidRPr="00D52119">
        <w:rPr>
          <w:b w:val="0"/>
          <w:sz w:val="20"/>
          <w:szCs w:val="20"/>
          <w:lang w:eastAsia="es-EC"/>
        </w:rPr>
        <w:t xml:space="preserve"> operación estadística, la</w:t>
      </w:r>
      <w:r>
        <w:rPr>
          <w:b w:val="0"/>
          <w:sz w:val="20"/>
          <w:szCs w:val="20"/>
          <w:lang w:eastAsia="es-EC"/>
        </w:rPr>
        <w:t xml:space="preserve"> </w:t>
      </w:r>
      <w:r w:rsidRPr="00D52119">
        <w:rPr>
          <w:b w:val="0"/>
          <w:sz w:val="20"/>
          <w:szCs w:val="20"/>
          <w:lang w:eastAsia="es-EC"/>
        </w:rPr>
        <w:t xml:space="preserve">Dirección de Comunicación Social, </w:t>
      </w:r>
      <w:r w:rsidRPr="00D52119">
        <w:rPr>
          <w:b w:val="0"/>
          <w:sz w:val="20"/>
          <w:szCs w:val="20"/>
          <w:lang w:val="es-ES" w:eastAsia="es-EC"/>
        </w:rPr>
        <w:t>procede</w:t>
      </w:r>
      <w:r w:rsidRPr="00D52119">
        <w:rPr>
          <w:b w:val="0"/>
          <w:sz w:val="20"/>
          <w:szCs w:val="20"/>
          <w:lang w:eastAsia="es-EC"/>
        </w:rPr>
        <w:t xml:space="preserve"> </w:t>
      </w:r>
      <w:r w:rsidRPr="00D52119">
        <w:rPr>
          <w:b w:val="0"/>
          <w:sz w:val="20"/>
          <w:szCs w:val="20"/>
          <w:lang w:val="es-ES" w:eastAsia="es-EC"/>
        </w:rPr>
        <w:t>a</w:t>
      </w:r>
      <w:r w:rsidRPr="00D52119">
        <w:rPr>
          <w:b w:val="0"/>
          <w:sz w:val="20"/>
          <w:szCs w:val="20"/>
          <w:lang w:eastAsia="es-EC"/>
        </w:rPr>
        <w:t xml:space="preserve"> informar al público en general los resultados obtenidos mediante un plan de comunicación previamente aprobado.</w:t>
      </w:r>
    </w:p>
    <w:p w14:paraId="56904588" w14:textId="77777777" w:rsidR="00053933" w:rsidRPr="00D52119" w:rsidRDefault="00053933" w:rsidP="00053933">
      <w:pPr>
        <w:spacing w:before="240"/>
        <w:rPr>
          <w:rFonts w:ascii="Century Gothic" w:hAnsi="Century Gothic" w:cs="Arial"/>
          <w:color w:val="595959" w:themeColor="text1" w:themeTint="A6"/>
          <w:szCs w:val="20"/>
          <w:lang w:eastAsia="es-EC"/>
        </w:rPr>
      </w:pPr>
      <w:r w:rsidRPr="00D52119">
        <w:rPr>
          <w:rFonts w:ascii="Century Gothic" w:hAnsi="Century Gothic" w:cs="Arial"/>
          <w:color w:val="595959" w:themeColor="text1" w:themeTint="A6"/>
          <w:szCs w:val="20"/>
          <w:lang w:eastAsia="es-EC"/>
        </w:rPr>
        <w:t xml:space="preserve">Los usuarios finales de la información son notificados sobre los nuevos productos y servicios a través de redes sociales, infografías, comunicados de prensa, noticias y artículos presentados en la página </w:t>
      </w:r>
      <w:r>
        <w:rPr>
          <w:rFonts w:ascii="Century Gothic" w:hAnsi="Century Gothic" w:cs="Arial"/>
          <w:color w:val="595959" w:themeColor="text1" w:themeTint="A6"/>
          <w:szCs w:val="20"/>
          <w:lang w:eastAsia="es-EC"/>
        </w:rPr>
        <w:t>oficial</w:t>
      </w:r>
      <w:r w:rsidRPr="00D52119">
        <w:rPr>
          <w:rFonts w:ascii="Century Gothic" w:hAnsi="Century Gothic" w:cs="Arial"/>
          <w:color w:val="595959" w:themeColor="text1" w:themeTint="A6"/>
          <w:szCs w:val="20"/>
          <w:lang w:eastAsia="es-EC"/>
        </w:rPr>
        <w:t xml:space="preserve"> de la entidad.</w:t>
      </w:r>
    </w:p>
    <w:p w14:paraId="0EA8DB5F" w14:textId="77777777" w:rsidR="00223F34" w:rsidRDefault="00223F34" w:rsidP="00B1565F">
      <w:pPr>
        <w:pStyle w:val="Ttulo2"/>
      </w:pPr>
      <w:bookmarkStart w:id="1008" w:name="_Toc3979652"/>
      <w:bookmarkStart w:id="1009" w:name="_Toc7095954"/>
      <w:r>
        <w:t xml:space="preserve"> </w:t>
      </w:r>
      <w:bookmarkStart w:id="1010" w:name="_Toc68190675"/>
      <w:r>
        <w:t xml:space="preserve">6.3 </w:t>
      </w:r>
      <w:r w:rsidRPr="007E3A11">
        <w:t xml:space="preserve">Promoción de los productos </w:t>
      </w:r>
      <w:bookmarkEnd w:id="1007"/>
      <w:bookmarkEnd w:id="1008"/>
      <w:bookmarkEnd w:id="1009"/>
      <w:r w:rsidRPr="007E3A11">
        <w:t>a los usuarios</w:t>
      </w:r>
      <w:bookmarkEnd w:id="1010"/>
    </w:p>
    <w:p w14:paraId="7EF49670" w14:textId="77777777" w:rsidR="00223F34" w:rsidRPr="007E3A11" w:rsidRDefault="00223F34" w:rsidP="00223F34">
      <w:pPr>
        <w:spacing w:before="240"/>
        <w:rPr>
          <w:rFonts w:ascii="Century Gothic" w:hAnsi="Century Gothic" w:cs="Calibri"/>
          <w:color w:val="595959" w:themeColor="text1" w:themeTint="A6"/>
          <w:szCs w:val="20"/>
        </w:rPr>
      </w:pPr>
      <w:bookmarkStart w:id="1011" w:name="_Toc412998155"/>
      <w:r w:rsidRPr="007E3A11">
        <w:rPr>
          <w:rFonts w:ascii="Century Gothic" w:hAnsi="Century Gothic" w:cs="Calibri"/>
          <w:color w:val="595959" w:themeColor="text1" w:themeTint="A6"/>
          <w:szCs w:val="20"/>
        </w:rPr>
        <w:t xml:space="preserve">La promoción de los productos </w:t>
      </w:r>
      <w:r w:rsidRPr="007E3A11">
        <w:rPr>
          <w:rFonts w:ascii="Century Gothic" w:hAnsi="Century Gothic" w:cs="Calibri"/>
          <w:color w:val="595959" w:themeColor="text1" w:themeTint="A6"/>
          <w:szCs w:val="20"/>
          <w:lang w:val="es-ES"/>
        </w:rPr>
        <w:t xml:space="preserve">generados </w:t>
      </w:r>
      <w:r w:rsidRPr="007E3A11">
        <w:rPr>
          <w:rFonts w:ascii="Century Gothic" w:hAnsi="Century Gothic" w:cs="Calibri"/>
          <w:color w:val="595959" w:themeColor="text1" w:themeTint="A6"/>
          <w:szCs w:val="20"/>
        </w:rPr>
        <w:t xml:space="preserve">de la </w:t>
      </w:r>
      <w:proofErr w:type="gramStart"/>
      <w:r w:rsidRPr="007E3A11">
        <w:rPr>
          <w:rFonts w:ascii="Century Gothic" w:hAnsi="Century Gothic" w:cs="Calibri"/>
          <w:color w:val="595959" w:themeColor="text1" w:themeTint="A6"/>
          <w:szCs w:val="20"/>
        </w:rPr>
        <w:t>ENESEM,</w:t>
      </w:r>
      <w:proofErr w:type="gramEnd"/>
      <w:r w:rsidRPr="007E3A11">
        <w:rPr>
          <w:rFonts w:ascii="Century Gothic" w:hAnsi="Century Gothic" w:cs="Calibri"/>
          <w:color w:val="595959" w:themeColor="text1" w:themeTint="A6"/>
          <w:szCs w:val="20"/>
        </w:rPr>
        <w:t xml:space="preserve"> se </w:t>
      </w:r>
      <w:r w:rsidRPr="007E3A11">
        <w:rPr>
          <w:rFonts w:ascii="Century Gothic" w:hAnsi="Century Gothic" w:cs="Calibri"/>
          <w:color w:val="595959" w:themeColor="text1" w:themeTint="A6"/>
          <w:szCs w:val="20"/>
          <w:lang w:val="es-ES"/>
        </w:rPr>
        <w:t>encuentra</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bajo</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la</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responsabilidad</w:t>
      </w:r>
      <w:r>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rPr>
        <w:t xml:space="preserve">de </w:t>
      </w:r>
      <w:r w:rsidRPr="007E3A11">
        <w:rPr>
          <w:rFonts w:ascii="Century Gothic" w:hAnsi="Century Gothic" w:cs="Calibri"/>
          <w:color w:val="595959" w:themeColor="text1" w:themeTint="A6"/>
          <w:szCs w:val="20"/>
          <w:lang w:val="es-ES"/>
        </w:rPr>
        <w:t>la</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Dirección</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de</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Comunicación</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 xml:space="preserve">Social, y se formaliza a través de la publicación en la </w:t>
      </w:r>
      <w:r w:rsidRPr="007E3A11">
        <w:rPr>
          <w:rFonts w:ascii="Century Gothic" w:hAnsi="Century Gothic" w:cs="Calibri"/>
          <w:color w:val="595959" w:themeColor="text1" w:themeTint="A6"/>
          <w:szCs w:val="20"/>
        </w:rPr>
        <w:t xml:space="preserve">página web institucional del INEC </w:t>
      </w:r>
      <w:r w:rsidRPr="007E3A11">
        <w:rPr>
          <w:rFonts w:ascii="Century Gothic" w:hAnsi="Century Gothic" w:cs="Calibri"/>
          <w:color w:val="595959" w:themeColor="text1" w:themeTint="A6"/>
          <w:szCs w:val="20"/>
          <w:lang w:val="es-ES"/>
        </w:rPr>
        <w:t>(</w:t>
      </w:r>
      <w:hyperlink r:id="rId11" w:history="1">
        <w:r w:rsidRPr="007E3A11">
          <w:rPr>
            <w:rFonts w:ascii="Century Gothic" w:hAnsi="Century Gothic"/>
            <w:color w:val="595959" w:themeColor="text1" w:themeTint="A6"/>
            <w:szCs w:val="20"/>
          </w:rPr>
          <w:t>www.ecuadorencifras.gob.ec</w:t>
        </w:r>
      </w:hyperlink>
      <w:r w:rsidRPr="007E3A11">
        <w:rPr>
          <w:rFonts w:ascii="Century Gothic" w:hAnsi="Century Gothic" w:cs="Calibri"/>
          <w:color w:val="595959" w:themeColor="text1" w:themeTint="A6"/>
          <w:szCs w:val="20"/>
        </w:rPr>
        <w:t>), la utilización</w:t>
      </w:r>
      <w:r>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de</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las</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cuentas</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oficiales</w:t>
      </w:r>
      <w:r>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manejadas en redes sociales y medios de comunicación.</w:t>
      </w:r>
    </w:p>
    <w:p w14:paraId="083C391B" w14:textId="77777777" w:rsidR="00223F34" w:rsidRDefault="00223F34" w:rsidP="00223F34">
      <w:pPr>
        <w:spacing w:before="240"/>
        <w:rPr>
          <w:rFonts w:ascii="Century Gothic" w:hAnsi="Century Gothic" w:cs="Calibri"/>
          <w:color w:val="595959" w:themeColor="text1" w:themeTint="A6"/>
          <w:szCs w:val="20"/>
          <w:lang w:val="es-ES"/>
        </w:rPr>
      </w:pPr>
      <w:r w:rsidRPr="007E3A11">
        <w:rPr>
          <w:rFonts w:ascii="Century Gothic" w:hAnsi="Century Gothic" w:cs="Calibri"/>
          <w:color w:val="595959" w:themeColor="text1" w:themeTint="A6"/>
          <w:szCs w:val="20"/>
          <w:lang w:val="es-ES"/>
        </w:rPr>
        <w:t>Adicionalmente</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se</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entrega</w:t>
      </w:r>
      <w:r w:rsidRPr="007E3A11">
        <w:rPr>
          <w:rFonts w:ascii="Century Gothic" w:hAnsi="Century Gothic" w:cs="Calibri"/>
          <w:color w:val="595959" w:themeColor="text1" w:themeTint="A6"/>
          <w:szCs w:val="20"/>
        </w:rPr>
        <w:t xml:space="preserve"> </w:t>
      </w:r>
      <w:r w:rsidRPr="007E3A11">
        <w:rPr>
          <w:rFonts w:ascii="Century Gothic" w:hAnsi="Century Gothic" w:cs="Calibri"/>
          <w:color w:val="595959" w:themeColor="text1" w:themeTint="A6"/>
          <w:szCs w:val="20"/>
          <w:lang w:val="es-ES"/>
        </w:rPr>
        <w:t>información de la encuesta con los</w:t>
      </w:r>
      <w:r>
        <w:rPr>
          <w:rFonts w:ascii="Century Gothic" w:hAnsi="Century Gothic" w:cs="Calibri"/>
          <w:color w:val="595959" w:themeColor="text1" w:themeTint="A6"/>
          <w:szCs w:val="20"/>
          <w:lang w:val="es-ES"/>
        </w:rPr>
        <w:t xml:space="preserve"> </w:t>
      </w:r>
      <w:r w:rsidRPr="007E3A11">
        <w:rPr>
          <w:rFonts w:ascii="Century Gothic" w:hAnsi="Century Gothic" w:cs="Calibri"/>
          <w:color w:val="595959" w:themeColor="text1" w:themeTint="A6"/>
          <w:szCs w:val="20"/>
          <w:lang w:val="es-ES"/>
        </w:rPr>
        <w:t>principales resultados de los</w:t>
      </w:r>
      <w:r>
        <w:rPr>
          <w:rFonts w:ascii="Century Gothic" w:hAnsi="Century Gothic" w:cs="Calibri"/>
          <w:color w:val="595959" w:themeColor="text1" w:themeTint="A6"/>
          <w:szCs w:val="20"/>
          <w:lang w:val="es-ES"/>
        </w:rPr>
        <w:t xml:space="preserve"> </w:t>
      </w:r>
      <w:r w:rsidRPr="007E3A11">
        <w:rPr>
          <w:rFonts w:ascii="Century Gothic" w:hAnsi="Century Gothic" w:cs="Calibri"/>
          <w:color w:val="595959" w:themeColor="text1" w:themeTint="A6"/>
          <w:szCs w:val="20"/>
          <w:lang w:val="es-ES"/>
        </w:rPr>
        <w:t>sectores de interés a las empresas que proporcionan información económica con periodicidad</w:t>
      </w:r>
      <w:r>
        <w:rPr>
          <w:rFonts w:ascii="Century Gothic" w:hAnsi="Century Gothic" w:cs="Calibri"/>
          <w:color w:val="595959" w:themeColor="text1" w:themeTint="A6"/>
          <w:szCs w:val="20"/>
          <w:lang w:val="es-ES"/>
        </w:rPr>
        <w:t xml:space="preserve"> </w:t>
      </w:r>
      <w:r w:rsidRPr="007E3A11">
        <w:rPr>
          <w:rFonts w:ascii="Century Gothic" w:hAnsi="Century Gothic" w:cs="Calibri"/>
          <w:color w:val="595959" w:themeColor="text1" w:themeTint="A6"/>
          <w:szCs w:val="20"/>
          <w:lang w:val="es-ES"/>
        </w:rPr>
        <w:t>anual.</w:t>
      </w:r>
    </w:p>
    <w:p w14:paraId="09678260" w14:textId="77777777" w:rsidR="00223F34" w:rsidRPr="007E3A11" w:rsidRDefault="00223F34" w:rsidP="00223F34">
      <w:pPr>
        <w:pStyle w:val="Descripcin"/>
        <w:rPr>
          <w:rFonts w:ascii="Century Gothic" w:hAnsi="Century Gothic" w:cs="Arial"/>
          <w:bCs w:val="0"/>
          <w:color w:val="595959" w:themeColor="text1" w:themeTint="A6"/>
          <w:sz w:val="20"/>
          <w:szCs w:val="20"/>
        </w:rPr>
      </w:pPr>
      <w:bookmarkStart w:id="1012" w:name="_Toc7095975"/>
      <w:bookmarkStart w:id="1013" w:name="_Toc68526073"/>
      <w:r w:rsidRPr="007E3A11">
        <w:rPr>
          <w:rFonts w:ascii="Century Gothic" w:hAnsi="Century Gothic"/>
          <w:color w:val="595959" w:themeColor="text1" w:themeTint="A6"/>
          <w:sz w:val="20"/>
          <w:szCs w:val="20"/>
        </w:rPr>
        <w:t xml:space="preserve">Tabla </w:t>
      </w:r>
      <w:r w:rsidRPr="007E3A11">
        <w:rPr>
          <w:rFonts w:ascii="Century Gothic" w:hAnsi="Century Gothic"/>
          <w:color w:val="595959" w:themeColor="text1" w:themeTint="A6"/>
          <w:sz w:val="20"/>
          <w:szCs w:val="20"/>
        </w:rPr>
        <w:fldChar w:fldCharType="begin"/>
      </w:r>
      <w:r w:rsidRPr="007E3A11">
        <w:rPr>
          <w:rFonts w:ascii="Century Gothic" w:hAnsi="Century Gothic"/>
          <w:color w:val="595959" w:themeColor="text1" w:themeTint="A6"/>
          <w:sz w:val="20"/>
          <w:szCs w:val="20"/>
        </w:rPr>
        <w:instrText xml:space="preserve"> SEQ Tabla \* ARABIC </w:instrText>
      </w:r>
      <w:r w:rsidRPr="007E3A11">
        <w:rPr>
          <w:rFonts w:ascii="Century Gothic" w:hAnsi="Century Gothic"/>
          <w:color w:val="595959" w:themeColor="text1" w:themeTint="A6"/>
          <w:sz w:val="20"/>
          <w:szCs w:val="20"/>
        </w:rPr>
        <w:fldChar w:fldCharType="separate"/>
      </w:r>
      <w:r>
        <w:rPr>
          <w:rFonts w:ascii="Century Gothic" w:hAnsi="Century Gothic"/>
          <w:noProof/>
          <w:color w:val="595959" w:themeColor="text1" w:themeTint="A6"/>
          <w:sz w:val="20"/>
          <w:szCs w:val="20"/>
        </w:rPr>
        <w:t>15</w:t>
      </w:r>
      <w:r w:rsidRPr="007E3A11">
        <w:rPr>
          <w:rFonts w:ascii="Century Gothic" w:hAnsi="Century Gothic"/>
          <w:color w:val="595959" w:themeColor="text1" w:themeTint="A6"/>
          <w:sz w:val="20"/>
          <w:szCs w:val="20"/>
        </w:rPr>
        <w:fldChar w:fldCharType="end"/>
      </w:r>
      <w:r w:rsidRPr="007E3A11">
        <w:rPr>
          <w:rFonts w:ascii="Century Gothic" w:hAnsi="Century Gothic" w:cs="Arial"/>
          <w:bCs w:val="0"/>
          <w:color w:val="595959" w:themeColor="text1" w:themeTint="A6"/>
          <w:sz w:val="20"/>
          <w:szCs w:val="20"/>
        </w:rPr>
        <w:t xml:space="preserve"> </w:t>
      </w:r>
      <w:r w:rsidRPr="007E3A11">
        <w:rPr>
          <w:rFonts w:ascii="Century Gothic" w:hAnsi="Century Gothic" w:cs="Arial"/>
          <w:b w:val="0"/>
          <w:bCs w:val="0"/>
          <w:color w:val="595959" w:themeColor="text1" w:themeTint="A6"/>
          <w:sz w:val="20"/>
          <w:szCs w:val="20"/>
        </w:rPr>
        <w:t>Listado de repositorios de datos y metadatos estadísticos de la ENESEM</w:t>
      </w:r>
      <w:bookmarkEnd w:id="1012"/>
      <w:r w:rsidRPr="007E3A11">
        <w:rPr>
          <w:rFonts w:ascii="Century Gothic" w:hAnsi="Century Gothic" w:cs="Arial"/>
          <w:b w:val="0"/>
          <w:bCs w:val="0"/>
          <w:color w:val="595959" w:themeColor="text1" w:themeTint="A6"/>
          <w:sz w:val="20"/>
          <w:szCs w:val="20"/>
        </w:rPr>
        <w:t>:</w:t>
      </w:r>
      <w:bookmarkEnd w:id="1013"/>
    </w:p>
    <w:tbl>
      <w:tblPr>
        <w:tblW w:w="9072" w:type="dxa"/>
        <w:jc w:val="center"/>
        <w:tblBorders>
          <w:top w:val="single" w:sz="4" w:space="0" w:color="2E507A"/>
          <w:bottom w:val="single" w:sz="4" w:space="0" w:color="2E507A"/>
          <w:insideH w:val="single" w:sz="4" w:space="0" w:color="2E507A"/>
        </w:tblBorders>
        <w:tblLayout w:type="fixed"/>
        <w:tblCellMar>
          <w:left w:w="70" w:type="dxa"/>
          <w:right w:w="70" w:type="dxa"/>
        </w:tblCellMar>
        <w:tblLook w:val="04A0" w:firstRow="1" w:lastRow="0" w:firstColumn="1" w:lastColumn="0" w:noHBand="0" w:noVBand="1"/>
      </w:tblPr>
      <w:tblGrid>
        <w:gridCol w:w="1744"/>
        <w:gridCol w:w="2763"/>
        <w:gridCol w:w="1279"/>
        <w:gridCol w:w="1832"/>
        <w:gridCol w:w="1454"/>
      </w:tblGrid>
      <w:tr w:rsidR="00B1565F" w:rsidRPr="00B1565F" w14:paraId="468DE04F" w14:textId="77777777" w:rsidTr="009B2821">
        <w:trPr>
          <w:trHeight w:val="367"/>
          <w:jc w:val="center"/>
        </w:trPr>
        <w:tc>
          <w:tcPr>
            <w:tcW w:w="1744" w:type="dxa"/>
            <w:shd w:val="clear" w:color="auto" w:fill="B2E0CB"/>
            <w:vAlign w:val="center"/>
            <w:hideMark/>
          </w:tcPr>
          <w:p w14:paraId="035980D0" w14:textId="77777777" w:rsidR="008A7C6D" w:rsidRPr="00B1565F" w:rsidRDefault="008A7C6D" w:rsidP="00AC7495">
            <w:pPr>
              <w:spacing w:after="0"/>
              <w:jc w:val="center"/>
              <w:rPr>
                <w:rFonts w:ascii="Century Gothic" w:eastAsia="Times New Roman" w:hAnsi="Century Gothic" w:cs="Times New Roman"/>
                <w:b/>
                <w:bCs/>
                <w:color w:val="595959" w:themeColor="text1" w:themeTint="A6"/>
                <w:sz w:val="18"/>
                <w:szCs w:val="18"/>
                <w:lang w:eastAsia="es-EC"/>
              </w:rPr>
            </w:pPr>
            <w:r w:rsidRPr="00B1565F">
              <w:rPr>
                <w:rFonts w:ascii="Century Gothic" w:eastAsia="Times New Roman" w:hAnsi="Century Gothic" w:cs="Times New Roman"/>
                <w:b/>
                <w:bCs/>
                <w:color w:val="595959" w:themeColor="text1" w:themeTint="A6"/>
                <w:sz w:val="18"/>
                <w:szCs w:val="18"/>
                <w:lang w:eastAsia="es-EC"/>
              </w:rPr>
              <w:t>Nombre del repositorio de información</w:t>
            </w:r>
          </w:p>
        </w:tc>
        <w:tc>
          <w:tcPr>
            <w:tcW w:w="2763" w:type="dxa"/>
            <w:shd w:val="clear" w:color="auto" w:fill="B2E0CB"/>
            <w:vAlign w:val="center"/>
            <w:hideMark/>
          </w:tcPr>
          <w:p w14:paraId="1BAF5CA5" w14:textId="77777777" w:rsidR="008A7C6D" w:rsidRPr="00B1565F" w:rsidRDefault="008A7C6D" w:rsidP="00AC7495">
            <w:pPr>
              <w:spacing w:after="0"/>
              <w:jc w:val="center"/>
              <w:rPr>
                <w:rFonts w:ascii="Century Gothic" w:eastAsia="Times New Roman" w:hAnsi="Century Gothic" w:cs="Times New Roman"/>
                <w:b/>
                <w:bCs/>
                <w:color w:val="595959" w:themeColor="text1" w:themeTint="A6"/>
                <w:sz w:val="18"/>
                <w:szCs w:val="18"/>
                <w:lang w:eastAsia="es-EC"/>
              </w:rPr>
            </w:pPr>
            <w:r w:rsidRPr="00B1565F">
              <w:rPr>
                <w:rFonts w:ascii="Century Gothic" w:eastAsia="Times New Roman" w:hAnsi="Century Gothic" w:cs="Times New Roman"/>
                <w:b/>
                <w:bCs/>
                <w:color w:val="595959" w:themeColor="text1" w:themeTint="A6"/>
                <w:sz w:val="18"/>
                <w:szCs w:val="18"/>
                <w:lang w:eastAsia="es-EC"/>
              </w:rPr>
              <w:t>Contenido general</w:t>
            </w:r>
          </w:p>
        </w:tc>
        <w:tc>
          <w:tcPr>
            <w:tcW w:w="3111" w:type="dxa"/>
            <w:gridSpan w:val="2"/>
            <w:shd w:val="clear" w:color="auto" w:fill="B2E0CB"/>
            <w:vAlign w:val="center"/>
            <w:hideMark/>
          </w:tcPr>
          <w:p w14:paraId="3181D872" w14:textId="77777777" w:rsidR="008A7C6D" w:rsidRPr="00B1565F" w:rsidRDefault="008A7C6D" w:rsidP="00AC7495">
            <w:pPr>
              <w:spacing w:after="0"/>
              <w:jc w:val="center"/>
              <w:rPr>
                <w:rFonts w:ascii="Century Gothic" w:eastAsia="Times New Roman" w:hAnsi="Century Gothic" w:cs="Times New Roman"/>
                <w:b/>
                <w:bCs/>
                <w:color w:val="595959" w:themeColor="text1" w:themeTint="A6"/>
                <w:sz w:val="18"/>
                <w:szCs w:val="18"/>
                <w:lang w:eastAsia="es-EC"/>
              </w:rPr>
            </w:pPr>
            <w:r w:rsidRPr="00B1565F">
              <w:rPr>
                <w:rFonts w:ascii="Century Gothic" w:eastAsia="Times New Roman" w:hAnsi="Century Gothic" w:cs="Times New Roman"/>
                <w:b/>
                <w:bCs/>
                <w:color w:val="595959" w:themeColor="text1" w:themeTint="A6"/>
                <w:sz w:val="18"/>
                <w:szCs w:val="18"/>
                <w:lang w:eastAsia="es-EC"/>
              </w:rPr>
              <w:t>Enlace para de acceso</w:t>
            </w:r>
          </w:p>
        </w:tc>
        <w:tc>
          <w:tcPr>
            <w:tcW w:w="1454" w:type="dxa"/>
            <w:shd w:val="clear" w:color="auto" w:fill="B2E0CB"/>
            <w:vAlign w:val="center"/>
          </w:tcPr>
          <w:p w14:paraId="5D595139" w14:textId="77777777" w:rsidR="008A7C6D" w:rsidRPr="00B1565F" w:rsidRDefault="008A7C6D" w:rsidP="00AC7495">
            <w:pPr>
              <w:spacing w:after="0"/>
              <w:jc w:val="center"/>
              <w:rPr>
                <w:rFonts w:ascii="Century Gothic" w:eastAsia="Times New Roman" w:hAnsi="Century Gothic" w:cs="Times New Roman"/>
                <w:b/>
                <w:bCs/>
                <w:color w:val="595959" w:themeColor="text1" w:themeTint="A6"/>
                <w:sz w:val="18"/>
                <w:szCs w:val="18"/>
                <w:lang w:eastAsia="es-EC"/>
              </w:rPr>
            </w:pPr>
            <w:r w:rsidRPr="00B1565F">
              <w:rPr>
                <w:rFonts w:ascii="Century Gothic" w:eastAsia="Times New Roman" w:hAnsi="Century Gothic" w:cs="Times New Roman"/>
                <w:b/>
                <w:bCs/>
                <w:color w:val="595959" w:themeColor="text1" w:themeTint="A6"/>
                <w:sz w:val="18"/>
                <w:szCs w:val="18"/>
                <w:lang w:eastAsia="es-EC"/>
              </w:rPr>
              <w:t>Fecha de última actualización</w:t>
            </w:r>
          </w:p>
        </w:tc>
      </w:tr>
      <w:tr w:rsidR="00B1565F" w:rsidRPr="00B1565F" w14:paraId="04634030" w14:textId="77777777" w:rsidTr="00AC7495">
        <w:trPr>
          <w:trHeight w:val="468"/>
          <w:jc w:val="center"/>
        </w:trPr>
        <w:tc>
          <w:tcPr>
            <w:tcW w:w="1744" w:type="dxa"/>
            <w:shd w:val="clear" w:color="000000" w:fill="FFFFFF"/>
            <w:vAlign w:val="center"/>
            <w:hideMark/>
          </w:tcPr>
          <w:p w14:paraId="4BE3000E"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Estadísticas Estructurales – Encuesta Estructural Empresarial</w:t>
            </w:r>
          </w:p>
        </w:tc>
        <w:tc>
          <w:tcPr>
            <w:tcW w:w="2763" w:type="dxa"/>
            <w:shd w:val="clear" w:color="000000" w:fill="FFFFFF"/>
            <w:vAlign w:val="center"/>
            <w:hideMark/>
          </w:tcPr>
          <w:p w14:paraId="5E85EC41"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hAnsi="Century Gothic"/>
                <w:color w:val="595959" w:themeColor="text1" w:themeTint="A6"/>
                <w:sz w:val="18"/>
                <w:szCs w:val="18"/>
              </w:rPr>
              <w:t>Presentación de los principales resultados, Boletín técnico, Base de datos, Tabulados, Diccionario de variables, Series históricas, Sintaxis, Documento Metodológico</w:t>
            </w:r>
          </w:p>
        </w:tc>
        <w:tc>
          <w:tcPr>
            <w:tcW w:w="3111" w:type="dxa"/>
            <w:gridSpan w:val="2"/>
            <w:shd w:val="clear" w:color="000000" w:fill="FFFFFF"/>
            <w:vAlign w:val="center"/>
            <w:hideMark/>
          </w:tcPr>
          <w:p w14:paraId="52C56B47"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http://www.ecuadorencifras.gob.ec/encuesta-a-empresas/</w:t>
            </w:r>
          </w:p>
        </w:tc>
        <w:tc>
          <w:tcPr>
            <w:tcW w:w="1454" w:type="dxa"/>
            <w:shd w:val="clear" w:color="000000" w:fill="FFFFFF"/>
            <w:vAlign w:val="center"/>
          </w:tcPr>
          <w:p w14:paraId="7AB171AF" w14:textId="77777777" w:rsidR="008A7C6D" w:rsidRPr="00B1565F" w:rsidRDefault="008A7C6D" w:rsidP="00AC7495">
            <w:pPr>
              <w:spacing w:after="0"/>
              <w:jc w:val="center"/>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2021*</w:t>
            </w:r>
            <w:r w:rsidRPr="00B1565F">
              <w:rPr>
                <w:rStyle w:val="Refdenotaalpie"/>
                <w:rFonts w:ascii="Century Gothic" w:eastAsia="Times New Roman" w:hAnsi="Century Gothic" w:cs="Times New Roman"/>
                <w:color w:val="595959" w:themeColor="text1" w:themeTint="A6"/>
                <w:sz w:val="18"/>
                <w:szCs w:val="18"/>
                <w:lang w:eastAsia="es-EC"/>
              </w:rPr>
              <w:footnoteReference w:id="6"/>
            </w:r>
          </w:p>
        </w:tc>
      </w:tr>
      <w:tr w:rsidR="00B1565F" w:rsidRPr="00B1565F" w14:paraId="77874AC4" w14:textId="77777777" w:rsidTr="00AC7495">
        <w:trPr>
          <w:trHeight w:val="823"/>
          <w:jc w:val="center"/>
        </w:trPr>
        <w:tc>
          <w:tcPr>
            <w:tcW w:w="1744" w:type="dxa"/>
            <w:shd w:val="clear" w:color="000000" w:fill="FFFFFF"/>
            <w:vAlign w:val="center"/>
          </w:tcPr>
          <w:p w14:paraId="6EA21D6B" w14:textId="77777777" w:rsidR="008A7C6D" w:rsidRPr="00B1565F" w:rsidDel="00FC15A8"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Banco de datos abiertos</w:t>
            </w:r>
          </w:p>
        </w:tc>
        <w:tc>
          <w:tcPr>
            <w:tcW w:w="2763" w:type="dxa"/>
            <w:shd w:val="clear" w:color="000000" w:fill="FFFFFF"/>
            <w:vAlign w:val="center"/>
          </w:tcPr>
          <w:p w14:paraId="5C4F839C" w14:textId="77777777" w:rsidR="008A7C6D" w:rsidRPr="00B1565F" w:rsidRDefault="008A7C6D" w:rsidP="00AC7495">
            <w:pPr>
              <w:spacing w:after="0"/>
              <w:jc w:val="left"/>
              <w:rPr>
                <w:rFonts w:ascii="Century Gothic" w:hAnsi="Century Gothic"/>
                <w:color w:val="595959" w:themeColor="text1" w:themeTint="A6"/>
                <w:sz w:val="18"/>
                <w:szCs w:val="18"/>
              </w:rPr>
            </w:pPr>
            <w:r w:rsidRPr="00B1565F">
              <w:rPr>
                <w:rFonts w:ascii="Century Gothic" w:hAnsi="Century Gothic"/>
                <w:color w:val="595959" w:themeColor="text1" w:themeTint="A6"/>
                <w:sz w:val="18"/>
                <w:szCs w:val="18"/>
              </w:rPr>
              <w:t>Bases de datos, tabulados, sintaxis, metodología y presentación de principales resultados</w:t>
            </w:r>
          </w:p>
        </w:tc>
        <w:tc>
          <w:tcPr>
            <w:tcW w:w="3111" w:type="dxa"/>
            <w:gridSpan w:val="2"/>
            <w:shd w:val="clear" w:color="000000" w:fill="FFFFFF"/>
            <w:vAlign w:val="center"/>
          </w:tcPr>
          <w:p w14:paraId="7178EDAE"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http://aplicaciones3.ecuadorencifras.gob.ec/BIINEC-war/index.xhtml</w:t>
            </w:r>
          </w:p>
        </w:tc>
        <w:tc>
          <w:tcPr>
            <w:tcW w:w="1454" w:type="dxa"/>
            <w:shd w:val="clear" w:color="000000" w:fill="FFFFFF"/>
            <w:vAlign w:val="center"/>
          </w:tcPr>
          <w:p w14:paraId="47432FA3" w14:textId="77777777" w:rsidR="008A7C6D" w:rsidRPr="00B1565F" w:rsidDel="00FC15A8" w:rsidRDefault="008A7C6D" w:rsidP="00AC7495">
            <w:pPr>
              <w:spacing w:after="0"/>
              <w:jc w:val="center"/>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2021</w:t>
            </w:r>
          </w:p>
        </w:tc>
      </w:tr>
      <w:tr w:rsidR="00B1565F" w:rsidRPr="00B1565F" w14:paraId="046BEB76" w14:textId="77777777" w:rsidTr="00AC7495">
        <w:trPr>
          <w:trHeight w:val="857"/>
          <w:jc w:val="center"/>
        </w:trPr>
        <w:tc>
          <w:tcPr>
            <w:tcW w:w="1744" w:type="dxa"/>
            <w:shd w:val="clear" w:color="000000" w:fill="FFFFFF"/>
            <w:vAlign w:val="center"/>
          </w:tcPr>
          <w:p w14:paraId="1C4C3725" w14:textId="77777777" w:rsidR="008A7C6D" w:rsidRPr="00B1565F" w:rsidDel="00FC15A8"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hAnsi="Century Gothic"/>
                <w:color w:val="595959" w:themeColor="text1" w:themeTint="A6"/>
                <w:sz w:val="18"/>
                <w:szCs w:val="18"/>
              </w:rPr>
              <w:t>Archivo Nacional de Datos y Metadatos Estadísticos (ANDA)</w:t>
            </w:r>
          </w:p>
        </w:tc>
        <w:tc>
          <w:tcPr>
            <w:tcW w:w="2763" w:type="dxa"/>
            <w:shd w:val="clear" w:color="000000" w:fill="FFFFFF"/>
            <w:vAlign w:val="center"/>
          </w:tcPr>
          <w:p w14:paraId="32EC3652" w14:textId="77777777" w:rsidR="008A7C6D" w:rsidRPr="00B1565F" w:rsidRDefault="008A7C6D" w:rsidP="00AC7495">
            <w:pPr>
              <w:spacing w:after="0"/>
              <w:jc w:val="left"/>
              <w:rPr>
                <w:rFonts w:ascii="Century Gothic" w:hAnsi="Century Gothic"/>
                <w:color w:val="595959" w:themeColor="text1" w:themeTint="A6"/>
                <w:sz w:val="18"/>
                <w:szCs w:val="18"/>
              </w:rPr>
            </w:pPr>
            <w:r w:rsidRPr="00B1565F">
              <w:rPr>
                <w:rFonts w:ascii="Century Gothic" w:hAnsi="Century Gothic"/>
                <w:color w:val="595959" w:themeColor="text1" w:themeTint="A6"/>
                <w:sz w:val="18"/>
                <w:szCs w:val="18"/>
              </w:rPr>
              <w:t>Descripción de la operación estadística, variables, reportes, documentación técnica entre otros</w:t>
            </w:r>
          </w:p>
        </w:tc>
        <w:tc>
          <w:tcPr>
            <w:tcW w:w="3111" w:type="dxa"/>
            <w:gridSpan w:val="2"/>
            <w:shd w:val="clear" w:color="000000" w:fill="FFFFFF"/>
            <w:vAlign w:val="center"/>
          </w:tcPr>
          <w:p w14:paraId="2AECC441"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http://anda.inec.gob.ec/anda/index.php/catalog</w:t>
            </w:r>
          </w:p>
        </w:tc>
        <w:tc>
          <w:tcPr>
            <w:tcW w:w="1454" w:type="dxa"/>
            <w:shd w:val="clear" w:color="000000" w:fill="FFFFFF"/>
            <w:vAlign w:val="center"/>
          </w:tcPr>
          <w:p w14:paraId="5831AAA2" w14:textId="77777777" w:rsidR="008A7C6D" w:rsidRPr="00B1565F" w:rsidDel="00FC15A8" w:rsidRDefault="008A7C6D" w:rsidP="00AC7495">
            <w:pPr>
              <w:spacing w:after="0"/>
              <w:jc w:val="center"/>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2021</w:t>
            </w:r>
          </w:p>
        </w:tc>
      </w:tr>
      <w:tr w:rsidR="00B1565F" w:rsidRPr="00B1565F" w14:paraId="3C9AD3A2" w14:textId="77777777" w:rsidTr="00AC7495">
        <w:trPr>
          <w:trHeight w:val="443"/>
          <w:jc w:val="center"/>
        </w:trPr>
        <w:tc>
          <w:tcPr>
            <w:tcW w:w="1744" w:type="dxa"/>
            <w:vMerge w:val="restart"/>
            <w:shd w:val="clear" w:color="000000" w:fill="FFFFFF"/>
            <w:vAlign w:val="center"/>
          </w:tcPr>
          <w:p w14:paraId="3B34C2D8" w14:textId="77777777" w:rsidR="008A7C6D" w:rsidRPr="00B1565F" w:rsidRDefault="008A7C6D" w:rsidP="00AC7495">
            <w:pPr>
              <w:spacing w:after="0"/>
              <w:jc w:val="left"/>
              <w:rPr>
                <w:rFonts w:ascii="Century Gothic" w:hAnsi="Century Gothic"/>
                <w:color w:val="595959" w:themeColor="text1" w:themeTint="A6"/>
                <w:sz w:val="18"/>
                <w:szCs w:val="18"/>
              </w:rPr>
            </w:pPr>
            <w:r w:rsidRPr="00B1565F">
              <w:rPr>
                <w:rFonts w:ascii="Century Gothic" w:hAnsi="Century Gothic"/>
                <w:color w:val="595959" w:themeColor="text1" w:themeTint="A6"/>
                <w:sz w:val="18"/>
                <w:szCs w:val="18"/>
              </w:rPr>
              <w:lastRenderedPageBreak/>
              <w:t>Redes sociales</w:t>
            </w:r>
          </w:p>
          <w:p w14:paraId="72239C0D" w14:textId="77777777" w:rsidR="008A7C6D" w:rsidRPr="00B1565F" w:rsidRDefault="008A7C6D" w:rsidP="00AC7495">
            <w:pPr>
              <w:rPr>
                <w:rFonts w:ascii="Century Gothic" w:hAnsi="Century Gothic"/>
                <w:color w:val="595959" w:themeColor="text1" w:themeTint="A6"/>
                <w:sz w:val="18"/>
                <w:szCs w:val="18"/>
              </w:rPr>
            </w:pPr>
          </w:p>
          <w:p w14:paraId="5B2698C8" w14:textId="77777777" w:rsidR="008A7C6D" w:rsidRPr="00B1565F" w:rsidRDefault="008A7C6D" w:rsidP="00AC7495">
            <w:pPr>
              <w:rPr>
                <w:rFonts w:ascii="Century Gothic" w:hAnsi="Century Gothic"/>
                <w:color w:val="595959" w:themeColor="text1" w:themeTint="A6"/>
                <w:sz w:val="18"/>
                <w:szCs w:val="18"/>
              </w:rPr>
            </w:pPr>
          </w:p>
          <w:p w14:paraId="72C00672" w14:textId="77777777" w:rsidR="008A7C6D" w:rsidRPr="00B1565F" w:rsidRDefault="008A7C6D" w:rsidP="00AC7495">
            <w:pPr>
              <w:rPr>
                <w:rFonts w:ascii="Century Gothic" w:hAnsi="Century Gothic"/>
                <w:color w:val="595959" w:themeColor="text1" w:themeTint="A6"/>
                <w:sz w:val="18"/>
                <w:szCs w:val="18"/>
              </w:rPr>
            </w:pPr>
          </w:p>
        </w:tc>
        <w:tc>
          <w:tcPr>
            <w:tcW w:w="2763" w:type="dxa"/>
            <w:vMerge w:val="restart"/>
            <w:shd w:val="clear" w:color="000000" w:fill="FFFFFF"/>
            <w:vAlign w:val="center"/>
          </w:tcPr>
          <w:p w14:paraId="4BC442CB" w14:textId="77777777" w:rsidR="008A7C6D" w:rsidRPr="00B1565F" w:rsidRDefault="008A7C6D" w:rsidP="00AC7495">
            <w:pPr>
              <w:spacing w:after="0"/>
              <w:jc w:val="left"/>
              <w:rPr>
                <w:rFonts w:ascii="Century Gothic" w:hAnsi="Century Gothic"/>
                <w:color w:val="595959" w:themeColor="text1" w:themeTint="A6"/>
                <w:sz w:val="18"/>
                <w:szCs w:val="18"/>
              </w:rPr>
            </w:pPr>
            <w:r w:rsidRPr="00B1565F">
              <w:rPr>
                <w:rFonts w:ascii="Century Gothic" w:hAnsi="Century Gothic"/>
                <w:color w:val="595959" w:themeColor="text1" w:themeTint="A6"/>
                <w:sz w:val="18"/>
                <w:szCs w:val="18"/>
              </w:rPr>
              <w:t>Principales resultados de la operación estadística</w:t>
            </w:r>
          </w:p>
        </w:tc>
        <w:tc>
          <w:tcPr>
            <w:tcW w:w="1279" w:type="dxa"/>
            <w:shd w:val="clear" w:color="000000" w:fill="FFFFFF"/>
            <w:vAlign w:val="center"/>
          </w:tcPr>
          <w:p w14:paraId="4343377E"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Facebook</w:t>
            </w:r>
          </w:p>
        </w:tc>
        <w:tc>
          <w:tcPr>
            <w:tcW w:w="1832" w:type="dxa"/>
            <w:shd w:val="clear" w:color="000000" w:fill="FFFFFF"/>
            <w:vAlign w:val="center"/>
          </w:tcPr>
          <w:p w14:paraId="04B4BD23" w14:textId="77777777" w:rsidR="008A7C6D" w:rsidRPr="00B1565F" w:rsidRDefault="0057634E" w:rsidP="00AC7495">
            <w:pPr>
              <w:spacing w:after="0"/>
              <w:jc w:val="left"/>
              <w:rPr>
                <w:rFonts w:ascii="Century Gothic" w:eastAsia="Times New Roman" w:hAnsi="Century Gothic" w:cs="Times New Roman"/>
                <w:color w:val="595959" w:themeColor="text1" w:themeTint="A6"/>
                <w:sz w:val="18"/>
                <w:szCs w:val="18"/>
                <w:lang w:eastAsia="es-EC"/>
              </w:rPr>
            </w:pPr>
            <w:hyperlink r:id="rId12" w:history="1">
              <w:r w:rsidR="008A7C6D" w:rsidRPr="00B1565F">
                <w:rPr>
                  <w:rFonts w:ascii="Century Gothic" w:eastAsia="Times New Roman" w:hAnsi="Century Gothic" w:cs="Times New Roman"/>
                  <w:color w:val="595959" w:themeColor="text1" w:themeTint="A6"/>
                  <w:sz w:val="18"/>
                  <w:szCs w:val="18"/>
                  <w:lang w:eastAsia="es-EC"/>
                </w:rPr>
                <w:t>https://www.facebook.com/InecEcuador/</w:t>
              </w:r>
            </w:hyperlink>
          </w:p>
        </w:tc>
        <w:tc>
          <w:tcPr>
            <w:tcW w:w="1454" w:type="dxa"/>
            <w:vMerge w:val="restart"/>
            <w:shd w:val="clear" w:color="000000" w:fill="FFFFFF"/>
            <w:vAlign w:val="center"/>
          </w:tcPr>
          <w:p w14:paraId="24C88B75" w14:textId="77777777" w:rsidR="008A7C6D" w:rsidRPr="00B1565F" w:rsidRDefault="008A7C6D" w:rsidP="00AC7495">
            <w:pPr>
              <w:spacing w:after="0"/>
              <w:jc w:val="center"/>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2021</w:t>
            </w:r>
          </w:p>
        </w:tc>
      </w:tr>
      <w:tr w:rsidR="00B1565F" w:rsidRPr="00B1565F" w14:paraId="24ED2D93" w14:textId="77777777" w:rsidTr="00AC7495">
        <w:trPr>
          <w:trHeight w:val="406"/>
          <w:jc w:val="center"/>
        </w:trPr>
        <w:tc>
          <w:tcPr>
            <w:tcW w:w="1744" w:type="dxa"/>
            <w:vMerge/>
            <w:shd w:val="clear" w:color="000000" w:fill="FFFFFF"/>
            <w:vAlign w:val="center"/>
          </w:tcPr>
          <w:p w14:paraId="1AB5B64F" w14:textId="77777777" w:rsidR="008A7C6D" w:rsidRPr="00B1565F" w:rsidRDefault="008A7C6D" w:rsidP="00AC7495">
            <w:pPr>
              <w:spacing w:after="0"/>
              <w:jc w:val="left"/>
              <w:rPr>
                <w:rFonts w:ascii="Century Gothic" w:hAnsi="Century Gothic"/>
                <w:color w:val="595959" w:themeColor="text1" w:themeTint="A6"/>
                <w:sz w:val="18"/>
                <w:szCs w:val="18"/>
              </w:rPr>
            </w:pPr>
          </w:p>
        </w:tc>
        <w:tc>
          <w:tcPr>
            <w:tcW w:w="2763" w:type="dxa"/>
            <w:vMerge/>
            <w:shd w:val="clear" w:color="000000" w:fill="FFFFFF"/>
            <w:vAlign w:val="center"/>
          </w:tcPr>
          <w:p w14:paraId="481FC0FA" w14:textId="77777777" w:rsidR="008A7C6D" w:rsidRPr="00B1565F" w:rsidRDefault="008A7C6D" w:rsidP="00AC7495">
            <w:pPr>
              <w:spacing w:after="0"/>
              <w:jc w:val="left"/>
              <w:rPr>
                <w:rFonts w:ascii="Century Gothic" w:hAnsi="Century Gothic"/>
                <w:color w:val="595959" w:themeColor="text1" w:themeTint="A6"/>
                <w:sz w:val="18"/>
                <w:szCs w:val="18"/>
              </w:rPr>
            </w:pPr>
          </w:p>
        </w:tc>
        <w:tc>
          <w:tcPr>
            <w:tcW w:w="1279" w:type="dxa"/>
            <w:shd w:val="clear" w:color="000000" w:fill="FFFFFF"/>
            <w:vAlign w:val="center"/>
          </w:tcPr>
          <w:p w14:paraId="053B0D37"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Twitter</w:t>
            </w:r>
          </w:p>
        </w:tc>
        <w:tc>
          <w:tcPr>
            <w:tcW w:w="1832" w:type="dxa"/>
            <w:shd w:val="clear" w:color="000000" w:fill="FFFFFF"/>
            <w:vAlign w:val="center"/>
          </w:tcPr>
          <w:p w14:paraId="4576BB04" w14:textId="77777777" w:rsidR="008A7C6D" w:rsidRPr="00B1565F" w:rsidRDefault="0057634E" w:rsidP="00AC7495">
            <w:pPr>
              <w:spacing w:after="0"/>
              <w:jc w:val="left"/>
              <w:rPr>
                <w:rFonts w:ascii="Century Gothic" w:eastAsia="Times New Roman" w:hAnsi="Century Gothic" w:cs="Times New Roman"/>
                <w:color w:val="595959" w:themeColor="text1" w:themeTint="A6"/>
                <w:sz w:val="18"/>
                <w:szCs w:val="18"/>
                <w:lang w:eastAsia="es-EC"/>
              </w:rPr>
            </w:pPr>
            <w:hyperlink r:id="rId13" w:history="1">
              <w:r w:rsidR="008A7C6D" w:rsidRPr="00B1565F">
                <w:rPr>
                  <w:rFonts w:ascii="Century Gothic" w:eastAsia="Times New Roman" w:hAnsi="Century Gothic" w:cs="Times New Roman"/>
                  <w:color w:val="595959" w:themeColor="text1" w:themeTint="A6"/>
                  <w:sz w:val="18"/>
                  <w:szCs w:val="18"/>
                  <w:lang w:eastAsia="es-EC"/>
                </w:rPr>
                <w:t>https://twitter.com/ecuadorencifras</w:t>
              </w:r>
            </w:hyperlink>
          </w:p>
        </w:tc>
        <w:tc>
          <w:tcPr>
            <w:tcW w:w="1454" w:type="dxa"/>
            <w:vMerge/>
            <w:shd w:val="clear" w:color="000000" w:fill="FFFFFF"/>
            <w:vAlign w:val="center"/>
          </w:tcPr>
          <w:p w14:paraId="76F15F97" w14:textId="77777777" w:rsidR="008A7C6D" w:rsidRPr="00B1565F" w:rsidRDefault="008A7C6D" w:rsidP="00AC7495">
            <w:pPr>
              <w:spacing w:after="0"/>
              <w:jc w:val="center"/>
              <w:rPr>
                <w:rFonts w:ascii="Century Gothic" w:eastAsia="Times New Roman" w:hAnsi="Century Gothic" w:cs="Times New Roman"/>
                <w:color w:val="595959" w:themeColor="text1" w:themeTint="A6"/>
                <w:sz w:val="18"/>
                <w:szCs w:val="18"/>
                <w:lang w:eastAsia="es-EC"/>
              </w:rPr>
            </w:pPr>
          </w:p>
        </w:tc>
      </w:tr>
      <w:tr w:rsidR="00B1565F" w:rsidRPr="00B1565F" w14:paraId="442A9737" w14:textId="77777777" w:rsidTr="00AC7495">
        <w:trPr>
          <w:trHeight w:val="345"/>
          <w:jc w:val="center"/>
        </w:trPr>
        <w:tc>
          <w:tcPr>
            <w:tcW w:w="1744" w:type="dxa"/>
            <w:vMerge/>
            <w:shd w:val="clear" w:color="000000" w:fill="FFFFFF"/>
            <w:vAlign w:val="center"/>
          </w:tcPr>
          <w:p w14:paraId="39FA34D9" w14:textId="77777777" w:rsidR="008A7C6D" w:rsidRPr="00B1565F" w:rsidRDefault="008A7C6D" w:rsidP="00AC7495">
            <w:pPr>
              <w:spacing w:after="0"/>
              <w:jc w:val="left"/>
              <w:rPr>
                <w:rFonts w:ascii="Century Gothic" w:hAnsi="Century Gothic"/>
                <w:color w:val="595959" w:themeColor="text1" w:themeTint="A6"/>
                <w:sz w:val="18"/>
                <w:szCs w:val="18"/>
              </w:rPr>
            </w:pPr>
          </w:p>
        </w:tc>
        <w:tc>
          <w:tcPr>
            <w:tcW w:w="2763" w:type="dxa"/>
            <w:vMerge/>
            <w:shd w:val="clear" w:color="000000" w:fill="FFFFFF"/>
            <w:vAlign w:val="center"/>
          </w:tcPr>
          <w:p w14:paraId="4ECA3782" w14:textId="77777777" w:rsidR="008A7C6D" w:rsidRPr="00B1565F" w:rsidRDefault="008A7C6D" w:rsidP="00AC7495">
            <w:pPr>
              <w:spacing w:after="0"/>
              <w:jc w:val="left"/>
              <w:rPr>
                <w:rFonts w:ascii="Century Gothic" w:hAnsi="Century Gothic"/>
                <w:color w:val="595959" w:themeColor="text1" w:themeTint="A6"/>
                <w:sz w:val="18"/>
                <w:szCs w:val="18"/>
              </w:rPr>
            </w:pPr>
          </w:p>
        </w:tc>
        <w:tc>
          <w:tcPr>
            <w:tcW w:w="1279" w:type="dxa"/>
            <w:shd w:val="clear" w:color="000000" w:fill="FFFFFF"/>
            <w:vAlign w:val="center"/>
          </w:tcPr>
          <w:p w14:paraId="3EC0456D"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Instagram</w:t>
            </w:r>
          </w:p>
        </w:tc>
        <w:tc>
          <w:tcPr>
            <w:tcW w:w="1832" w:type="dxa"/>
            <w:shd w:val="clear" w:color="000000" w:fill="FFFFFF"/>
            <w:vAlign w:val="center"/>
          </w:tcPr>
          <w:p w14:paraId="71344036" w14:textId="77777777" w:rsidR="008A7C6D" w:rsidRPr="00B1565F" w:rsidRDefault="0057634E" w:rsidP="00AC7495">
            <w:pPr>
              <w:spacing w:after="0"/>
              <w:jc w:val="left"/>
              <w:rPr>
                <w:rFonts w:ascii="Century Gothic" w:eastAsia="Times New Roman" w:hAnsi="Century Gothic" w:cs="Times New Roman"/>
                <w:color w:val="595959" w:themeColor="text1" w:themeTint="A6"/>
                <w:sz w:val="18"/>
                <w:szCs w:val="18"/>
                <w:lang w:eastAsia="es-EC"/>
              </w:rPr>
            </w:pPr>
            <w:hyperlink r:id="rId14" w:history="1">
              <w:r w:rsidR="008A7C6D" w:rsidRPr="00B1565F">
                <w:rPr>
                  <w:rFonts w:ascii="Century Gothic" w:eastAsia="Times New Roman" w:hAnsi="Century Gothic" w:cs="Times New Roman"/>
                  <w:color w:val="595959" w:themeColor="text1" w:themeTint="A6"/>
                  <w:sz w:val="18"/>
                  <w:szCs w:val="18"/>
                  <w:lang w:eastAsia="es-EC"/>
                </w:rPr>
                <w:t>https://www.instagram.com/ecuadorencifras/</w:t>
              </w:r>
            </w:hyperlink>
          </w:p>
        </w:tc>
        <w:tc>
          <w:tcPr>
            <w:tcW w:w="1454" w:type="dxa"/>
            <w:vMerge/>
            <w:shd w:val="clear" w:color="000000" w:fill="FFFFFF"/>
            <w:vAlign w:val="center"/>
          </w:tcPr>
          <w:p w14:paraId="7C903ABE" w14:textId="77777777" w:rsidR="008A7C6D" w:rsidRPr="00B1565F" w:rsidRDefault="008A7C6D" w:rsidP="00AC7495">
            <w:pPr>
              <w:spacing w:after="0"/>
              <w:jc w:val="center"/>
              <w:rPr>
                <w:rFonts w:ascii="Century Gothic" w:eastAsia="Times New Roman" w:hAnsi="Century Gothic" w:cs="Times New Roman"/>
                <w:color w:val="595959" w:themeColor="text1" w:themeTint="A6"/>
                <w:sz w:val="18"/>
                <w:szCs w:val="18"/>
                <w:lang w:eastAsia="es-EC"/>
              </w:rPr>
            </w:pPr>
          </w:p>
        </w:tc>
      </w:tr>
      <w:tr w:rsidR="00B1565F" w:rsidRPr="00B1565F" w14:paraId="279A1C88" w14:textId="77777777" w:rsidTr="00AC7495">
        <w:trPr>
          <w:trHeight w:val="494"/>
          <w:jc w:val="center"/>
        </w:trPr>
        <w:tc>
          <w:tcPr>
            <w:tcW w:w="1744" w:type="dxa"/>
            <w:vMerge/>
            <w:shd w:val="clear" w:color="000000" w:fill="FFFFFF"/>
            <w:vAlign w:val="center"/>
          </w:tcPr>
          <w:p w14:paraId="30F7ED20" w14:textId="77777777" w:rsidR="008A7C6D" w:rsidRPr="00B1565F" w:rsidRDefault="008A7C6D" w:rsidP="00AC7495">
            <w:pPr>
              <w:spacing w:after="0"/>
              <w:jc w:val="left"/>
              <w:rPr>
                <w:rFonts w:ascii="Century Gothic" w:hAnsi="Century Gothic"/>
                <w:color w:val="595959" w:themeColor="text1" w:themeTint="A6"/>
                <w:sz w:val="18"/>
                <w:szCs w:val="18"/>
              </w:rPr>
            </w:pPr>
          </w:p>
        </w:tc>
        <w:tc>
          <w:tcPr>
            <w:tcW w:w="2763" w:type="dxa"/>
            <w:vMerge/>
            <w:shd w:val="clear" w:color="000000" w:fill="FFFFFF"/>
            <w:vAlign w:val="center"/>
          </w:tcPr>
          <w:p w14:paraId="3250BDCA" w14:textId="77777777" w:rsidR="008A7C6D" w:rsidRPr="00B1565F" w:rsidRDefault="008A7C6D" w:rsidP="00AC7495">
            <w:pPr>
              <w:spacing w:after="0"/>
              <w:jc w:val="left"/>
              <w:rPr>
                <w:rFonts w:ascii="Century Gothic" w:hAnsi="Century Gothic"/>
                <w:color w:val="595959" w:themeColor="text1" w:themeTint="A6"/>
                <w:sz w:val="18"/>
                <w:szCs w:val="18"/>
              </w:rPr>
            </w:pPr>
          </w:p>
        </w:tc>
        <w:tc>
          <w:tcPr>
            <w:tcW w:w="1279" w:type="dxa"/>
            <w:shd w:val="clear" w:color="000000" w:fill="FFFFFF"/>
            <w:vAlign w:val="center"/>
          </w:tcPr>
          <w:p w14:paraId="5E8DCE11"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Ágora Estadística</w:t>
            </w:r>
          </w:p>
        </w:tc>
        <w:tc>
          <w:tcPr>
            <w:tcW w:w="1832" w:type="dxa"/>
            <w:shd w:val="clear" w:color="000000" w:fill="FFFFFF"/>
            <w:vAlign w:val="center"/>
          </w:tcPr>
          <w:p w14:paraId="01273A4C" w14:textId="77777777" w:rsidR="008A7C6D" w:rsidRPr="00B1565F" w:rsidRDefault="008A7C6D" w:rsidP="00AC7495">
            <w:pPr>
              <w:spacing w:after="0"/>
              <w:jc w:val="left"/>
              <w:rPr>
                <w:rFonts w:ascii="Century Gothic" w:eastAsia="Times New Roman" w:hAnsi="Century Gothic" w:cs="Times New Roman"/>
                <w:color w:val="595959" w:themeColor="text1" w:themeTint="A6"/>
                <w:sz w:val="18"/>
                <w:szCs w:val="18"/>
                <w:lang w:eastAsia="es-EC"/>
              </w:rPr>
            </w:pPr>
            <w:r w:rsidRPr="00B1565F">
              <w:rPr>
                <w:rFonts w:ascii="Century Gothic" w:eastAsia="Times New Roman" w:hAnsi="Century Gothic" w:cs="Times New Roman"/>
                <w:color w:val="595959" w:themeColor="text1" w:themeTint="A6"/>
                <w:sz w:val="18"/>
                <w:szCs w:val="18"/>
                <w:lang w:eastAsia="es-EC"/>
              </w:rPr>
              <w:t xml:space="preserve"> </w:t>
            </w:r>
            <w:hyperlink r:id="rId15" w:history="1">
              <w:r w:rsidRPr="00B1565F">
                <w:rPr>
                  <w:rFonts w:ascii="Century Gothic" w:eastAsia="Times New Roman" w:hAnsi="Century Gothic" w:cs="Times New Roman"/>
                  <w:color w:val="595959" w:themeColor="text1" w:themeTint="A6"/>
                  <w:sz w:val="18"/>
                  <w:szCs w:val="18"/>
                  <w:lang w:eastAsia="es-EC"/>
                </w:rPr>
                <w:t>http://agoraestadistica.blogspot.com/</w:t>
              </w:r>
            </w:hyperlink>
          </w:p>
        </w:tc>
        <w:tc>
          <w:tcPr>
            <w:tcW w:w="1454" w:type="dxa"/>
            <w:vMerge/>
            <w:shd w:val="clear" w:color="000000" w:fill="FFFFFF"/>
            <w:vAlign w:val="center"/>
          </w:tcPr>
          <w:p w14:paraId="58F41A19" w14:textId="77777777" w:rsidR="008A7C6D" w:rsidRPr="00B1565F" w:rsidRDefault="008A7C6D" w:rsidP="00AC7495">
            <w:pPr>
              <w:spacing w:after="0"/>
              <w:jc w:val="center"/>
              <w:rPr>
                <w:rFonts w:ascii="Century Gothic" w:eastAsia="Times New Roman" w:hAnsi="Century Gothic" w:cs="Times New Roman"/>
                <w:color w:val="595959" w:themeColor="text1" w:themeTint="A6"/>
                <w:sz w:val="18"/>
                <w:szCs w:val="18"/>
                <w:lang w:eastAsia="es-EC"/>
              </w:rPr>
            </w:pPr>
          </w:p>
        </w:tc>
      </w:tr>
    </w:tbl>
    <w:p w14:paraId="4F7AEB91" w14:textId="1716C4B2" w:rsidR="00282630" w:rsidRPr="00282630" w:rsidRDefault="00282630" w:rsidP="00282630">
      <w:pPr>
        <w:pStyle w:val="Sinespaciado"/>
        <w:spacing w:after="0" w:line="240" w:lineRule="auto"/>
        <w:rPr>
          <w:b w:val="0"/>
          <w:sz w:val="18"/>
          <w:szCs w:val="18"/>
        </w:rPr>
      </w:pPr>
      <w:r w:rsidRPr="00282630">
        <w:rPr>
          <w:sz w:val="18"/>
          <w:szCs w:val="18"/>
        </w:rPr>
        <w:t>Fuente:</w:t>
      </w:r>
      <w:r w:rsidRPr="00282630">
        <w:rPr>
          <w:b w:val="0"/>
          <w:sz w:val="18"/>
          <w:szCs w:val="18"/>
        </w:rPr>
        <w:t xml:space="preserve"> Instituto Nacional de Estadística y Censos (INEC) </w:t>
      </w:r>
    </w:p>
    <w:p w14:paraId="39AC03B3" w14:textId="77777777" w:rsidR="00282630" w:rsidRPr="00282630" w:rsidRDefault="00282630" w:rsidP="00282630">
      <w:pPr>
        <w:ind w:right="4"/>
        <w:jc w:val="left"/>
        <w:rPr>
          <w:rFonts w:ascii="Century Gothic" w:hAnsi="Century Gothic" w:cs="Calibri"/>
          <w:color w:val="595959" w:themeColor="text1" w:themeTint="A6"/>
          <w:sz w:val="18"/>
          <w:szCs w:val="18"/>
        </w:rPr>
      </w:pPr>
      <w:r w:rsidRPr="00282630">
        <w:rPr>
          <w:rFonts w:ascii="Century Gothic" w:hAnsi="Century Gothic" w:cs="Calibri"/>
          <w:b/>
          <w:color w:val="595959" w:themeColor="text1" w:themeTint="A6"/>
          <w:sz w:val="18"/>
          <w:szCs w:val="18"/>
        </w:rPr>
        <w:t>Elaboración:</w:t>
      </w:r>
      <w:r w:rsidRPr="00282630">
        <w:rPr>
          <w:rFonts w:ascii="Century Gothic" w:hAnsi="Century Gothic" w:cs="Calibri"/>
          <w:color w:val="595959" w:themeColor="text1" w:themeTint="A6"/>
          <w:sz w:val="18"/>
          <w:szCs w:val="18"/>
        </w:rPr>
        <w:t xml:space="preserve"> Gestión de Estadísticas Estructurales (GESE)</w:t>
      </w:r>
    </w:p>
    <w:p w14:paraId="565FD135" w14:textId="77777777" w:rsidR="00223F34" w:rsidRDefault="00223F34" w:rsidP="00B1565F">
      <w:pPr>
        <w:pStyle w:val="Ttulo2"/>
      </w:pPr>
      <w:bookmarkStart w:id="1014" w:name="_Toc3979653"/>
      <w:bookmarkStart w:id="1015" w:name="_Toc7095955"/>
      <w:bookmarkStart w:id="1016" w:name="_Toc68190676"/>
      <w:r>
        <w:t xml:space="preserve">6.4 </w:t>
      </w:r>
      <w:r w:rsidRPr="007E3A11">
        <w:t>Administrar el soporte al usuario</w:t>
      </w:r>
      <w:bookmarkEnd w:id="1014"/>
      <w:bookmarkEnd w:id="1015"/>
      <w:bookmarkEnd w:id="1016"/>
    </w:p>
    <w:bookmarkEnd w:id="1011"/>
    <w:p w14:paraId="34E9BA91" w14:textId="77777777" w:rsidR="00223F34" w:rsidRDefault="00223F34" w:rsidP="00223F34">
      <w:pPr>
        <w:spacing w:after="0"/>
        <w:rPr>
          <w:rFonts w:ascii="Century Gothic" w:hAnsi="Century Gothic"/>
          <w:color w:val="595959" w:themeColor="text1" w:themeTint="A6"/>
          <w:szCs w:val="20"/>
        </w:rPr>
      </w:pPr>
      <w:r w:rsidRPr="007E3A11">
        <w:rPr>
          <w:rFonts w:ascii="Century Gothic" w:hAnsi="Century Gothic"/>
          <w:color w:val="595959" w:themeColor="text1" w:themeTint="A6"/>
          <w:szCs w:val="20"/>
          <w:lang w:val="es-ES"/>
        </w:rPr>
        <w:t xml:space="preserve">Con el fin de proporcionar un servicio eficiente a los usuarios, </w:t>
      </w:r>
      <w:r w:rsidRPr="007E3A11">
        <w:rPr>
          <w:rFonts w:ascii="Century Gothic" w:hAnsi="Century Gothic"/>
          <w:color w:val="595959" w:themeColor="text1" w:themeTint="A6"/>
          <w:szCs w:val="20"/>
        </w:rPr>
        <w:t>la atención de requerimientos de información se</w:t>
      </w:r>
      <w:r>
        <w:rPr>
          <w:rFonts w:ascii="Century Gothic" w:hAnsi="Century Gothic"/>
          <w:color w:val="595959" w:themeColor="text1" w:themeTint="A6"/>
          <w:szCs w:val="20"/>
        </w:rPr>
        <w:t xml:space="preserve"> </w:t>
      </w:r>
      <w:r w:rsidRPr="007E3A11">
        <w:rPr>
          <w:rFonts w:ascii="Century Gothic" w:hAnsi="Century Gothic"/>
          <w:color w:val="595959" w:themeColor="text1" w:themeTint="A6"/>
          <w:szCs w:val="20"/>
        </w:rPr>
        <w:t xml:space="preserve">efectúa por varios medios </w:t>
      </w:r>
      <w:r w:rsidRPr="007E3A11">
        <w:rPr>
          <w:rFonts w:ascii="Century Gothic" w:hAnsi="Century Gothic"/>
          <w:color w:val="595959" w:themeColor="text1" w:themeTint="A6"/>
          <w:szCs w:val="20"/>
          <w:lang w:val="es-ES"/>
        </w:rPr>
        <w:t>de</w:t>
      </w:r>
      <w:r w:rsidRPr="007E3A11">
        <w:rPr>
          <w:rFonts w:ascii="Century Gothic" w:hAnsi="Century Gothic"/>
          <w:color w:val="595959" w:themeColor="text1" w:themeTint="A6"/>
          <w:szCs w:val="20"/>
        </w:rPr>
        <w:t xml:space="preserve"> comunicación</w:t>
      </w:r>
      <w:r>
        <w:rPr>
          <w:rFonts w:ascii="Century Gothic" w:hAnsi="Century Gothic"/>
          <w:color w:val="595959" w:themeColor="text1" w:themeTint="A6"/>
          <w:szCs w:val="20"/>
        </w:rPr>
        <w:t xml:space="preserve">, como: </w:t>
      </w:r>
      <w:r w:rsidRPr="007E3A11">
        <w:rPr>
          <w:rFonts w:ascii="Century Gothic" w:hAnsi="Century Gothic"/>
          <w:color w:val="595959" w:themeColor="text1" w:themeTint="A6"/>
          <w:szCs w:val="20"/>
        </w:rPr>
        <w:t xml:space="preserve">a través del link: </w:t>
      </w:r>
      <w:hyperlink r:id="rId16" w:history="1">
        <w:r w:rsidRPr="00174ED7">
          <w:rPr>
            <w:rStyle w:val="Hipervnculo"/>
            <w:rFonts w:ascii="Century Gothic" w:hAnsi="Century Gothic"/>
            <w:szCs w:val="20"/>
          </w:rPr>
          <w:t>http://www.ecuadorencifras.gob.ec/requerimientos-de-informacion/</w:t>
        </w:r>
      </w:hyperlink>
      <w:r>
        <w:rPr>
          <w:rFonts w:ascii="Century Gothic" w:hAnsi="Century Gothic"/>
          <w:color w:val="595959" w:themeColor="text1" w:themeTint="A6"/>
          <w:szCs w:val="20"/>
        </w:rPr>
        <w:t xml:space="preserve"> </w:t>
      </w:r>
      <w:r w:rsidRPr="007E3A11">
        <w:rPr>
          <w:rFonts w:ascii="Century Gothic" w:hAnsi="Century Gothic"/>
          <w:color w:val="595959" w:themeColor="text1" w:themeTint="A6"/>
          <w:szCs w:val="20"/>
        </w:rPr>
        <w:t>del portal web del Instituto Nacional de Estadística y Censos (INEC),</w:t>
      </w:r>
      <w:r>
        <w:rPr>
          <w:rFonts w:ascii="Century Gothic" w:hAnsi="Century Gothic"/>
          <w:color w:val="595959" w:themeColor="text1" w:themeTint="A6"/>
          <w:szCs w:val="20"/>
        </w:rPr>
        <w:t xml:space="preserve"> </w:t>
      </w:r>
      <w:r w:rsidRPr="007E3A11">
        <w:rPr>
          <w:rFonts w:ascii="Century Gothic" w:hAnsi="Century Gothic"/>
          <w:color w:val="595959" w:themeColor="text1" w:themeTint="A6"/>
          <w:szCs w:val="20"/>
        </w:rPr>
        <w:t xml:space="preserve">mediante correo electrónico </w:t>
      </w:r>
      <w:hyperlink r:id="rId17" w:history="1">
        <w:r w:rsidRPr="007E3A11">
          <w:rPr>
            <w:rStyle w:val="Hipervnculo"/>
            <w:rFonts w:ascii="Century Gothic" w:hAnsi="Century Gothic"/>
            <w:color w:val="595959" w:themeColor="text1" w:themeTint="A6"/>
            <w:szCs w:val="20"/>
          </w:rPr>
          <w:t>inec@inec.gob.ec</w:t>
        </w:r>
      </w:hyperlink>
      <w:r w:rsidRPr="007E3A11">
        <w:rPr>
          <w:rFonts w:ascii="Century Gothic" w:hAnsi="Century Gothic"/>
          <w:color w:val="595959" w:themeColor="text1" w:themeTint="A6"/>
          <w:szCs w:val="20"/>
        </w:rPr>
        <w:t xml:space="preserve">; por </w:t>
      </w:r>
      <w:r w:rsidRPr="007E3A11">
        <w:rPr>
          <w:rFonts w:ascii="Century Gothic" w:hAnsi="Century Gothic"/>
          <w:color w:val="595959" w:themeColor="text1" w:themeTint="A6"/>
          <w:szCs w:val="20"/>
          <w:lang w:val="es-ES"/>
        </w:rPr>
        <w:t>medio</w:t>
      </w:r>
      <w:r w:rsidRPr="007E3A11">
        <w:rPr>
          <w:rFonts w:ascii="Century Gothic" w:hAnsi="Century Gothic"/>
          <w:color w:val="595959" w:themeColor="text1" w:themeTint="A6"/>
          <w:szCs w:val="20"/>
        </w:rPr>
        <w:t xml:space="preserve"> de oficios desde otras instituciones, pedidos especiales que solicitan los medios de comunicación, entre otros. </w:t>
      </w:r>
    </w:p>
    <w:p w14:paraId="05A71E20" w14:textId="77777777" w:rsidR="00223F34" w:rsidRDefault="00223F34" w:rsidP="00223F34">
      <w:pPr>
        <w:spacing w:after="0"/>
        <w:rPr>
          <w:rFonts w:ascii="Century Gothic" w:hAnsi="Century Gothic"/>
          <w:color w:val="595959" w:themeColor="text1" w:themeTint="A6"/>
          <w:szCs w:val="20"/>
        </w:rPr>
      </w:pPr>
    </w:p>
    <w:p w14:paraId="773B761B" w14:textId="77777777" w:rsidR="00223F34" w:rsidRDefault="00223F34" w:rsidP="00223F34">
      <w:pPr>
        <w:spacing w:after="0"/>
        <w:rPr>
          <w:rFonts w:ascii="Century Gothic" w:hAnsi="Century Gothic"/>
          <w:color w:val="595959" w:themeColor="text1" w:themeTint="A6"/>
        </w:rPr>
      </w:pPr>
      <w:r>
        <w:rPr>
          <w:rFonts w:ascii="Century Gothic" w:hAnsi="Century Gothic"/>
          <w:color w:val="595959" w:themeColor="text1" w:themeTint="A6"/>
          <w:szCs w:val="20"/>
        </w:rPr>
        <w:t>Además, p</w:t>
      </w:r>
      <w:r w:rsidRPr="007E3A11">
        <w:rPr>
          <w:rFonts w:ascii="Century Gothic" w:hAnsi="Century Gothic"/>
          <w:color w:val="595959" w:themeColor="text1" w:themeTint="A6"/>
          <w:szCs w:val="20"/>
          <w:lang w:val="es-ES"/>
        </w:rPr>
        <w:t>ara</w:t>
      </w:r>
      <w:r w:rsidRPr="007E3A11">
        <w:rPr>
          <w:rFonts w:ascii="Century Gothic" w:hAnsi="Century Gothic"/>
          <w:color w:val="595959" w:themeColor="text1" w:themeTint="A6"/>
          <w:szCs w:val="20"/>
        </w:rPr>
        <w:t xml:space="preserve"> </w:t>
      </w:r>
      <w:r w:rsidRPr="007E3A11">
        <w:rPr>
          <w:rFonts w:ascii="Century Gothic" w:hAnsi="Century Gothic"/>
          <w:color w:val="595959" w:themeColor="text1" w:themeTint="A6"/>
          <w:szCs w:val="20"/>
          <w:lang w:val="es-ES"/>
        </w:rPr>
        <w:t>mantener una comunicación directa con los usuarios ha sido fundamental la implementación de las mesas técnicas, en las cuales participan instituciones públicas y privadas; este proceso,</w:t>
      </w:r>
      <w:r w:rsidRPr="007E3A11">
        <w:rPr>
          <w:rFonts w:ascii="Century Gothic" w:hAnsi="Century Gothic"/>
          <w:color w:val="595959" w:themeColor="text1" w:themeTint="A6"/>
          <w:szCs w:val="20"/>
        </w:rPr>
        <w:t xml:space="preserve"> se ejecuta siguiendo las políticas establecidas por la institución y guardando la confidencialidad de la información</w:t>
      </w:r>
      <w:r w:rsidRPr="007E3A11">
        <w:rPr>
          <w:rFonts w:ascii="Century Gothic" w:hAnsi="Century Gothic"/>
          <w:color w:val="595959" w:themeColor="text1" w:themeTint="A6"/>
        </w:rPr>
        <w:t>.</w:t>
      </w:r>
    </w:p>
    <w:p w14:paraId="3F2EEAC3" w14:textId="77777777" w:rsidR="00223F34" w:rsidRDefault="00223F34" w:rsidP="00223F34">
      <w:pPr>
        <w:spacing w:after="0"/>
        <w:rPr>
          <w:rFonts w:ascii="Century Gothic" w:hAnsi="Century Gothic"/>
          <w:color w:val="595959" w:themeColor="text1" w:themeTint="A6"/>
        </w:rPr>
      </w:pPr>
    </w:p>
    <w:p w14:paraId="05F1058C" w14:textId="77777777" w:rsidR="00223F34" w:rsidRPr="008005BA" w:rsidRDefault="00223F34" w:rsidP="00223F34">
      <w:pPr>
        <w:pStyle w:val="Ttulo1"/>
        <w:numPr>
          <w:ilvl w:val="0"/>
          <w:numId w:val="38"/>
        </w:numPr>
      </w:pPr>
      <w:bookmarkStart w:id="1017" w:name="_Toc68190677"/>
      <w:r w:rsidRPr="00A0577F">
        <w:t>EVALUACIÓN</w:t>
      </w:r>
      <w:bookmarkEnd w:id="995"/>
      <w:bookmarkEnd w:id="996"/>
      <w:bookmarkEnd w:id="1017"/>
    </w:p>
    <w:p w14:paraId="0A6E8303" w14:textId="77777777" w:rsidR="00223F34" w:rsidRDefault="00223F34" w:rsidP="00223F34">
      <w:pPr>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En esta fase se cierra el proceso de producción estadística y se evalúan los insumos recopilados a lo largo de las diferentes fases. Además, esta fase incluye la evaluación del correcto cumplimiento de los procesos del modelo de producción estadística a partir de la recopilación y el análisis de varios insumos cuantitativos y cualitativos</w:t>
      </w:r>
      <w:r>
        <w:rPr>
          <w:rFonts w:ascii="Century Gothic" w:eastAsiaTheme="majorEastAsia" w:hAnsi="Century Gothic" w:cs="Arial"/>
          <w:bCs/>
          <w:color w:val="595959" w:themeColor="text1" w:themeTint="A6"/>
          <w:szCs w:val="16"/>
          <w:lang w:eastAsia="es-EC"/>
        </w:rPr>
        <w:t>.</w:t>
      </w:r>
    </w:p>
    <w:p w14:paraId="653D4A0A" w14:textId="77777777" w:rsidR="00223F34" w:rsidRDefault="00223F34" w:rsidP="00B1565F">
      <w:pPr>
        <w:pStyle w:val="Ttulo2"/>
      </w:pPr>
      <w:bookmarkStart w:id="1018" w:name="_Toc68190678"/>
      <w:r>
        <w:t xml:space="preserve">7.1 </w:t>
      </w:r>
      <w:r w:rsidRPr="007E3A11">
        <w:t>Reunir los insumos para la evaluación</w:t>
      </w:r>
      <w:bookmarkEnd w:id="1018"/>
    </w:p>
    <w:p w14:paraId="7B4E4236" w14:textId="6F460F52" w:rsidR="00223F34" w:rsidRPr="007E3A11" w:rsidRDefault="00223F34" w:rsidP="00223F34">
      <w:pPr>
        <w:spacing w:after="240"/>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 xml:space="preserve">En este proceso se recopilan todos los productos físicos y/o digitalizados generados en </w:t>
      </w:r>
      <w:r>
        <w:rPr>
          <w:rFonts w:ascii="Century Gothic" w:eastAsiaTheme="majorEastAsia" w:hAnsi="Century Gothic" w:cs="Arial"/>
          <w:bCs/>
          <w:color w:val="595959" w:themeColor="text1" w:themeTint="A6"/>
          <w:szCs w:val="16"/>
          <w:lang w:eastAsia="es-EC"/>
        </w:rPr>
        <w:t>las</w:t>
      </w:r>
      <w:r w:rsidRPr="007E3A11">
        <w:rPr>
          <w:rFonts w:ascii="Century Gothic" w:eastAsiaTheme="majorEastAsia" w:hAnsi="Century Gothic" w:cs="Arial"/>
          <w:bCs/>
          <w:color w:val="595959" w:themeColor="text1" w:themeTint="A6"/>
          <w:szCs w:val="16"/>
          <w:lang w:eastAsia="es-EC"/>
        </w:rPr>
        <w:t xml:space="preserve"> </w:t>
      </w:r>
      <w:r>
        <w:rPr>
          <w:rFonts w:ascii="Century Gothic" w:eastAsiaTheme="majorEastAsia" w:hAnsi="Century Gothic" w:cs="Arial"/>
          <w:bCs/>
          <w:color w:val="595959" w:themeColor="text1" w:themeTint="A6"/>
          <w:szCs w:val="16"/>
          <w:lang w:eastAsia="es-EC"/>
        </w:rPr>
        <w:t>fases</w:t>
      </w:r>
      <w:r w:rsidRPr="007E3A11">
        <w:rPr>
          <w:rFonts w:ascii="Century Gothic" w:eastAsiaTheme="majorEastAsia" w:hAnsi="Century Gothic" w:cs="Arial"/>
          <w:bCs/>
          <w:color w:val="595959" w:themeColor="text1" w:themeTint="A6"/>
          <w:szCs w:val="16"/>
          <w:lang w:eastAsia="es-EC"/>
        </w:rPr>
        <w:t xml:space="preserve"> del modelo. Este material puede tomar muchas formas incluyendo a los ind</w:t>
      </w:r>
      <w:r>
        <w:rPr>
          <w:rFonts w:ascii="Century Gothic" w:eastAsiaTheme="majorEastAsia" w:hAnsi="Century Gothic" w:cs="Arial"/>
          <w:bCs/>
          <w:color w:val="595959" w:themeColor="text1" w:themeTint="A6"/>
          <w:szCs w:val="16"/>
          <w:lang w:eastAsia="es-EC"/>
        </w:rPr>
        <w:t>icadores de procesos</w:t>
      </w:r>
      <w:r w:rsidRPr="007E3A11">
        <w:rPr>
          <w:rFonts w:ascii="Century Gothic" w:eastAsiaTheme="majorEastAsia" w:hAnsi="Century Gothic" w:cs="Arial"/>
          <w:bCs/>
          <w:color w:val="595959" w:themeColor="text1" w:themeTint="A6"/>
          <w:szCs w:val="16"/>
          <w:lang w:eastAsia="es-EC"/>
        </w:rPr>
        <w:t xml:space="preserve">, que tienen por objetivo el seguimiento y control de la operación estadística, cuya verificación de resultados se evidencia en la herramienta de Gobierno por Resultados (GPR) </w:t>
      </w:r>
      <w:r w:rsidRPr="008F57A7">
        <w:rPr>
          <w:rFonts w:ascii="Century Gothic" w:eastAsiaTheme="majorEastAsia" w:hAnsi="Century Gothic" w:cs="Arial"/>
          <w:bCs/>
          <w:color w:val="595959" w:themeColor="text1" w:themeTint="A6"/>
          <w:szCs w:val="16"/>
          <w:lang w:eastAsia="es-EC"/>
        </w:rPr>
        <w:t>y matriz de indicadores de calidad, con el fin de garantizar la relevancia, precisión, confiabilidad, oportunidad, puntualidad, coherencia, comparab</w:t>
      </w:r>
      <w:r w:rsidR="00771920">
        <w:rPr>
          <w:rFonts w:ascii="Century Gothic" w:eastAsiaTheme="majorEastAsia" w:hAnsi="Century Gothic" w:cs="Arial"/>
          <w:bCs/>
          <w:color w:val="595959" w:themeColor="text1" w:themeTint="A6"/>
          <w:szCs w:val="16"/>
          <w:lang w:eastAsia="es-EC"/>
        </w:rPr>
        <w:t>00</w:t>
      </w:r>
      <w:r w:rsidRPr="008F57A7">
        <w:rPr>
          <w:rFonts w:ascii="Century Gothic" w:eastAsiaTheme="majorEastAsia" w:hAnsi="Century Gothic" w:cs="Arial"/>
          <w:bCs/>
          <w:color w:val="595959" w:themeColor="text1" w:themeTint="A6"/>
          <w:szCs w:val="16"/>
          <w:lang w:eastAsia="es-EC"/>
        </w:rPr>
        <w:t>ilidad, accesibilidad y claridad en la generación de resultados de la ENESEM.</w:t>
      </w:r>
    </w:p>
    <w:p w14:paraId="044F16FE" w14:textId="73E544EA" w:rsidR="00223F34" w:rsidRDefault="00223F34" w:rsidP="00223F34">
      <w:pPr>
        <w:spacing w:after="240"/>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Para ello, se contempla la ejecución de indicadores conforme al Manual de Buenas Prácticas</w:t>
      </w:r>
      <w:r>
        <w:rPr>
          <w:rFonts w:ascii="Century Gothic" w:eastAsiaTheme="majorEastAsia" w:hAnsi="Century Gothic" w:cs="Arial"/>
          <w:bCs/>
          <w:color w:val="595959" w:themeColor="text1" w:themeTint="A6"/>
          <w:szCs w:val="16"/>
          <w:lang w:eastAsia="es-EC"/>
        </w:rPr>
        <w:t>,</w:t>
      </w:r>
      <w:r w:rsidRPr="007E3A11">
        <w:rPr>
          <w:rFonts w:ascii="Century Gothic" w:eastAsiaTheme="majorEastAsia" w:hAnsi="Century Gothic" w:cs="Arial"/>
          <w:bCs/>
          <w:color w:val="595959" w:themeColor="text1" w:themeTint="A6"/>
          <w:szCs w:val="16"/>
          <w:lang w:eastAsia="es-EC"/>
        </w:rPr>
        <w:t xml:space="preserve"> que contempla que contempla </w:t>
      </w:r>
      <w:r w:rsidR="00053933">
        <w:rPr>
          <w:rFonts w:ascii="Century Gothic" w:eastAsiaTheme="majorEastAsia" w:hAnsi="Century Gothic" w:cs="Arial"/>
          <w:bCs/>
          <w:color w:val="595959" w:themeColor="text1" w:themeTint="A6"/>
          <w:szCs w:val="16"/>
          <w:lang w:eastAsia="es-EC"/>
        </w:rPr>
        <w:t>7</w:t>
      </w:r>
      <w:r w:rsidR="002B7EC5">
        <w:rPr>
          <w:rFonts w:ascii="Century Gothic" w:eastAsiaTheme="majorEastAsia" w:hAnsi="Century Gothic" w:cs="Arial"/>
          <w:bCs/>
          <w:color w:val="595959" w:themeColor="text1" w:themeTint="A6"/>
          <w:szCs w:val="16"/>
          <w:lang w:eastAsia="es-EC"/>
        </w:rPr>
        <w:t>1</w:t>
      </w:r>
      <w:r w:rsidRPr="007E3A11">
        <w:rPr>
          <w:rFonts w:ascii="Century Gothic" w:eastAsiaTheme="majorEastAsia" w:hAnsi="Century Gothic" w:cs="Arial"/>
          <w:bCs/>
          <w:color w:val="595959" w:themeColor="text1" w:themeTint="A6"/>
          <w:szCs w:val="16"/>
          <w:lang w:eastAsia="es-EC"/>
        </w:rPr>
        <w:t xml:space="preserve"> indicadores según </w:t>
      </w:r>
      <w:r w:rsidR="002B7EC5">
        <w:rPr>
          <w:rFonts w:ascii="Century Gothic" w:eastAsiaTheme="majorEastAsia" w:hAnsi="Century Gothic" w:cs="Arial"/>
          <w:bCs/>
          <w:color w:val="595959" w:themeColor="text1" w:themeTint="A6"/>
          <w:szCs w:val="16"/>
          <w:lang w:eastAsia="es-EC"/>
        </w:rPr>
        <w:t>6</w:t>
      </w:r>
      <w:r w:rsidRPr="007E3A11">
        <w:rPr>
          <w:rFonts w:ascii="Century Gothic" w:eastAsiaTheme="majorEastAsia" w:hAnsi="Century Gothic" w:cs="Arial"/>
          <w:bCs/>
          <w:color w:val="595959" w:themeColor="text1" w:themeTint="A6"/>
          <w:szCs w:val="16"/>
          <w:lang w:eastAsia="es-EC"/>
        </w:rPr>
        <w:t xml:space="preserve"> dimensiones:</w:t>
      </w:r>
    </w:p>
    <w:p w14:paraId="300BEE63" w14:textId="2A129C6F" w:rsidR="00921703" w:rsidRPr="007E3A11" w:rsidRDefault="00223F34" w:rsidP="00B1565F">
      <w:pPr>
        <w:pStyle w:val="Descripcin"/>
        <w:spacing w:after="0"/>
        <w:rPr>
          <w:rFonts w:ascii="Century Gothic" w:hAnsi="Century Gothic"/>
          <w:b w:val="0"/>
          <w:bCs w:val="0"/>
          <w:color w:val="595959" w:themeColor="text1" w:themeTint="A6"/>
          <w:sz w:val="20"/>
        </w:rPr>
      </w:pPr>
      <w:bookmarkStart w:id="1019" w:name="_Toc68526074"/>
      <w:r w:rsidRPr="007E3A11">
        <w:rPr>
          <w:rFonts w:ascii="Century Gothic" w:hAnsi="Century Gothic"/>
          <w:color w:val="595959" w:themeColor="text1" w:themeTint="A6"/>
          <w:sz w:val="20"/>
          <w:szCs w:val="20"/>
        </w:rPr>
        <w:lastRenderedPageBreak/>
        <w:t xml:space="preserve">Tabla </w:t>
      </w:r>
      <w:r w:rsidRPr="007E3A11">
        <w:rPr>
          <w:rFonts w:ascii="Century Gothic" w:hAnsi="Century Gothic"/>
          <w:color w:val="595959" w:themeColor="text1" w:themeTint="A6"/>
          <w:sz w:val="20"/>
          <w:szCs w:val="20"/>
        </w:rPr>
        <w:fldChar w:fldCharType="begin"/>
      </w:r>
      <w:r w:rsidRPr="007E3A11">
        <w:rPr>
          <w:rFonts w:ascii="Century Gothic" w:hAnsi="Century Gothic"/>
          <w:color w:val="595959" w:themeColor="text1" w:themeTint="A6"/>
          <w:sz w:val="20"/>
          <w:szCs w:val="20"/>
        </w:rPr>
        <w:instrText xml:space="preserve"> SEQ Tabla \* ARABIC </w:instrText>
      </w:r>
      <w:r w:rsidRPr="007E3A11">
        <w:rPr>
          <w:rFonts w:ascii="Century Gothic" w:hAnsi="Century Gothic"/>
          <w:color w:val="595959" w:themeColor="text1" w:themeTint="A6"/>
          <w:sz w:val="20"/>
          <w:szCs w:val="20"/>
        </w:rPr>
        <w:fldChar w:fldCharType="separate"/>
      </w:r>
      <w:r>
        <w:rPr>
          <w:rFonts w:ascii="Century Gothic" w:hAnsi="Century Gothic"/>
          <w:noProof/>
          <w:color w:val="595959" w:themeColor="text1" w:themeTint="A6"/>
          <w:sz w:val="20"/>
          <w:szCs w:val="20"/>
        </w:rPr>
        <w:t>16</w:t>
      </w:r>
      <w:r w:rsidRPr="007E3A11">
        <w:rPr>
          <w:rFonts w:ascii="Century Gothic" w:hAnsi="Century Gothic"/>
          <w:color w:val="595959" w:themeColor="text1" w:themeTint="A6"/>
          <w:sz w:val="20"/>
          <w:szCs w:val="20"/>
        </w:rPr>
        <w:fldChar w:fldCharType="end"/>
      </w:r>
      <w:r w:rsidRPr="007E3A11">
        <w:rPr>
          <w:rFonts w:ascii="Century Gothic" w:hAnsi="Century Gothic"/>
          <w:color w:val="595959" w:themeColor="text1" w:themeTint="A6"/>
        </w:rPr>
        <w:t xml:space="preserve"> </w:t>
      </w:r>
      <w:r w:rsidRPr="007E3A11">
        <w:rPr>
          <w:rFonts w:ascii="Century Gothic" w:hAnsi="Century Gothic"/>
          <w:b w:val="0"/>
          <w:bCs w:val="0"/>
          <w:color w:val="595959" w:themeColor="text1" w:themeTint="A6"/>
          <w:sz w:val="20"/>
        </w:rPr>
        <w:t>Composición de las dimensiones de l</w:t>
      </w:r>
      <w:r w:rsidR="00B1565F">
        <w:rPr>
          <w:rFonts w:ascii="Century Gothic" w:hAnsi="Century Gothic"/>
          <w:b w:val="0"/>
          <w:bCs w:val="0"/>
          <w:color w:val="595959" w:themeColor="text1" w:themeTint="A6"/>
          <w:sz w:val="20"/>
        </w:rPr>
        <w:t>a calidad por fase de Modelo de</w:t>
      </w:r>
      <w:r w:rsidR="00B1565F" w:rsidRPr="00B1565F">
        <w:rPr>
          <w:rFonts w:ascii="Century Gothic" w:hAnsi="Century Gothic"/>
          <w:b w:val="0"/>
          <w:bCs w:val="0"/>
          <w:color w:val="595959" w:themeColor="text1" w:themeTint="A6"/>
          <w:sz w:val="20"/>
        </w:rPr>
        <w:t xml:space="preserve"> </w:t>
      </w:r>
      <w:r w:rsidR="00B1565F">
        <w:rPr>
          <w:rFonts w:ascii="Century Gothic" w:hAnsi="Century Gothic"/>
          <w:b w:val="0"/>
          <w:bCs w:val="0"/>
          <w:color w:val="595959" w:themeColor="text1" w:themeTint="A6"/>
          <w:sz w:val="20"/>
        </w:rPr>
        <w:t>Producción Estadística:</w:t>
      </w:r>
      <w:bookmarkEnd w:id="1019"/>
    </w:p>
    <w:p w14:paraId="2053D9C6" w14:textId="77777777" w:rsidR="002D2C17" w:rsidRDefault="002D2C17" w:rsidP="00921631">
      <w:pPr>
        <w:spacing w:after="0"/>
        <w:ind w:right="4"/>
        <w:jc w:val="left"/>
        <w:rPr>
          <w:rFonts w:ascii="Century Gothic" w:hAnsi="Century Gothic" w:cs="Calibri"/>
          <w:b/>
          <w:color w:val="595959" w:themeColor="text1" w:themeTint="A6"/>
          <w:sz w:val="16"/>
          <w:szCs w:val="16"/>
        </w:rPr>
      </w:pPr>
    </w:p>
    <w:tbl>
      <w:tblPr>
        <w:tblW w:w="9832" w:type="dxa"/>
        <w:tblInd w:w="-567" w:type="dxa"/>
        <w:tblLayout w:type="fixed"/>
        <w:tblLook w:val="04A0" w:firstRow="1" w:lastRow="0" w:firstColumn="1" w:lastColumn="0" w:noHBand="0" w:noVBand="1"/>
      </w:tblPr>
      <w:tblGrid>
        <w:gridCol w:w="1985"/>
        <w:gridCol w:w="1017"/>
        <w:gridCol w:w="117"/>
        <w:gridCol w:w="703"/>
        <w:gridCol w:w="1124"/>
        <w:gridCol w:w="1083"/>
        <w:gridCol w:w="1238"/>
        <w:gridCol w:w="820"/>
        <w:gridCol w:w="820"/>
        <w:gridCol w:w="925"/>
      </w:tblGrid>
      <w:tr w:rsidR="002D2C17" w:rsidRPr="002D2C17" w14:paraId="2CEBFC58" w14:textId="77777777" w:rsidTr="002D2C17">
        <w:trPr>
          <w:trHeight w:val="270"/>
        </w:trPr>
        <w:tc>
          <w:tcPr>
            <w:tcW w:w="1985" w:type="dxa"/>
            <w:tcBorders>
              <w:top w:val="single" w:sz="8" w:space="0" w:color="2E507A"/>
              <w:left w:val="nil"/>
              <w:bottom w:val="single" w:sz="8" w:space="0" w:color="2E507A"/>
              <w:right w:val="nil"/>
            </w:tcBorders>
            <w:shd w:val="clear" w:color="000000" w:fill="B2E0CB"/>
            <w:vAlign w:val="center"/>
            <w:hideMark/>
          </w:tcPr>
          <w:p w14:paraId="3EB586D7"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proofErr w:type="spellStart"/>
            <w:r w:rsidRPr="002D2C17">
              <w:rPr>
                <w:rFonts w:ascii="Century Gothic" w:eastAsia="Times New Roman" w:hAnsi="Century Gothic" w:cs="Calibri"/>
                <w:b/>
                <w:bCs/>
                <w:iCs w:val="0"/>
                <w:color w:val="595959"/>
                <w:sz w:val="14"/>
                <w:szCs w:val="14"/>
                <w:lang w:val="en-US"/>
              </w:rPr>
              <w:t>Dimensión</w:t>
            </w:r>
            <w:proofErr w:type="spellEnd"/>
          </w:p>
        </w:tc>
        <w:tc>
          <w:tcPr>
            <w:tcW w:w="1134" w:type="dxa"/>
            <w:gridSpan w:val="2"/>
            <w:tcBorders>
              <w:top w:val="single" w:sz="8" w:space="0" w:color="2E507A"/>
              <w:left w:val="nil"/>
              <w:bottom w:val="single" w:sz="8" w:space="0" w:color="2E507A"/>
              <w:right w:val="nil"/>
            </w:tcBorders>
            <w:shd w:val="clear" w:color="000000" w:fill="B2E0CB"/>
            <w:vAlign w:val="center"/>
            <w:hideMark/>
          </w:tcPr>
          <w:p w14:paraId="5502C2A4"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proofErr w:type="spellStart"/>
            <w:r w:rsidRPr="002D2C17">
              <w:rPr>
                <w:rFonts w:ascii="Century Gothic" w:eastAsia="Times New Roman" w:hAnsi="Century Gothic" w:cs="Calibri"/>
                <w:b/>
                <w:bCs/>
                <w:iCs w:val="0"/>
                <w:color w:val="595959"/>
                <w:sz w:val="14"/>
                <w:szCs w:val="14"/>
                <w:lang w:val="en-US"/>
              </w:rPr>
              <w:t>Planificación</w:t>
            </w:r>
            <w:proofErr w:type="spellEnd"/>
          </w:p>
        </w:tc>
        <w:tc>
          <w:tcPr>
            <w:tcW w:w="703" w:type="dxa"/>
            <w:tcBorders>
              <w:top w:val="single" w:sz="8" w:space="0" w:color="2E507A"/>
              <w:left w:val="nil"/>
              <w:bottom w:val="single" w:sz="8" w:space="0" w:color="2E507A"/>
              <w:right w:val="nil"/>
            </w:tcBorders>
            <w:shd w:val="clear" w:color="000000" w:fill="B2E0CB"/>
            <w:vAlign w:val="center"/>
            <w:hideMark/>
          </w:tcPr>
          <w:p w14:paraId="65F1F3EE"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proofErr w:type="spellStart"/>
            <w:r w:rsidRPr="002D2C17">
              <w:rPr>
                <w:rFonts w:ascii="Century Gothic" w:eastAsia="Times New Roman" w:hAnsi="Century Gothic" w:cs="Calibri"/>
                <w:b/>
                <w:bCs/>
                <w:iCs w:val="0"/>
                <w:color w:val="595959"/>
                <w:sz w:val="14"/>
                <w:szCs w:val="14"/>
                <w:lang w:val="en-US"/>
              </w:rPr>
              <w:t>Diseño</w:t>
            </w:r>
            <w:proofErr w:type="spellEnd"/>
          </w:p>
        </w:tc>
        <w:tc>
          <w:tcPr>
            <w:tcW w:w="1124" w:type="dxa"/>
            <w:tcBorders>
              <w:top w:val="single" w:sz="8" w:space="0" w:color="2E507A"/>
              <w:left w:val="nil"/>
              <w:bottom w:val="single" w:sz="8" w:space="0" w:color="2E507A"/>
              <w:right w:val="nil"/>
            </w:tcBorders>
            <w:shd w:val="clear" w:color="000000" w:fill="B2E0CB"/>
            <w:vAlign w:val="center"/>
            <w:hideMark/>
          </w:tcPr>
          <w:p w14:paraId="0E27CFF3"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proofErr w:type="spellStart"/>
            <w:r w:rsidRPr="002D2C17">
              <w:rPr>
                <w:rFonts w:ascii="Century Gothic" w:eastAsia="Times New Roman" w:hAnsi="Century Gothic" w:cs="Calibri"/>
                <w:b/>
                <w:bCs/>
                <w:iCs w:val="0"/>
                <w:color w:val="595959"/>
                <w:sz w:val="14"/>
                <w:szCs w:val="14"/>
                <w:lang w:val="en-US"/>
              </w:rPr>
              <w:t>Construcción</w:t>
            </w:r>
            <w:proofErr w:type="spellEnd"/>
          </w:p>
        </w:tc>
        <w:tc>
          <w:tcPr>
            <w:tcW w:w="1083" w:type="dxa"/>
            <w:tcBorders>
              <w:top w:val="single" w:sz="8" w:space="0" w:color="2E507A"/>
              <w:left w:val="nil"/>
              <w:bottom w:val="single" w:sz="8" w:space="0" w:color="2E507A"/>
              <w:right w:val="nil"/>
            </w:tcBorders>
            <w:shd w:val="clear" w:color="000000" w:fill="B2E0CB"/>
            <w:vAlign w:val="center"/>
            <w:hideMark/>
          </w:tcPr>
          <w:p w14:paraId="286152A1"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proofErr w:type="spellStart"/>
            <w:r w:rsidRPr="002D2C17">
              <w:rPr>
                <w:rFonts w:ascii="Century Gothic" w:eastAsia="Times New Roman" w:hAnsi="Century Gothic" w:cs="Calibri"/>
                <w:b/>
                <w:bCs/>
                <w:iCs w:val="0"/>
                <w:color w:val="595959"/>
                <w:sz w:val="14"/>
                <w:szCs w:val="14"/>
                <w:lang w:val="en-US"/>
              </w:rPr>
              <w:t>Recolección</w:t>
            </w:r>
            <w:proofErr w:type="spellEnd"/>
          </w:p>
        </w:tc>
        <w:tc>
          <w:tcPr>
            <w:tcW w:w="1238" w:type="dxa"/>
            <w:tcBorders>
              <w:top w:val="single" w:sz="8" w:space="0" w:color="2E507A"/>
              <w:left w:val="nil"/>
              <w:bottom w:val="single" w:sz="8" w:space="0" w:color="2E507A"/>
              <w:right w:val="nil"/>
            </w:tcBorders>
            <w:shd w:val="clear" w:color="000000" w:fill="B2E0CB"/>
            <w:vAlign w:val="center"/>
            <w:hideMark/>
          </w:tcPr>
          <w:p w14:paraId="38ABAA8E"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proofErr w:type="spellStart"/>
            <w:r w:rsidRPr="002D2C17">
              <w:rPr>
                <w:rFonts w:ascii="Century Gothic" w:eastAsia="Times New Roman" w:hAnsi="Century Gothic" w:cs="Calibri"/>
                <w:b/>
                <w:bCs/>
                <w:iCs w:val="0"/>
                <w:color w:val="595959"/>
                <w:sz w:val="14"/>
                <w:szCs w:val="14"/>
                <w:lang w:val="en-US"/>
              </w:rPr>
              <w:t>Procesamiento</w:t>
            </w:r>
            <w:proofErr w:type="spellEnd"/>
          </w:p>
        </w:tc>
        <w:tc>
          <w:tcPr>
            <w:tcW w:w="820" w:type="dxa"/>
            <w:tcBorders>
              <w:top w:val="single" w:sz="8" w:space="0" w:color="2E507A"/>
              <w:left w:val="nil"/>
              <w:bottom w:val="single" w:sz="8" w:space="0" w:color="2E507A"/>
              <w:right w:val="nil"/>
            </w:tcBorders>
            <w:shd w:val="clear" w:color="000000" w:fill="B2E0CB"/>
            <w:vAlign w:val="center"/>
            <w:hideMark/>
          </w:tcPr>
          <w:p w14:paraId="2CBAC8AD"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proofErr w:type="spellStart"/>
            <w:r w:rsidRPr="002D2C17">
              <w:rPr>
                <w:rFonts w:ascii="Century Gothic" w:eastAsia="Times New Roman" w:hAnsi="Century Gothic" w:cs="Calibri"/>
                <w:b/>
                <w:bCs/>
                <w:iCs w:val="0"/>
                <w:color w:val="595959"/>
                <w:sz w:val="14"/>
                <w:szCs w:val="14"/>
                <w:lang w:val="en-US"/>
              </w:rPr>
              <w:t>Análisis</w:t>
            </w:r>
            <w:proofErr w:type="spellEnd"/>
          </w:p>
        </w:tc>
        <w:tc>
          <w:tcPr>
            <w:tcW w:w="820" w:type="dxa"/>
            <w:tcBorders>
              <w:top w:val="single" w:sz="8" w:space="0" w:color="2E507A"/>
              <w:left w:val="nil"/>
              <w:bottom w:val="single" w:sz="8" w:space="0" w:color="2E507A"/>
              <w:right w:val="nil"/>
            </w:tcBorders>
            <w:shd w:val="clear" w:color="000000" w:fill="B2E0CB"/>
            <w:vAlign w:val="center"/>
            <w:hideMark/>
          </w:tcPr>
          <w:p w14:paraId="14B16C71" w14:textId="77777777" w:rsidR="002D2C17" w:rsidRPr="002D2C17" w:rsidRDefault="002D2C17" w:rsidP="002D2C17">
            <w:pPr>
              <w:spacing w:after="0" w:line="240" w:lineRule="auto"/>
              <w:jc w:val="left"/>
              <w:rPr>
                <w:rFonts w:ascii="Century Gothic" w:eastAsia="Times New Roman" w:hAnsi="Century Gothic" w:cs="Calibri"/>
                <w:b/>
                <w:bCs/>
                <w:iCs w:val="0"/>
                <w:color w:val="595959"/>
                <w:sz w:val="14"/>
                <w:szCs w:val="14"/>
                <w:lang w:val="en-US"/>
              </w:rPr>
            </w:pPr>
            <w:proofErr w:type="spellStart"/>
            <w:r w:rsidRPr="002D2C17">
              <w:rPr>
                <w:rFonts w:ascii="Century Gothic" w:eastAsia="Times New Roman" w:hAnsi="Century Gothic" w:cs="Calibri"/>
                <w:b/>
                <w:bCs/>
                <w:iCs w:val="0"/>
                <w:color w:val="595959"/>
                <w:sz w:val="14"/>
                <w:szCs w:val="14"/>
                <w:lang w:val="en-US"/>
              </w:rPr>
              <w:t>Difusión</w:t>
            </w:r>
            <w:proofErr w:type="spellEnd"/>
          </w:p>
        </w:tc>
        <w:tc>
          <w:tcPr>
            <w:tcW w:w="925" w:type="dxa"/>
            <w:tcBorders>
              <w:top w:val="single" w:sz="8" w:space="0" w:color="2E507A"/>
              <w:left w:val="nil"/>
              <w:bottom w:val="single" w:sz="8" w:space="0" w:color="2E507A"/>
              <w:right w:val="nil"/>
            </w:tcBorders>
            <w:shd w:val="clear" w:color="000000" w:fill="B2E0CB"/>
            <w:vAlign w:val="center"/>
            <w:hideMark/>
          </w:tcPr>
          <w:p w14:paraId="7599EB7C" w14:textId="77777777" w:rsidR="002D2C17" w:rsidRPr="002D2C17" w:rsidRDefault="002D2C17" w:rsidP="002D2C17">
            <w:pPr>
              <w:spacing w:after="0" w:line="240" w:lineRule="auto"/>
              <w:jc w:val="left"/>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 xml:space="preserve">Total por </w:t>
            </w:r>
            <w:proofErr w:type="spellStart"/>
            <w:r w:rsidRPr="002D2C17">
              <w:rPr>
                <w:rFonts w:ascii="Century Gothic" w:eastAsia="Times New Roman" w:hAnsi="Century Gothic" w:cs="Calibri"/>
                <w:b/>
                <w:bCs/>
                <w:iCs w:val="0"/>
                <w:color w:val="595959"/>
                <w:sz w:val="14"/>
                <w:szCs w:val="14"/>
                <w:lang w:val="en-US"/>
              </w:rPr>
              <w:t>dimensión</w:t>
            </w:r>
            <w:proofErr w:type="spellEnd"/>
          </w:p>
        </w:tc>
      </w:tr>
      <w:tr w:rsidR="002D2C17" w:rsidRPr="002D2C17" w14:paraId="4BEDABD0" w14:textId="77777777" w:rsidTr="002D2C17">
        <w:trPr>
          <w:trHeight w:val="284"/>
        </w:trPr>
        <w:tc>
          <w:tcPr>
            <w:tcW w:w="1985" w:type="dxa"/>
            <w:tcBorders>
              <w:top w:val="nil"/>
              <w:left w:val="nil"/>
              <w:bottom w:val="single" w:sz="8" w:space="0" w:color="2E507A"/>
              <w:right w:val="nil"/>
            </w:tcBorders>
            <w:shd w:val="clear" w:color="000000" w:fill="FFFFFF"/>
            <w:vAlign w:val="center"/>
            <w:hideMark/>
          </w:tcPr>
          <w:p w14:paraId="743C7F07" w14:textId="77777777" w:rsidR="002D2C17" w:rsidRPr="002D2C17" w:rsidRDefault="002D2C17" w:rsidP="002D2C17">
            <w:pPr>
              <w:spacing w:after="0" w:line="240" w:lineRule="auto"/>
              <w:jc w:val="left"/>
              <w:rPr>
                <w:rFonts w:ascii="Century Gothic" w:eastAsia="Times New Roman" w:hAnsi="Century Gothic" w:cs="Calibri"/>
                <w:iCs w:val="0"/>
                <w:color w:val="595959"/>
                <w:sz w:val="14"/>
                <w:szCs w:val="14"/>
                <w:lang w:val="en-US"/>
              </w:rPr>
            </w:pPr>
            <w:proofErr w:type="spellStart"/>
            <w:r w:rsidRPr="002D2C17">
              <w:rPr>
                <w:rFonts w:ascii="Century Gothic" w:eastAsia="Times New Roman" w:hAnsi="Century Gothic" w:cs="Calibri"/>
                <w:iCs w:val="0"/>
                <w:color w:val="595959"/>
                <w:sz w:val="14"/>
                <w:szCs w:val="14"/>
                <w:lang w:val="en-US"/>
              </w:rPr>
              <w:t>Accesibilidad</w:t>
            </w:r>
            <w:proofErr w:type="spellEnd"/>
            <w:r w:rsidRPr="002D2C17">
              <w:rPr>
                <w:rFonts w:ascii="Century Gothic" w:eastAsia="Times New Roman" w:hAnsi="Century Gothic" w:cs="Calibri"/>
                <w:iCs w:val="0"/>
                <w:color w:val="595959"/>
                <w:sz w:val="14"/>
                <w:szCs w:val="14"/>
                <w:lang w:val="en-US"/>
              </w:rPr>
              <w:t xml:space="preserve"> y </w:t>
            </w:r>
            <w:proofErr w:type="spellStart"/>
            <w:r w:rsidRPr="002D2C17">
              <w:rPr>
                <w:rFonts w:ascii="Century Gothic" w:eastAsia="Times New Roman" w:hAnsi="Century Gothic" w:cs="Calibri"/>
                <w:iCs w:val="0"/>
                <w:color w:val="595959"/>
                <w:sz w:val="14"/>
                <w:szCs w:val="14"/>
                <w:lang w:val="en-US"/>
              </w:rPr>
              <w:t>Claridad</w:t>
            </w:r>
            <w:proofErr w:type="spellEnd"/>
          </w:p>
        </w:tc>
        <w:tc>
          <w:tcPr>
            <w:tcW w:w="1134" w:type="dxa"/>
            <w:gridSpan w:val="2"/>
            <w:tcBorders>
              <w:top w:val="nil"/>
              <w:left w:val="nil"/>
              <w:bottom w:val="single" w:sz="8" w:space="0" w:color="2E507A"/>
              <w:right w:val="nil"/>
            </w:tcBorders>
            <w:shd w:val="clear" w:color="000000" w:fill="FFFFFF"/>
            <w:noWrap/>
            <w:vAlign w:val="center"/>
            <w:hideMark/>
          </w:tcPr>
          <w:p w14:paraId="4FE21F2F"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703" w:type="dxa"/>
            <w:tcBorders>
              <w:top w:val="nil"/>
              <w:left w:val="nil"/>
              <w:bottom w:val="single" w:sz="8" w:space="0" w:color="2E507A"/>
              <w:right w:val="nil"/>
            </w:tcBorders>
            <w:shd w:val="clear" w:color="000000" w:fill="FFFFFF"/>
            <w:noWrap/>
            <w:vAlign w:val="center"/>
            <w:hideMark/>
          </w:tcPr>
          <w:p w14:paraId="30D340CA"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3</w:t>
            </w:r>
          </w:p>
        </w:tc>
        <w:tc>
          <w:tcPr>
            <w:tcW w:w="1124" w:type="dxa"/>
            <w:tcBorders>
              <w:top w:val="nil"/>
              <w:left w:val="nil"/>
              <w:bottom w:val="single" w:sz="8" w:space="0" w:color="2E507A"/>
              <w:right w:val="nil"/>
            </w:tcBorders>
            <w:shd w:val="clear" w:color="000000" w:fill="FFFFFF"/>
            <w:noWrap/>
            <w:vAlign w:val="center"/>
            <w:hideMark/>
          </w:tcPr>
          <w:p w14:paraId="336962BF"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083" w:type="dxa"/>
            <w:tcBorders>
              <w:top w:val="nil"/>
              <w:left w:val="nil"/>
              <w:bottom w:val="single" w:sz="8" w:space="0" w:color="2E507A"/>
              <w:right w:val="nil"/>
            </w:tcBorders>
            <w:shd w:val="clear" w:color="000000" w:fill="FFFFFF"/>
            <w:noWrap/>
            <w:vAlign w:val="center"/>
            <w:hideMark/>
          </w:tcPr>
          <w:p w14:paraId="6CFDF94C"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238" w:type="dxa"/>
            <w:tcBorders>
              <w:top w:val="nil"/>
              <w:left w:val="nil"/>
              <w:bottom w:val="single" w:sz="8" w:space="0" w:color="2E507A"/>
              <w:right w:val="nil"/>
            </w:tcBorders>
            <w:shd w:val="clear" w:color="000000" w:fill="FFFFFF"/>
            <w:noWrap/>
            <w:vAlign w:val="center"/>
            <w:hideMark/>
          </w:tcPr>
          <w:p w14:paraId="6651D67D"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820" w:type="dxa"/>
            <w:tcBorders>
              <w:top w:val="nil"/>
              <w:left w:val="nil"/>
              <w:bottom w:val="single" w:sz="8" w:space="0" w:color="2E507A"/>
              <w:right w:val="nil"/>
            </w:tcBorders>
            <w:shd w:val="clear" w:color="000000" w:fill="FFFFFF"/>
            <w:noWrap/>
            <w:vAlign w:val="center"/>
            <w:hideMark/>
          </w:tcPr>
          <w:p w14:paraId="6C9E593E"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820" w:type="dxa"/>
            <w:tcBorders>
              <w:top w:val="nil"/>
              <w:left w:val="nil"/>
              <w:bottom w:val="single" w:sz="8" w:space="0" w:color="2E507A"/>
              <w:right w:val="nil"/>
            </w:tcBorders>
            <w:shd w:val="clear" w:color="000000" w:fill="FFFFFF"/>
            <w:noWrap/>
            <w:vAlign w:val="center"/>
            <w:hideMark/>
          </w:tcPr>
          <w:p w14:paraId="11D28594"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925" w:type="dxa"/>
            <w:tcBorders>
              <w:top w:val="nil"/>
              <w:left w:val="nil"/>
              <w:bottom w:val="single" w:sz="8" w:space="0" w:color="2E507A"/>
              <w:right w:val="nil"/>
            </w:tcBorders>
            <w:shd w:val="clear" w:color="000000" w:fill="FFFFFF"/>
            <w:noWrap/>
            <w:vAlign w:val="center"/>
            <w:hideMark/>
          </w:tcPr>
          <w:p w14:paraId="545B4187"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3</w:t>
            </w:r>
          </w:p>
        </w:tc>
      </w:tr>
      <w:tr w:rsidR="002D2C17" w:rsidRPr="002D2C17" w14:paraId="65EB9D08" w14:textId="77777777" w:rsidTr="002D2C17">
        <w:trPr>
          <w:trHeight w:val="424"/>
        </w:trPr>
        <w:tc>
          <w:tcPr>
            <w:tcW w:w="1985" w:type="dxa"/>
            <w:tcBorders>
              <w:top w:val="nil"/>
              <w:left w:val="nil"/>
              <w:bottom w:val="single" w:sz="8" w:space="0" w:color="2E507A"/>
              <w:right w:val="nil"/>
            </w:tcBorders>
            <w:shd w:val="clear" w:color="000000" w:fill="FFFFFF"/>
            <w:vAlign w:val="center"/>
            <w:hideMark/>
          </w:tcPr>
          <w:p w14:paraId="77E5273F" w14:textId="77777777" w:rsidR="002D2C17" w:rsidRPr="002D2C17" w:rsidRDefault="002D2C17" w:rsidP="002D2C17">
            <w:pPr>
              <w:spacing w:after="0" w:line="240" w:lineRule="auto"/>
              <w:jc w:val="left"/>
              <w:rPr>
                <w:rFonts w:ascii="Century Gothic" w:eastAsia="Times New Roman" w:hAnsi="Century Gothic" w:cs="Calibri"/>
                <w:iCs w:val="0"/>
                <w:color w:val="595959"/>
                <w:sz w:val="14"/>
                <w:szCs w:val="14"/>
                <w:lang w:val="en-US"/>
              </w:rPr>
            </w:pPr>
            <w:proofErr w:type="spellStart"/>
            <w:r w:rsidRPr="002D2C17">
              <w:rPr>
                <w:rFonts w:ascii="Century Gothic" w:eastAsia="Times New Roman" w:hAnsi="Century Gothic" w:cs="Calibri"/>
                <w:iCs w:val="0"/>
                <w:color w:val="595959"/>
                <w:sz w:val="14"/>
                <w:szCs w:val="14"/>
                <w:lang w:val="en-US"/>
              </w:rPr>
              <w:t>Coherencia</w:t>
            </w:r>
            <w:proofErr w:type="spellEnd"/>
            <w:r w:rsidRPr="002D2C17">
              <w:rPr>
                <w:rFonts w:ascii="Century Gothic" w:eastAsia="Times New Roman" w:hAnsi="Century Gothic" w:cs="Calibri"/>
                <w:iCs w:val="0"/>
                <w:color w:val="595959"/>
                <w:sz w:val="14"/>
                <w:szCs w:val="14"/>
                <w:lang w:val="en-US"/>
              </w:rPr>
              <w:t xml:space="preserve"> Y </w:t>
            </w:r>
            <w:proofErr w:type="spellStart"/>
            <w:r w:rsidRPr="002D2C17">
              <w:rPr>
                <w:rFonts w:ascii="Century Gothic" w:eastAsia="Times New Roman" w:hAnsi="Century Gothic" w:cs="Calibri"/>
                <w:iCs w:val="0"/>
                <w:color w:val="595959"/>
                <w:sz w:val="14"/>
                <w:szCs w:val="14"/>
                <w:lang w:val="en-US"/>
              </w:rPr>
              <w:t>Comparabilidad</w:t>
            </w:r>
            <w:proofErr w:type="spellEnd"/>
          </w:p>
        </w:tc>
        <w:tc>
          <w:tcPr>
            <w:tcW w:w="1134" w:type="dxa"/>
            <w:gridSpan w:val="2"/>
            <w:tcBorders>
              <w:top w:val="nil"/>
              <w:left w:val="nil"/>
              <w:bottom w:val="single" w:sz="8" w:space="0" w:color="2E507A"/>
              <w:right w:val="nil"/>
            </w:tcBorders>
            <w:shd w:val="clear" w:color="000000" w:fill="FFFFFF"/>
            <w:noWrap/>
            <w:vAlign w:val="center"/>
            <w:hideMark/>
          </w:tcPr>
          <w:p w14:paraId="2D1F902D"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703" w:type="dxa"/>
            <w:tcBorders>
              <w:top w:val="nil"/>
              <w:left w:val="nil"/>
              <w:bottom w:val="single" w:sz="8" w:space="0" w:color="2E507A"/>
              <w:right w:val="nil"/>
            </w:tcBorders>
            <w:shd w:val="clear" w:color="000000" w:fill="FFFFFF"/>
            <w:noWrap/>
            <w:vAlign w:val="center"/>
            <w:hideMark/>
          </w:tcPr>
          <w:p w14:paraId="2EEAE497"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124" w:type="dxa"/>
            <w:tcBorders>
              <w:top w:val="nil"/>
              <w:left w:val="nil"/>
              <w:bottom w:val="single" w:sz="8" w:space="0" w:color="2E507A"/>
              <w:right w:val="nil"/>
            </w:tcBorders>
            <w:shd w:val="clear" w:color="000000" w:fill="FFFFFF"/>
            <w:noWrap/>
            <w:vAlign w:val="center"/>
            <w:hideMark/>
          </w:tcPr>
          <w:p w14:paraId="04505152"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083" w:type="dxa"/>
            <w:tcBorders>
              <w:top w:val="nil"/>
              <w:left w:val="nil"/>
              <w:bottom w:val="single" w:sz="8" w:space="0" w:color="2E507A"/>
              <w:right w:val="nil"/>
            </w:tcBorders>
            <w:shd w:val="clear" w:color="000000" w:fill="FFFFFF"/>
            <w:noWrap/>
            <w:vAlign w:val="center"/>
            <w:hideMark/>
          </w:tcPr>
          <w:p w14:paraId="184C6FD0"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238" w:type="dxa"/>
            <w:tcBorders>
              <w:top w:val="nil"/>
              <w:left w:val="nil"/>
              <w:bottom w:val="single" w:sz="8" w:space="0" w:color="2E507A"/>
              <w:right w:val="nil"/>
            </w:tcBorders>
            <w:shd w:val="clear" w:color="000000" w:fill="FFFFFF"/>
            <w:noWrap/>
            <w:vAlign w:val="center"/>
            <w:hideMark/>
          </w:tcPr>
          <w:p w14:paraId="476A3ACE"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820" w:type="dxa"/>
            <w:tcBorders>
              <w:top w:val="nil"/>
              <w:left w:val="nil"/>
              <w:bottom w:val="single" w:sz="8" w:space="0" w:color="2E507A"/>
              <w:right w:val="nil"/>
            </w:tcBorders>
            <w:shd w:val="clear" w:color="000000" w:fill="FFFFFF"/>
            <w:noWrap/>
            <w:vAlign w:val="center"/>
            <w:hideMark/>
          </w:tcPr>
          <w:p w14:paraId="515ECC2C"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1</w:t>
            </w:r>
          </w:p>
        </w:tc>
        <w:tc>
          <w:tcPr>
            <w:tcW w:w="820" w:type="dxa"/>
            <w:tcBorders>
              <w:top w:val="nil"/>
              <w:left w:val="nil"/>
              <w:bottom w:val="single" w:sz="8" w:space="0" w:color="2E507A"/>
              <w:right w:val="nil"/>
            </w:tcBorders>
            <w:shd w:val="clear" w:color="000000" w:fill="FFFFFF"/>
            <w:noWrap/>
            <w:vAlign w:val="center"/>
            <w:hideMark/>
          </w:tcPr>
          <w:p w14:paraId="3CCB9DEF"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925" w:type="dxa"/>
            <w:tcBorders>
              <w:top w:val="nil"/>
              <w:left w:val="nil"/>
              <w:bottom w:val="single" w:sz="8" w:space="0" w:color="2E507A"/>
              <w:right w:val="nil"/>
            </w:tcBorders>
            <w:shd w:val="clear" w:color="000000" w:fill="FFFFFF"/>
            <w:noWrap/>
            <w:vAlign w:val="center"/>
            <w:hideMark/>
          </w:tcPr>
          <w:p w14:paraId="6A76AD84"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1</w:t>
            </w:r>
          </w:p>
        </w:tc>
      </w:tr>
      <w:tr w:rsidR="002D2C17" w:rsidRPr="002D2C17" w14:paraId="2FF93CFB" w14:textId="77777777" w:rsidTr="002D2C17">
        <w:trPr>
          <w:trHeight w:val="284"/>
        </w:trPr>
        <w:tc>
          <w:tcPr>
            <w:tcW w:w="1985" w:type="dxa"/>
            <w:tcBorders>
              <w:top w:val="nil"/>
              <w:left w:val="nil"/>
              <w:bottom w:val="single" w:sz="8" w:space="0" w:color="2E507A"/>
              <w:right w:val="nil"/>
            </w:tcBorders>
            <w:shd w:val="clear" w:color="000000" w:fill="FFFFFF"/>
            <w:vAlign w:val="center"/>
            <w:hideMark/>
          </w:tcPr>
          <w:p w14:paraId="1AF43452" w14:textId="77777777" w:rsidR="002D2C17" w:rsidRPr="002D2C17" w:rsidRDefault="002D2C17" w:rsidP="002D2C17">
            <w:pPr>
              <w:spacing w:after="0" w:line="240" w:lineRule="auto"/>
              <w:jc w:val="left"/>
              <w:rPr>
                <w:rFonts w:ascii="Century Gothic" w:eastAsia="Times New Roman" w:hAnsi="Century Gothic" w:cs="Calibri"/>
                <w:iCs w:val="0"/>
                <w:color w:val="595959"/>
                <w:sz w:val="14"/>
                <w:szCs w:val="14"/>
                <w:lang w:val="en-US"/>
              </w:rPr>
            </w:pPr>
            <w:proofErr w:type="spellStart"/>
            <w:r w:rsidRPr="002D2C17">
              <w:rPr>
                <w:rFonts w:ascii="Century Gothic" w:eastAsia="Times New Roman" w:hAnsi="Century Gothic" w:cs="Calibri"/>
                <w:iCs w:val="0"/>
                <w:color w:val="595959"/>
                <w:sz w:val="14"/>
                <w:szCs w:val="14"/>
                <w:lang w:val="en-US"/>
              </w:rPr>
              <w:t>Oportunidad</w:t>
            </w:r>
            <w:proofErr w:type="spellEnd"/>
            <w:r w:rsidRPr="002D2C17">
              <w:rPr>
                <w:rFonts w:ascii="Century Gothic" w:eastAsia="Times New Roman" w:hAnsi="Century Gothic" w:cs="Calibri"/>
                <w:iCs w:val="0"/>
                <w:color w:val="595959"/>
                <w:sz w:val="14"/>
                <w:szCs w:val="14"/>
                <w:lang w:val="en-US"/>
              </w:rPr>
              <w:t xml:space="preserve"> y </w:t>
            </w:r>
            <w:proofErr w:type="spellStart"/>
            <w:r w:rsidRPr="002D2C17">
              <w:rPr>
                <w:rFonts w:ascii="Century Gothic" w:eastAsia="Times New Roman" w:hAnsi="Century Gothic" w:cs="Calibri"/>
                <w:iCs w:val="0"/>
                <w:color w:val="595959"/>
                <w:sz w:val="14"/>
                <w:szCs w:val="14"/>
                <w:lang w:val="en-US"/>
              </w:rPr>
              <w:t>Puntualidad</w:t>
            </w:r>
            <w:proofErr w:type="spellEnd"/>
          </w:p>
        </w:tc>
        <w:tc>
          <w:tcPr>
            <w:tcW w:w="1134" w:type="dxa"/>
            <w:gridSpan w:val="2"/>
            <w:tcBorders>
              <w:top w:val="nil"/>
              <w:left w:val="nil"/>
              <w:bottom w:val="single" w:sz="8" w:space="0" w:color="2E507A"/>
              <w:right w:val="nil"/>
            </w:tcBorders>
            <w:shd w:val="clear" w:color="000000" w:fill="FFFFFF"/>
            <w:noWrap/>
            <w:vAlign w:val="center"/>
            <w:hideMark/>
          </w:tcPr>
          <w:p w14:paraId="2587DD4C"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3</w:t>
            </w:r>
          </w:p>
        </w:tc>
        <w:tc>
          <w:tcPr>
            <w:tcW w:w="703" w:type="dxa"/>
            <w:tcBorders>
              <w:top w:val="nil"/>
              <w:left w:val="nil"/>
              <w:bottom w:val="single" w:sz="8" w:space="0" w:color="2E507A"/>
              <w:right w:val="nil"/>
            </w:tcBorders>
            <w:shd w:val="clear" w:color="000000" w:fill="FFFFFF"/>
            <w:noWrap/>
            <w:vAlign w:val="center"/>
            <w:hideMark/>
          </w:tcPr>
          <w:p w14:paraId="6841663A"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1</w:t>
            </w:r>
          </w:p>
        </w:tc>
        <w:tc>
          <w:tcPr>
            <w:tcW w:w="1124" w:type="dxa"/>
            <w:tcBorders>
              <w:top w:val="nil"/>
              <w:left w:val="nil"/>
              <w:bottom w:val="single" w:sz="8" w:space="0" w:color="2E507A"/>
              <w:right w:val="nil"/>
            </w:tcBorders>
            <w:shd w:val="clear" w:color="000000" w:fill="FFFFFF"/>
            <w:noWrap/>
            <w:vAlign w:val="center"/>
            <w:hideMark/>
          </w:tcPr>
          <w:p w14:paraId="2FFBB310"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9</w:t>
            </w:r>
          </w:p>
        </w:tc>
        <w:tc>
          <w:tcPr>
            <w:tcW w:w="1083" w:type="dxa"/>
            <w:tcBorders>
              <w:top w:val="nil"/>
              <w:left w:val="nil"/>
              <w:bottom w:val="single" w:sz="8" w:space="0" w:color="2E507A"/>
              <w:right w:val="nil"/>
            </w:tcBorders>
            <w:shd w:val="clear" w:color="000000" w:fill="FFFFFF"/>
            <w:noWrap/>
            <w:vAlign w:val="center"/>
            <w:hideMark/>
          </w:tcPr>
          <w:p w14:paraId="6611272E"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8</w:t>
            </w:r>
          </w:p>
        </w:tc>
        <w:tc>
          <w:tcPr>
            <w:tcW w:w="1238" w:type="dxa"/>
            <w:tcBorders>
              <w:top w:val="nil"/>
              <w:left w:val="nil"/>
              <w:bottom w:val="single" w:sz="8" w:space="0" w:color="2E507A"/>
              <w:right w:val="nil"/>
            </w:tcBorders>
            <w:shd w:val="clear" w:color="000000" w:fill="FFFFFF"/>
            <w:noWrap/>
            <w:vAlign w:val="center"/>
            <w:hideMark/>
          </w:tcPr>
          <w:p w14:paraId="3B18FCA8"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5</w:t>
            </w:r>
          </w:p>
        </w:tc>
        <w:tc>
          <w:tcPr>
            <w:tcW w:w="820" w:type="dxa"/>
            <w:tcBorders>
              <w:top w:val="nil"/>
              <w:left w:val="nil"/>
              <w:bottom w:val="single" w:sz="8" w:space="0" w:color="2E507A"/>
              <w:right w:val="nil"/>
            </w:tcBorders>
            <w:shd w:val="clear" w:color="000000" w:fill="FFFFFF"/>
            <w:noWrap/>
            <w:vAlign w:val="center"/>
            <w:hideMark/>
          </w:tcPr>
          <w:p w14:paraId="48A196EB"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1</w:t>
            </w:r>
          </w:p>
        </w:tc>
        <w:tc>
          <w:tcPr>
            <w:tcW w:w="820" w:type="dxa"/>
            <w:tcBorders>
              <w:top w:val="nil"/>
              <w:left w:val="nil"/>
              <w:bottom w:val="single" w:sz="8" w:space="0" w:color="2E507A"/>
              <w:right w:val="nil"/>
            </w:tcBorders>
            <w:shd w:val="clear" w:color="000000" w:fill="FFFFFF"/>
            <w:noWrap/>
            <w:vAlign w:val="center"/>
            <w:hideMark/>
          </w:tcPr>
          <w:p w14:paraId="7A277FB2"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2</w:t>
            </w:r>
          </w:p>
        </w:tc>
        <w:tc>
          <w:tcPr>
            <w:tcW w:w="925" w:type="dxa"/>
            <w:tcBorders>
              <w:top w:val="nil"/>
              <w:left w:val="nil"/>
              <w:bottom w:val="single" w:sz="8" w:space="0" w:color="2E507A"/>
              <w:right w:val="nil"/>
            </w:tcBorders>
            <w:shd w:val="clear" w:color="000000" w:fill="FFFFFF"/>
            <w:noWrap/>
            <w:vAlign w:val="center"/>
            <w:hideMark/>
          </w:tcPr>
          <w:p w14:paraId="585AD70F"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29</w:t>
            </w:r>
          </w:p>
        </w:tc>
      </w:tr>
      <w:tr w:rsidR="002D2C17" w:rsidRPr="002D2C17" w14:paraId="4EFCA01A" w14:textId="77777777" w:rsidTr="002D2C17">
        <w:trPr>
          <w:trHeight w:val="284"/>
        </w:trPr>
        <w:tc>
          <w:tcPr>
            <w:tcW w:w="1985" w:type="dxa"/>
            <w:tcBorders>
              <w:top w:val="nil"/>
              <w:left w:val="nil"/>
              <w:bottom w:val="single" w:sz="8" w:space="0" w:color="2E507A"/>
              <w:right w:val="nil"/>
            </w:tcBorders>
            <w:shd w:val="clear" w:color="000000" w:fill="FFFFFF"/>
            <w:vAlign w:val="center"/>
            <w:hideMark/>
          </w:tcPr>
          <w:p w14:paraId="07A53D8E" w14:textId="77777777" w:rsidR="002D2C17" w:rsidRPr="002D2C17" w:rsidRDefault="002D2C17" w:rsidP="002D2C17">
            <w:pPr>
              <w:spacing w:after="0" w:line="240" w:lineRule="auto"/>
              <w:jc w:val="left"/>
              <w:rPr>
                <w:rFonts w:ascii="Century Gothic" w:eastAsia="Times New Roman" w:hAnsi="Century Gothic" w:cs="Calibri"/>
                <w:iCs w:val="0"/>
                <w:color w:val="595959"/>
                <w:sz w:val="14"/>
                <w:szCs w:val="14"/>
                <w:lang w:val="en-US"/>
              </w:rPr>
            </w:pPr>
            <w:proofErr w:type="spellStart"/>
            <w:r w:rsidRPr="002D2C17">
              <w:rPr>
                <w:rFonts w:ascii="Century Gothic" w:eastAsia="Times New Roman" w:hAnsi="Century Gothic" w:cs="Calibri"/>
                <w:iCs w:val="0"/>
                <w:color w:val="595959"/>
                <w:sz w:val="14"/>
                <w:szCs w:val="14"/>
                <w:lang w:val="en-US"/>
              </w:rPr>
              <w:t>Precisión</w:t>
            </w:r>
            <w:proofErr w:type="spellEnd"/>
            <w:r w:rsidRPr="002D2C17">
              <w:rPr>
                <w:rFonts w:ascii="Century Gothic" w:eastAsia="Times New Roman" w:hAnsi="Century Gothic" w:cs="Calibri"/>
                <w:iCs w:val="0"/>
                <w:color w:val="595959"/>
                <w:sz w:val="14"/>
                <w:szCs w:val="14"/>
                <w:lang w:val="en-US"/>
              </w:rPr>
              <w:t xml:space="preserve"> y </w:t>
            </w:r>
            <w:proofErr w:type="spellStart"/>
            <w:r w:rsidRPr="002D2C17">
              <w:rPr>
                <w:rFonts w:ascii="Century Gothic" w:eastAsia="Times New Roman" w:hAnsi="Century Gothic" w:cs="Calibri"/>
                <w:iCs w:val="0"/>
                <w:color w:val="595959"/>
                <w:sz w:val="14"/>
                <w:szCs w:val="14"/>
                <w:lang w:val="en-US"/>
              </w:rPr>
              <w:t>Confiabilidad</w:t>
            </w:r>
            <w:proofErr w:type="spellEnd"/>
          </w:p>
        </w:tc>
        <w:tc>
          <w:tcPr>
            <w:tcW w:w="1134" w:type="dxa"/>
            <w:gridSpan w:val="2"/>
            <w:tcBorders>
              <w:top w:val="nil"/>
              <w:left w:val="nil"/>
              <w:bottom w:val="single" w:sz="8" w:space="0" w:color="2E507A"/>
              <w:right w:val="nil"/>
            </w:tcBorders>
            <w:shd w:val="clear" w:color="000000" w:fill="FFFFFF"/>
            <w:noWrap/>
            <w:vAlign w:val="center"/>
            <w:hideMark/>
          </w:tcPr>
          <w:p w14:paraId="6937384A"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703" w:type="dxa"/>
            <w:tcBorders>
              <w:top w:val="nil"/>
              <w:left w:val="nil"/>
              <w:bottom w:val="single" w:sz="8" w:space="0" w:color="2E507A"/>
              <w:right w:val="nil"/>
            </w:tcBorders>
            <w:shd w:val="clear" w:color="000000" w:fill="FFFFFF"/>
            <w:noWrap/>
            <w:vAlign w:val="center"/>
            <w:hideMark/>
          </w:tcPr>
          <w:p w14:paraId="06776892"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124" w:type="dxa"/>
            <w:tcBorders>
              <w:top w:val="nil"/>
              <w:left w:val="nil"/>
              <w:bottom w:val="single" w:sz="8" w:space="0" w:color="2E507A"/>
              <w:right w:val="nil"/>
            </w:tcBorders>
            <w:shd w:val="clear" w:color="000000" w:fill="FFFFFF"/>
            <w:noWrap/>
            <w:vAlign w:val="center"/>
            <w:hideMark/>
          </w:tcPr>
          <w:p w14:paraId="2DF35BEB"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083" w:type="dxa"/>
            <w:tcBorders>
              <w:top w:val="nil"/>
              <w:left w:val="nil"/>
              <w:bottom w:val="single" w:sz="8" w:space="0" w:color="2E507A"/>
              <w:right w:val="nil"/>
            </w:tcBorders>
            <w:shd w:val="clear" w:color="000000" w:fill="FFFFFF"/>
            <w:noWrap/>
            <w:vAlign w:val="center"/>
            <w:hideMark/>
          </w:tcPr>
          <w:p w14:paraId="6C1A06A8"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5</w:t>
            </w:r>
          </w:p>
        </w:tc>
        <w:tc>
          <w:tcPr>
            <w:tcW w:w="1238" w:type="dxa"/>
            <w:tcBorders>
              <w:top w:val="nil"/>
              <w:left w:val="nil"/>
              <w:bottom w:val="single" w:sz="8" w:space="0" w:color="2E507A"/>
              <w:right w:val="nil"/>
            </w:tcBorders>
            <w:shd w:val="clear" w:color="000000" w:fill="FFFFFF"/>
            <w:noWrap/>
            <w:vAlign w:val="center"/>
            <w:hideMark/>
          </w:tcPr>
          <w:p w14:paraId="3D7E5564"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7</w:t>
            </w:r>
          </w:p>
        </w:tc>
        <w:tc>
          <w:tcPr>
            <w:tcW w:w="820" w:type="dxa"/>
            <w:tcBorders>
              <w:top w:val="nil"/>
              <w:left w:val="nil"/>
              <w:bottom w:val="single" w:sz="8" w:space="0" w:color="2E507A"/>
              <w:right w:val="nil"/>
            </w:tcBorders>
            <w:shd w:val="clear" w:color="000000" w:fill="FFFFFF"/>
            <w:noWrap/>
            <w:vAlign w:val="center"/>
            <w:hideMark/>
          </w:tcPr>
          <w:p w14:paraId="329EA8A2"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1</w:t>
            </w:r>
          </w:p>
        </w:tc>
        <w:tc>
          <w:tcPr>
            <w:tcW w:w="820" w:type="dxa"/>
            <w:tcBorders>
              <w:top w:val="nil"/>
              <w:left w:val="nil"/>
              <w:bottom w:val="single" w:sz="8" w:space="0" w:color="2E507A"/>
              <w:right w:val="nil"/>
            </w:tcBorders>
            <w:shd w:val="clear" w:color="000000" w:fill="FFFFFF"/>
            <w:noWrap/>
            <w:vAlign w:val="center"/>
            <w:hideMark/>
          </w:tcPr>
          <w:p w14:paraId="0BB81763"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925" w:type="dxa"/>
            <w:tcBorders>
              <w:top w:val="nil"/>
              <w:left w:val="nil"/>
              <w:bottom w:val="single" w:sz="8" w:space="0" w:color="2E507A"/>
              <w:right w:val="nil"/>
            </w:tcBorders>
            <w:shd w:val="clear" w:color="000000" w:fill="FFFFFF"/>
            <w:noWrap/>
            <w:vAlign w:val="center"/>
            <w:hideMark/>
          </w:tcPr>
          <w:p w14:paraId="3065DDD9"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13</w:t>
            </w:r>
          </w:p>
        </w:tc>
      </w:tr>
      <w:tr w:rsidR="002D2C17" w:rsidRPr="002D2C17" w14:paraId="204A36C4" w14:textId="77777777" w:rsidTr="002D2C17">
        <w:trPr>
          <w:trHeight w:val="424"/>
        </w:trPr>
        <w:tc>
          <w:tcPr>
            <w:tcW w:w="1985" w:type="dxa"/>
            <w:tcBorders>
              <w:top w:val="nil"/>
              <w:left w:val="nil"/>
              <w:bottom w:val="single" w:sz="8" w:space="0" w:color="2E507A"/>
              <w:right w:val="nil"/>
            </w:tcBorders>
            <w:shd w:val="clear" w:color="000000" w:fill="FFFFFF"/>
            <w:vAlign w:val="center"/>
            <w:hideMark/>
          </w:tcPr>
          <w:p w14:paraId="4C96F038" w14:textId="77777777" w:rsidR="002D2C17" w:rsidRPr="002D2C17" w:rsidRDefault="002D2C17" w:rsidP="002D2C17">
            <w:pPr>
              <w:spacing w:after="0" w:line="240" w:lineRule="auto"/>
              <w:jc w:val="left"/>
              <w:rPr>
                <w:rFonts w:ascii="Century Gothic" w:eastAsia="Times New Roman" w:hAnsi="Century Gothic" w:cs="Calibri"/>
                <w:iCs w:val="0"/>
                <w:color w:val="595959"/>
                <w:sz w:val="14"/>
                <w:szCs w:val="14"/>
                <w:lang w:val="en-US"/>
              </w:rPr>
            </w:pPr>
            <w:proofErr w:type="spellStart"/>
            <w:r w:rsidRPr="002D2C17">
              <w:rPr>
                <w:rFonts w:ascii="Century Gothic" w:eastAsia="Times New Roman" w:hAnsi="Century Gothic" w:cs="Calibri"/>
                <w:iCs w:val="0"/>
                <w:color w:val="595959"/>
                <w:sz w:val="14"/>
                <w:szCs w:val="14"/>
                <w:lang w:val="en-US"/>
              </w:rPr>
              <w:t>Procedimientos</w:t>
            </w:r>
            <w:proofErr w:type="spellEnd"/>
            <w:r w:rsidRPr="002D2C17">
              <w:rPr>
                <w:rFonts w:ascii="Century Gothic" w:eastAsia="Times New Roman" w:hAnsi="Century Gothic" w:cs="Calibri"/>
                <w:iCs w:val="0"/>
                <w:color w:val="595959"/>
                <w:sz w:val="14"/>
                <w:szCs w:val="14"/>
                <w:lang w:val="en-US"/>
              </w:rPr>
              <w:t xml:space="preserve"> </w:t>
            </w:r>
            <w:proofErr w:type="spellStart"/>
            <w:r w:rsidRPr="002D2C17">
              <w:rPr>
                <w:rFonts w:ascii="Century Gothic" w:eastAsia="Times New Roman" w:hAnsi="Century Gothic" w:cs="Calibri"/>
                <w:iCs w:val="0"/>
                <w:color w:val="595959"/>
                <w:sz w:val="14"/>
                <w:szCs w:val="14"/>
                <w:lang w:val="en-US"/>
              </w:rPr>
              <w:t>Estadísticos</w:t>
            </w:r>
            <w:proofErr w:type="spellEnd"/>
            <w:r w:rsidRPr="002D2C17">
              <w:rPr>
                <w:rFonts w:ascii="Century Gothic" w:eastAsia="Times New Roman" w:hAnsi="Century Gothic" w:cs="Calibri"/>
                <w:iCs w:val="0"/>
                <w:color w:val="595959"/>
                <w:sz w:val="14"/>
                <w:szCs w:val="14"/>
                <w:lang w:val="en-US"/>
              </w:rPr>
              <w:t xml:space="preserve"> </w:t>
            </w:r>
            <w:proofErr w:type="spellStart"/>
            <w:r w:rsidRPr="002D2C17">
              <w:rPr>
                <w:rFonts w:ascii="Century Gothic" w:eastAsia="Times New Roman" w:hAnsi="Century Gothic" w:cs="Calibri"/>
                <w:iCs w:val="0"/>
                <w:color w:val="595959"/>
                <w:sz w:val="14"/>
                <w:szCs w:val="14"/>
                <w:lang w:val="en-US"/>
              </w:rPr>
              <w:t>Adecuados</w:t>
            </w:r>
            <w:proofErr w:type="spellEnd"/>
          </w:p>
        </w:tc>
        <w:tc>
          <w:tcPr>
            <w:tcW w:w="1134" w:type="dxa"/>
            <w:gridSpan w:val="2"/>
            <w:tcBorders>
              <w:top w:val="nil"/>
              <w:left w:val="nil"/>
              <w:bottom w:val="single" w:sz="8" w:space="0" w:color="2E507A"/>
              <w:right w:val="nil"/>
            </w:tcBorders>
            <w:shd w:val="clear" w:color="000000" w:fill="FFFFFF"/>
            <w:noWrap/>
            <w:vAlign w:val="center"/>
            <w:hideMark/>
          </w:tcPr>
          <w:p w14:paraId="558A67F6"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2</w:t>
            </w:r>
          </w:p>
        </w:tc>
        <w:tc>
          <w:tcPr>
            <w:tcW w:w="703" w:type="dxa"/>
            <w:tcBorders>
              <w:top w:val="nil"/>
              <w:left w:val="nil"/>
              <w:bottom w:val="single" w:sz="8" w:space="0" w:color="2E507A"/>
              <w:right w:val="nil"/>
            </w:tcBorders>
            <w:shd w:val="clear" w:color="000000" w:fill="FFFFFF"/>
            <w:noWrap/>
            <w:vAlign w:val="center"/>
            <w:hideMark/>
          </w:tcPr>
          <w:p w14:paraId="39C33D7B"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2</w:t>
            </w:r>
          </w:p>
        </w:tc>
        <w:tc>
          <w:tcPr>
            <w:tcW w:w="1124" w:type="dxa"/>
            <w:tcBorders>
              <w:top w:val="nil"/>
              <w:left w:val="nil"/>
              <w:bottom w:val="single" w:sz="8" w:space="0" w:color="2E507A"/>
              <w:right w:val="nil"/>
            </w:tcBorders>
            <w:shd w:val="clear" w:color="000000" w:fill="FFFFFF"/>
            <w:noWrap/>
            <w:vAlign w:val="center"/>
            <w:hideMark/>
          </w:tcPr>
          <w:p w14:paraId="121A6DDB"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4</w:t>
            </w:r>
          </w:p>
        </w:tc>
        <w:tc>
          <w:tcPr>
            <w:tcW w:w="1083" w:type="dxa"/>
            <w:tcBorders>
              <w:top w:val="nil"/>
              <w:left w:val="nil"/>
              <w:bottom w:val="single" w:sz="8" w:space="0" w:color="2E507A"/>
              <w:right w:val="nil"/>
            </w:tcBorders>
            <w:shd w:val="clear" w:color="000000" w:fill="FFFFFF"/>
            <w:noWrap/>
            <w:vAlign w:val="center"/>
            <w:hideMark/>
          </w:tcPr>
          <w:p w14:paraId="1AF519B1"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11</w:t>
            </w:r>
          </w:p>
        </w:tc>
        <w:tc>
          <w:tcPr>
            <w:tcW w:w="1238" w:type="dxa"/>
            <w:tcBorders>
              <w:top w:val="nil"/>
              <w:left w:val="nil"/>
              <w:bottom w:val="single" w:sz="8" w:space="0" w:color="2E507A"/>
              <w:right w:val="nil"/>
            </w:tcBorders>
            <w:shd w:val="clear" w:color="000000" w:fill="FFFFFF"/>
            <w:noWrap/>
            <w:vAlign w:val="center"/>
            <w:hideMark/>
          </w:tcPr>
          <w:p w14:paraId="47E75871"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2</w:t>
            </w:r>
          </w:p>
        </w:tc>
        <w:tc>
          <w:tcPr>
            <w:tcW w:w="820" w:type="dxa"/>
            <w:tcBorders>
              <w:top w:val="nil"/>
              <w:left w:val="nil"/>
              <w:bottom w:val="single" w:sz="8" w:space="0" w:color="2E507A"/>
              <w:right w:val="nil"/>
            </w:tcBorders>
            <w:shd w:val="clear" w:color="000000" w:fill="FFFFFF"/>
            <w:noWrap/>
            <w:vAlign w:val="center"/>
            <w:hideMark/>
          </w:tcPr>
          <w:p w14:paraId="1138C949"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820" w:type="dxa"/>
            <w:tcBorders>
              <w:top w:val="nil"/>
              <w:left w:val="nil"/>
              <w:bottom w:val="single" w:sz="8" w:space="0" w:color="2E507A"/>
              <w:right w:val="nil"/>
            </w:tcBorders>
            <w:shd w:val="clear" w:color="000000" w:fill="FFFFFF"/>
            <w:noWrap/>
            <w:vAlign w:val="center"/>
            <w:hideMark/>
          </w:tcPr>
          <w:p w14:paraId="4A8EAE04"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1</w:t>
            </w:r>
          </w:p>
        </w:tc>
        <w:tc>
          <w:tcPr>
            <w:tcW w:w="925" w:type="dxa"/>
            <w:tcBorders>
              <w:top w:val="nil"/>
              <w:left w:val="nil"/>
              <w:bottom w:val="single" w:sz="8" w:space="0" w:color="2E507A"/>
              <w:right w:val="nil"/>
            </w:tcBorders>
            <w:shd w:val="clear" w:color="000000" w:fill="FFFFFF"/>
            <w:noWrap/>
            <w:vAlign w:val="center"/>
            <w:hideMark/>
          </w:tcPr>
          <w:p w14:paraId="5EB6A7A4"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22</w:t>
            </w:r>
          </w:p>
        </w:tc>
      </w:tr>
      <w:tr w:rsidR="002D2C17" w:rsidRPr="002D2C17" w14:paraId="77970F5B" w14:textId="77777777" w:rsidTr="002D2C17">
        <w:trPr>
          <w:trHeight w:val="192"/>
        </w:trPr>
        <w:tc>
          <w:tcPr>
            <w:tcW w:w="1985" w:type="dxa"/>
            <w:tcBorders>
              <w:top w:val="nil"/>
              <w:left w:val="nil"/>
              <w:bottom w:val="single" w:sz="8" w:space="0" w:color="2E507A"/>
              <w:right w:val="nil"/>
            </w:tcBorders>
            <w:shd w:val="clear" w:color="000000" w:fill="FFFFFF"/>
            <w:vAlign w:val="center"/>
            <w:hideMark/>
          </w:tcPr>
          <w:p w14:paraId="5A23BE2A" w14:textId="77777777" w:rsidR="002D2C17" w:rsidRPr="002D2C17" w:rsidRDefault="002D2C17" w:rsidP="002D2C17">
            <w:pPr>
              <w:spacing w:after="0" w:line="240" w:lineRule="auto"/>
              <w:jc w:val="left"/>
              <w:rPr>
                <w:rFonts w:ascii="Century Gothic" w:eastAsia="Times New Roman" w:hAnsi="Century Gothic" w:cs="Calibri"/>
                <w:iCs w:val="0"/>
                <w:color w:val="595959"/>
                <w:sz w:val="14"/>
                <w:szCs w:val="14"/>
                <w:lang w:val="en-US"/>
              </w:rPr>
            </w:pPr>
            <w:proofErr w:type="spellStart"/>
            <w:r w:rsidRPr="002D2C17">
              <w:rPr>
                <w:rFonts w:ascii="Century Gothic" w:eastAsia="Times New Roman" w:hAnsi="Century Gothic" w:cs="Calibri"/>
                <w:iCs w:val="0"/>
                <w:color w:val="595959"/>
                <w:sz w:val="14"/>
                <w:szCs w:val="14"/>
                <w:lang w:val="en-US"/>
              </w:rPr>
              <w:t>Relevancia</w:t>
            </w:r>
            <w:proofErr w:type="spellEnd"/>
          </w:p>
        </w:tc>
        <w:tc>
          <w:tcPr>
            <w:tcW w:w="1134" w:type="dxa"/>
            <w:gridSpan w:val="2"/>
            <w:tcBorders>
              <w:top w:val="nil"/>
              <w:left w:val="nil"/>
              <w:bottom w:val="single" w:sz="8" w:space="0" w:color="2E507A"/>
              <w:right w:val="nil"/>
            </w:tcBorders>
            <w:shd w:val="clear" w:color="000000" w:fill="FFFFFF"/>
            <w:noWrap/>
            <w:vAlign w:val="center"/>
            <w:hideMark/>
          </w:tcPr>
          <w:p w14:paraId="28433D9B"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703" w:type="dxa"/>
            <w:tcBorders>
              <w:top w:val="nil"/>
              <w:left w:val="nil"/>
              <w:bottom w:val="single" w:sz="8" w:space="0" w:color="2E507A"/>
              <w:right w:val="nil"/>
            </w:tcBorders>
            <w:shd w:val="clear" w:color="000000" w:fill="FFFFFF"/>
            <w:noWrap/>
            <w:vAlign w:val="center"/>
            <w:hideMark/>
          </w:tcPr>
          <w:p w14:paraId="369F2FD0"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124" w:type="dxa"/>
            <w:tcBorders>
              <w:top w:val="nil"/>
              <w:left w:val="nil"/>
              <w:bottom w:val="single" w:sz="8" w:space="0" w:color="2E507A"/>
              <w:right w:val="nil"/>
            </w:tcBorders>
            <w:shd w:val="clear" w:color="000000" w:fill="FFFFFF"/>
            <w:noWrap/>
            <w:vAlign w:val="center"/>
            <w:hideMark/>
          </w:tcPr>
          <w:p w14:paraId="13FA0380"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083" w:type="dxa"/>
            <w:tcBorders>
              <w:top w:val="nil"/>
              <w:left w:val="nil"/>
              <w:bottom w:val="single" w:sz="8" w:space="0" w:color="2E507A"/>
              <w:right w:val="nil"/>
            </w:tcBorders>
            <w:shd w:val="clear" w:color="000000" w:fill="FFFFFF"/>
            <w:noWrap/>
            <w:vAlign w:val="center"/>
            <w:hideMark/>
          </w:tcPr>
          <w:p w14:paraId="7964FD2B"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1238" w:type="dxa"/>
            <w:tcBorders>
              <w:top w:val="nil"/>
              <w:left w:val="nil"/>
              <w:bottom w:val="single" w:sz="8" w:space="0" w:color="2E507A"/>
              <w:right w:val="nil"/>
            </w:tcBorders>
            <w:shd w:val="clear" w:color="000000" w:fill="FFFFFF"/>
            <w:noWrap/>
            <w:vAlign w:val="center"/>
            <w:hideMark/>
          </w:tcPr>
          <w:p w14:paraId="32515940" w14:textId="77777777" w:rsidR="002D2C17" w:rsidRPr="002D2C17" w:rsidRDefault="002D2C17" w:rsidP="002D2C17">
            <w:pPr>
              <w:spacing w:after="0" w:line="240" w:lineRule="auto"/>
              <w:jc w:val="center"/>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820" w:type="dxa"/>
            <w:tcBorders>
              <w:top w:val="nil"/>
              <w:left w:val="nil"/>
              <w:bottom w:val="single" w:sz="8" w:space="0" w:color="2E507A"/>
              <w:right w:val="nil"/>
            </w:tcBorders>
            <w:shd w:val="clear" w:color="000000" w:fill="FFFFFF"/>
            <w:noWrap/>
            <w:vAlign w:val="center"/>
            <w:hideMark/>
          </w:tcPr>
          <w:p w14:paraId="75D9C530"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w:t>
            </w:r>
          </w:p>
        </w:tc>
        <w:tc>
          <w:tcPr>
            <w:tcW w:w="820" w:type="dxa"/>
            <w:tcBorders>
              <w:top w:val="nil"/>
              <w:left w:val="nil"/>
              <w:bottom w:val="single" w:sz="8" w:space="0" w:color="2E507A"/>
              <w:right w:val="nil"/>
            </w:tcBorders>
            <w:shd w:val="clear" w:color="000000" w:fill="FFFFFF"/>
            <w:noWrap/>
            <w:vAlign w:val="center"/>
            <w:hideMark/>
          </w:tcPr>
          <w:p w14:paraId="3E6EB394" w14:textId="77777777" w:rsidR="002D2C17" w:rsidRPr="002D2C17" w:rsidRDefault="002D2C17" w:rsidP="002D2C17">
            <w:pPr>
              <w:spacing w:after="0" w:line="240" w:lineRule="auto"/>
              <w:jc w:val="right"/>
              <w:rPr>
                <w:rFonts w:ascii="Century Gothic" w:eastAsia="Times New Roman" w:hAnsi="Century Gothic" w:cs="Calibri"/>
                <w:iCs w:val="0"/>
                <w:color w:val="595959"/>
                <w:sz w:val="14"/>
                <w:szCs w:val="14"/>
                <w:lang w:val="en-US"/>
              </w:rPr>
            </w:pPr>
            <w:r w:rsidRPr="002D2C17">
              <w:rPr>
                <w:rFonts w:ascii="Century Gothic" w:eastAsia="Times New Roman" w:hAnsi="Century Gothic" w:cs="Calibri"/>
                <w:iCs w:val="0"/>
                <w:color w:val="595959"/>
                <w:sz w:val="14"/>
                <w:szCs w:val="14"/>
                <w:lang w:val="en-US"/>
              </w:rPr>
              <w:t>3</w:t>
            </w:r>
          </w:p>
        </w:tc>
        <w:tc>
          <w:tcPr>
            <w:tcW w:w="925" w:type="dxa"/>
            <w:tcBorders>
              <w:top w:val="nil"/>
              <w:left w:val="nil"/>
              <w:bottom w:val="single" w:sz="8" w:space="0" w:color="2E507A"/>
              <w:right w:val="nil"/>
            </w:tcBorders>
            <w:shd w:val="clear" w:color="000000" w:fill="FFFFFF"/>
            <w:noWrap/>
            <w:vAlign w:val="center"/>
            <w:hideMark/>
          </w:tcPr>
          <w:p w14:paraId="37EC1965"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3</w:t>
            </w:r>
          </w:p>
        </w:tc>
      </w:tr>
      <w:tr w:rsidR="002D2C17" w:rsidRPr="002D2C17" w14:paraId="427CFC2D" w14:textId="77777777" w:rsidTr="002D2C17">
        <w:trPr>
          <w:trHeight w:val="192"/>
        </w:trPr>
        <w:tc>
          <w:tcPr>
            <w:tcW w:w="1985" w:type="dxa"/>
            <w:tcBorders>
              <w:top w:val="nil"/>
              <w:left w:val="nil"/>
              <w:bottom w:val="single" w:sz="8" w:space="0" w:color="2E507A"/>
              <w:right w:val="nil"/>
            </w:tcBorders>
            <w:shd w:val="clear" w:color="000000" w:fill="FFFFFF"/>
            <w:vAlign w:val="center"/>
            <w:hideMark/>
          </w:tcPr>
          <w:p w14:paraId="793503D3" w14:textId="77777777" w:rsidR="002D2C17" w:rsidRPr="002D2C17" w:rsidRDefault="002D2C17" w:rsidP="002D2C17">
            <w:pPr>
              <w:spacing w:after="0" w:line="240" w:lineRule="auto"/>
              <w:jc w:val="left"/>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 xml:space="preserve">Total por </w:t>
            </w:r>
            <w:proofErr w:type="spellStart"/>
            <w:r w:rsidRPr="002D2C17">
              <w:rPr>
                <w:rFonts w:ascii="Century Gothic" w:eastAsia="Times New Roman" w:hAnsi="Century Gothic" w:cs="Calibri"/>
                <w:b/>
                <w:bCs/>
                <w:iCs w:val="0"/>
                <w:color w:val="595959"/>
                <w:sz w:val="14"/>
                <w:szCs w:val="14"/>
                <w:lang w:val="en-US"/>
              </w:rPr>
              <w:t>fase</w:t>
            </w:r>
            <w:proofErr w:type="spellEnd"/>
          </w:p>
        </w:tc>
        <w:tc>
          <w:tcPr>
            <w:tcW w:w="1017" w:type="dxa"/>
            <w:tcBorders>
              <w:top w:val="nil"/>
              <w:left w:val="nil"/>
              <w:bottom w:val="single" w:sz="8" w:space="0" w:color="2E507A"/>
              <w:right w:val="nil"/>
            </w:tcBorders>
            <w:shd w:val="clear" w:color="000000" w:fill="FFFFFF"/>
            <w:noWrap/>
            <w:vAlign w:val="center"/>
            <w:hideMark/>
          </w:tcPr>
          <w:p w14:paraId="01E0B9E8"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5</w:t>
            </w:r>
          </w:p>
        </w:tc>
        <w:tc>
          <w:tcPr>
            <w:tcW w:w="820" w:type="dxa"/>
            <w:gridSpan w:val="2"/>
            <w:tcBorders>
              <w:top w:val="nil"/>
              <w:left w:val="nil"/>
              <w:bottom w:val="single" w:sz="8" w:space="0" w:color="2E507A"/>
              <w:right w:val="nil"/>
            </w:tcBorders>
            <w:shd w:val="clear" w:color="000000" w:fill="FFFFFF"/>
            <w:noWrap/>
            <w:vAlign w:val="center"/>
            <w:hideMark/>
          </w:tcPr>
          <w:p w14:paraId="25489D53"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6</w:t>
            </w:r>
          </w:p>
        </w:tc>
        <w:tc>
          <w:tcPr>
            <w:tcW w:w="1124" w:type="dxa"/>
            <w:tcBorders>
              <w:top w:val="nil"/>
              <w:left w:val="nil"/>
              <w:bottom w:val="single" w:sz="8" w:space="0" w:color="2E507A"/>
              <w:right w:val="nil"/>
            </w:tcBorders>
            <w:shd w:val="clear" w:color="000000" w:fill="FFFFFF"/>
            <w:noWrap/>
            <w:vAlign w:val="center"/>
            <w:hideMark/>
          </w:tcPr>
          <w:p w14:paraId="6DC83ACA"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13</w:t>
            </w:r>
          </w:p>
        </w:tc>
        <w:tc>
          <w:tcPr>
            <w:tcW w:w="1083" w:type="dxa"/>
            <w:tcBorders>
              <w:top w:val="nil"/>
              <w:left w:val="nil"/>
              <w:bottom w:val="single" w:sz="8" w:space="0" w:color="2E507A"/>
              <w:right w:val="nil"/>
            </w:tcBorders>
            <w:shd w:val="clear" w:color="000000" w:fill="FFFFFF"/>
            <w:noWrap/>
            <w:vAlign w:val="center"/>
            <w:hideMark/>
          </w:tcPr>
          <w:p w14:paraId="35844CB9"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24</w:t>
            </w:r>
          </w:p>
        </w:tc>
        <w:tc>
          <w:tcPr>
            <w:tcW w:w="1238" w:type="dxa"/>
            <w:tcBorders>
              <w:top w:val="nil"/>
              <w:left w:val="nil"/>
              <w:bottom w:val="single" w:sz="8" w:space="0" w:color="2E507A"/>
              <w:right w:val="nil"/>
            </w:tcBorders>
            <w:shd w:val="clear" w:color="000000" w:fill="FFFFFF"/>
            <w:noWrap/>
            <w:vAlign w:val="center"/>
            <w:hideMark/>
          </w:tcPr>
          <w:p w14:paraId="2F801A11"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14</w:t>
            </w:r>
          </w:p>
        </w:tc>
        <w:tc>
          <w:tcPr>
            <w:tcW w:w="820" w:type="dxa"/>
            <w:tcBorders>
              <w:top w:val="nil"/>
              <w:left w:val="nil"/>
              <w:bottom w:val="single" w:sz="8" w:space="0" w:color="2E507A"/>
              <w:right w:val="nil"/>
            </w:tcBorders>
            <w:shd w:val="clear" w:color="000000" w:fill="FFFFFF"/>
            <w:noWrap/>
            <w:vAlign w:val="center"/>
            <w:hideMark/>
          </w:tcPr>
          <w:p w14:paraId="6074D53E"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3</w:t>
            </w:r>
          </w:p>
        </w:tc>
        <w:tc>
          <w:tcPr>
            <w:tcW w:w="820" w:type="dxa"/>
            <w:tcBorders>
              <w:top w:val="nil"/>
              <w:left w:val="nil"/>
              <w:bottom w:val="single" w:sz="8" w:space="0" w:color="2E507A"/>
              <w:right w:val="nil"/>
            </w:tcBorders>
            <w:shd w:val="clear" w:color="000000" w:fill="FFFFFF"/>
            <w:noWrap/>
            <w:vAlign w:val="center"/>
            <w:hideMark/>
          </w:tcPr>
          <w:p w14:paraId="7D2587E8"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6</w:t>
            </w:r>
          </w:p>
        </w:tc>
        <w:tc>
          <w:tcPr>
            <w:tcW w:w="925" w:type="dxa"/>
            <w:tcBorders>
              <w:top w:val="nil"/>
              <w:left w:val="nil"/>
              <w:bottom w:val="single" w:sz="8" w:space="0" w:color="2E507A"/>
              <w:right w:val="nil"/>
            </w:tcBorders>
            <w:shd w:val="clear" w:color="000000" w:fill="FFFFFF"/>
            <w:noWrap/>
            <w:vAlign w:val="center"/>
            <w:hideMark/>
          </w:tcPr>
          <w:p w14:paraId="23DBCE10" w14:textId="77777777" w:rsidR="002D2C17" w:rsidRPr="002D2C17" w:rsidRDefault="002D2C17" w:rsidP="002D2C17">
            <w:pPr>
              <w:spacing w:after="0" w:line="240" w:lineRule="auto"/>
              <w:jc w:val="center"/>
              <w:rPr>
                <w:rFonts w:ascii="Century Gothic" w:eastAsia="Times New Roman" w:hAnsi="Century Gothic" w:cs="Calibri"/>
                <w:b/>
                <w:bCs/>
                <w:iCs w:val="0"/>
                <w:color w:val="595959"/>
                <w:sz w:val="14"/>
                <w:szCs w:val="14"/>
                <w:lang w:val="en-US"/>
              </w:rPr>
            </w:pPr>
            <w:r w:rsidRPr="002D2C17">
              <w:rPr>
                <w:rFonts w:ascii="Century Gothic" w:eastAsia="Times New Roman" w:hAnsi="Century Gothic" w:cs="Calibri"/>
                <w:b/>
                <w:bCs/>
                <w:iCs w:val="0"/>
                <w:color w:val="595959"/>
                <w:sz w:val="14"/>
                <w:szCs w:val="14"/>
                <w:lang w:val="en-US"/>
              </w:rPr>
              <w:t>71</w:t>
            </w:r>
          </w:p>
        </w:tc>
      </w:tr>
    </w:tbl>
    <w:p w14:paraId="79D07C89" w14:textId="71A8F235" w:rsidR="00921631" w:rsidRPr="00F906FF" w:rsidRDefault="00921631" w:rsidP="00921631">
      <w:pPr>
        <w:spacing w:after="0"/>
        <w:ind w:right="4"/>
        <w:jc w:val="left"/>
        <w:rPr>
          <w:rFonts w:ascii="Century Gothic" w:hAnsi="Century Gothic" w:cs="Calibri"/>
          <w:color w:val="595959" w:themeColor="text1" w:themeTint="A6"/>
          <w:sz w:val="16"/>
          <w:szCs w:val="16"/>
        </w:rPr>
      </w:pPr>
      <w:r w:rsidRPr="00F906FF">
        <w:rPr>
          <w:rFonts w:ascii="Century Gothic" w:hAnsi="Century Gothic" w:cs="Calibri"/>
          <w:b/>
          <w:color w:val="595959" w:themeColor="text1" w:themeTint="A6"/>
          <w:sz w:val="16"/>
          <w:szCs w:val="16"/>
        </w:rPr>
        <w:t xml:space="preserve">Fuente: </w:t>
      </w:r>
      <w:r w:rsidRPr="00F906FF">
        <w:rPr>
          <w:rFonts w:ascii="Century Gothic" w:hAnsi="Century Gothic" w:cs="Calibri"/>
          <w:color w:val="595959" w:themeColor="text1" w:themeTint="A6"/>
          <w:sz w:val="16"/>
          <w:szCs w:val="16"/>
        </w:rPr>
        <w:t>Instituto Nacional de Estadística y Censos (INEC) Encuesta Estructural Empresarial (ENESEM 201</w:t>
      </w:r>
      <w:r w:rsidR="000B3199">
        <w:rPr>
          <w:rFonts w:ascii="Century Gothic" w:hAnsi="Century Gothic" w:cs="Calibri"/>
          <w:color w:val="595959" w:themeColor="text1" w:themeTint="A6"/>
          <w:sz w:val="16"/>
          <w:szCs w:val="16"/>
        </w:rPr>
        <w:t>9</w:t>
      </w:r>
      <w:r w:rsidRPr="00F906FF">
        <w:rPr>
          <w:rFonts w:ascii="Century Gothic" w:hAnsi="Century Gothic" w:cs="Calibri"/>
          <w:color w:val="595959" w:themeColor="text1" w:themeTint="A6"/>
          <w:sz w:val="16"/>
          <w:szCs w:val="16"/>
        </w:rPr>
        <w:t>).</w:t>
      </w:r>
    </w:p>
    <w:p w14:paraId="4E4690D3" w14:textId="77777777" w:rsidR="00921631" w:rsidRPr="00F906FF" w:rsidRDefault="00921631" w:rsidP="00921631">
      <w:pPr>
        <w:spacing w:after="0"/>
        <w:ind w:right="4"/>
        <w:jc w:val="left"/>
        <w:rPr>
          <w:rFonts w:ascii="Century Gothic" w:hAnsi="Century Gothic" w:cs="Calibri"/>
          <w:color w:val="595959" w:themeColor="text1" w:themeTint="A6"/>
          <w:sz w:val="16"/>
          <w:szCs w:val="16"/>
        </w:rPr>
      </w:pPr>
      <w:r w:rsidRPr="00F906FF">
        <w:rPr>
          <w:rFonts w:ascii="Century Gothic" w:hAnsi="Century Gothic" w:cs="Calibri"/>
          <w:b/>
          <w:color w:val="595959" w:themeColor="text1" w:themeTint="A6"/>
          <w:sz w:val="16"/>
          <w:szCs w:val="16"/>
        </w:rPr>
        <w:t>Elaboración:</w:t>
      </w:r>
      <w:r w:rsidRPr="00F906FF">
        <w:rPr>
          <w:rFonts w:ascii="Century Gothic" w:hAnsi="Century Gothic" w:cs="Calibri"/>
          <w:color w:val="595959" w:themeColor="text1" w:themeTint="A6"/>
          <w:sz w:val="16"/>
          <w:szCs w:val="16"/>
        </w:rPr>
        <w:t xml:space="preserve"> Gestión de Estadísticas Estructurales (GESE)</w:t>
      </w:r>
    </w:p>
    <w:p w14:paraId="07F9BA48" w14:textId="77777777" w:rsidR="00223F34" w:rsidRDefault="00223F34" w:rsidP="00B1565F">
      <w:pPr>
        <w:pStyle w:val="Ttulo2"/>
      </w:pPr>
      <w:bookmarkStart w:id="1020" w:name="_Toc68190679"/>
      <w:r>
        <w:t xml:space="preserve">7.2 </w:t>
      </w:r>
      <w:r w:rsidRPr="007E3A11">
        <w:t>Evaluar los productos y los procesos de producción</w:t>
      </w:r>
      <w:bookmarkEnd w:id="1020"/>
    </w:p>
    <w:p w14:paraId="126C10FC" w14:textId="2F93BBA1" w:rsidR="00223F34" w:rsidRDefault="00223F34" w:rsidP="00223F34">
      <w:pPr>
        <w:spacing w:before="240" w:after="240"/>
        <w:rPr>
          <w:rFonts w:ascii="Century Gothic" w:eastAsia="Times New Roman" w:hAnsi="Century Gothic" w:cs="Arial"/>
          <w:color w:val="595959" w:themeColor="text1" w:themeTint="A6"/>
          <w:szCs w:val="20"/>
          <w:lang w:eastAsia="es-EC"/>
        </w:rPr>
      </w:pPr>
      <w:r w:rsidRPr="007E3A11">
        <w:rPr>
          <w:rFonts w:ascii="Century Gothic" w:hAnsi="Century Gothic" w:cs="Calibri"/>
          <w:color w:val="595959" w:themeColor="text1" w:themeTint="A6"/>
          <w:szCs w:val="20"/>
        </w:rPr>
        <w:t>En esta fase se elabora informes de evaluación que sinteti</w:t>
      </w:r>
      <w:r>
        <w:rPr>
          <w:rFonts w:ascii="Century Gothic" w:hAnsi="Century Gothic" w:cs="Calibri"/>
          <w:color w:val="595959" w:themeColor="text1" w:themeTint="A6"/>
          <w:szCs w:val="20"/>
        </w:rPr>
        <w:t>zan</w:t>
      </w:r>
      <w:r w:rsidRPr="007E3A11">
        <w:rPr>
          <w:rFonts w:ascii="Century Gothic" w:hAnsi="Century Gothic" w:cs="Calibri"/>
          <w:color w:val="595959" w:themeColor="text1" w:themeTint="A6"/>
          <w:szCs w:val="20"/>
        </w:rPr>
        <w:t xml:space="preserve"> las acciones ejecutadas para monitorear y controlar la calidad de los datos de la ENESEM. </w:t>
      </w:r>
      <w:r>
        <w:rPr>
          <w:rFonts w:ascii="Century Gothic" w:eastAsia="Times New Roman" w:hAnsi="Century Gothic" w:cs="Arial"/>
          <w:color w:val="595959" w:themeColor="text1" w:themeTint="A6"/>
          <w:szCs w:val="20"/>
          <w:lang w:eastAsia="es-EC"/>
        </w:rPr>
        <w:t>A</w:t>
      </w:r>
      <w:r w:rsidRPr="007E3A11">
        <w:rPr>
          <w:rFonts w:ascii="Century Gothic" w:eastAsia="Times New Roman" w:hAnsi="Century Gothic" w:cs="Arial"/>
          <w:color w:val="595959" w:themeColor="text1" w:themeTint="A6"/>
          <w:szCs w:val="20"/>
          <w:lang w:eastAsia="es-EC"/>
        </w:rPr>
        <w:t xml:space="preserve"> continuación</w:t>
      </w:r>
      <w:r>
        <w:rPr>
          <w:rFonts w:ascii="Century Gothic" w:eastAsia="Times New Roman" w:hAnsi="Century Gothic" w:cs="Arial"/>
          <w:color w:val="595959" w:themeColor="text1" w:themeTint="A6"/>
          <w:szCs w:val="20"/>
          <w:lang w:eastAsia="es-EC"/>
        </w:rPr>
        <w:t>,</w:t>
      </w:r>
      <w:r w:rsidRPr="007E3A11">
        <w:rPr>
          <w:rFonts w:ascii="Century Gothic" w:eastAsia="Times New Roman" w:hAnsi="Century Gothic" w:cs="Arial"/>
          <w:color w:val="595959" w:themeColor="text1" w:themeTint="A6"/>
          <w:szCs w:val="20"/>
          <w:lang w:eastAsia="es-EC"/>
        </w:rPr>
        <w:t xml:space="preserve"> se detallan </w:t>
      </w:r>
      <w:r>
        <w:rPr>
          <w:rFonts w:ascii="Century Gothic" w:eastAsia="Times New Roman" w:hAnsi="Century Gothic" w:cs="Arial"/>
          <w:color w:val="595959" w:themeColor="text1" w:themeTint="A6"/>
          <w:szCs w:val="20"/>
          <w:lang w:eastAsia="es-EC"/>
        </w:rPr>
        <w:t>l</w:t>
      </w:r>
      <w:r w:rsidRPr="007E3A11">
        <w:rPr>
          <w:rFonts w:ascii="Century Gothic" w:eastAsia="Times New Roman" w:hAnsi="Century Gothic" w:cs="Arial"/>
          <w:color w:val="595959" w:themeColor="text1" w:themeTint="A6"/>
          <w:szCs w:val="20"/>
          <w:lang w:eastAsia="es-EC"/>
        </w:rPr>
        <w:t>os controles</w:t>
      </w:r>
      <w:r>
        <w:rPr>
          <w:rFonts w:ascii="Century Gothic" w:eastAsia="Times New Roman" w:hAnsi="Century Gothic" w:cs="Arial"/>
          <w:color w:val="595959" w:themeColor="text1" w:themeTint="A6"/>
          <w:szCs w:val="20"/>
          <w:lang w:eastAsia="es-EC"/>
        </w:rPr>
        <w:t xml:space="preserve"> </w:t>
      </w:r>
      <w:r w:rsidRPr="007E3A11">
        <w:rPr>
          <w:rFonts w:ascii="Century Gothic" w:eastAsia="Times New Roman" w:hAnsi="Century Gothic" w:cs="Arial"/>
          <w:color w:val="595959" w:themeColor="text1" w:themeTint="A6"/>
          <w:szCs w:val="20"/>
          <w:lang w:eastAsia="es-EC"/>
        </w:rPr>
        <w:t>más representativos que se tomaron</w:t>
      </w:r>
      <w:r>
        <w:rPr>
          <w:rFonts w:ascii="Century Gothic" w:eastAsia="Times New Roman" w:hAnsi="Century Gothic" w:cs="Arial"/>
          <w:color w:val="595959" w:themeColor="text1" w:themeTint="A6"/>
          <w:szCs w:val="20"/>
          <w:lang w:eastAsia="es-EC"/>
        </w:rPr>
        <w:t xml:space="preserve"> </w:t>
      </w:r>
      <w:r w:rsidRPr="007E3A11">
        <w:rPr>
          <w:rFonts w:ascii="Century Gothic" w:eastAsia="Times New Roman" w:hAnsi="Century Gothic" w:cs="Arial"/>
          <w:color w:val="595959" w:themeColor="text1" w:themeTint="A6"/>
          <w:szCs w:val="20"/>
          <w:lang w:eastAsia="es-EC"/>
        </w:rPr>
        <w:t>en cuenta para garantizar la calidad de la operación e</w:t>
      </w:r>
      <w:r w:rsidR="00771920">
        <w:rPr>
          <w:rFonts w:ascii="Century Gothic" w:eastAsia="Times New Roman" w:hAnsi="Century Gothic" w:cs="Arial"/>
          <w:color w:val="595959" w:themeColor="text1" w:themeTint="A6"/>
          <w:szCs w:val="20"/>
          <w:lang w:eastAsia="es-EC"/>
        </w:rPr>
        <w:t>00</w:t>
      </w:r>
      <w:r w:rsidRPr="007E3A11">
        <w:rPr>
          <w:rFonts w:ascii="Century Gothic" w:eastAsia="Times New Roman" w:hAnsi="Century Gothic" w:cs="Arial"/>
          <w:color w:val="595959" w:themeColor="text1" w:themeTint="A6"/>
          <w:szCs w:val="20"/>
          <w:lang w:eastAsia="es-EC"/>
        </w:rPr>
        <w:t>stadística ejecutada:</w:t>
      </w:r>
    </w:p>
    <w:p w14:paraId="56D44932" w14:textId="3E267E5B" w:rsidR="00223F34" w:rsidRPr="007E3A11" w:rsidRDefault="00223F34" w:rsidP="00223F34">
      <w:pPr>
        <w:pStyle w:val="Descripcin"/>
        <w:rPr>
          <w:rFonts w:ascii="Century Gothic" w:hAnsi="Century Gothic"/>
          <w:b w:val="0"/>
          <w:bCs w:val="0"/>
          <w:color w:val="595959" w:themeColor="text1" w:themeTint="A6"/>
          <w:sz w:val="20"/>
        </w:rPr>
      </w:pPr>
      <w:bookmarkStart w:id="1021" w:name="_Toc68526075"/>
      <w:r w:rsidRPr="007E3A11">
        <w:rPr>
          <w:rFonts w:ascii="Century Gothic" w:hAnsi="Century Gothic"/>
          <w:color w:val="595959" w:themeColor="text1" w:themeTint="A6"/>
          <w:sz w:val="20"/>
          <w:szCs w:val="20"/>
        </w:rPr>
        <w:t xml:space="preserve">Tabla </w:t>
      </w:r>
      <w:r w:rsidRPr="007E3A11">
        <w:rPr>
          <w:rFonts w:ascii="Century Gothic" w:hAnsi="Century Gothic"/>
          <w:color w:val="595959" w:themeColor="text1" w:themeTint="A6"/>
          <w:sz w:val="20"/>
          <w:szCs w:val="20"/>
        </w:rPr>
        <w:fldChar w:fldCharType="begin"/>
      </w:r>
      <w:r w:rsidRPr="007E3A11">
        <w:rPr>
          <w:rFonts w:ascii="Century Gothic" w:hAnsi="Century Gothic"/>
          <w:color w:val="595959" w:themeColor="text1" w:themeTint="A6"/>
          <w:sz w:val="20"/>
          <w:szCs w:val="20"/>
        </w:rPr>
        <w:instrText xml:space="preserve"> SEQ Tabla \* ARABIC </w:instrText>
      </w:r>
      <w:r w:rsidRPr="007E3A11">
        <w:rPr>
          <w:rFonts w:ascii="Century Gothic" w:hAnsi="Century Gothic"/>
          <w:color w:val="595959" w:themeColor="text1" w:themeTint="A6"/>
          <w:sz w:val="20"/>
          <w:szCs w:val="20"/>
        </w:rPr>
        <w:fldChar w:fldCharType="separate"/>
      </w:r>
      <w:r>
        <w:rPr>
          <w:rFonts w:ascii="Century Gothic" w:hAnsi="Century Gothic"/>
          <w:noProof/>
          <w:color w:val="595959" w:themeColor="text1" w:themeTint="A6"/>
          <w:sz w:val="20"/>
          <w:szCs w:val="20"/>
        </w:rPr>
        <w:t>17</w:t>
      </w:r>
      <w:r w:rsidRPr="007E3A11">
        <w:rPr>
          <w:rFonts w:ascii="Century Gothic" w:hAnsi="Century Gothic"/>
          <w:color w:val="595959" w:themeColor="text1" w:themeTint="A6"/>
          <w:sz w:val="20"/>
          <w:szCs w:val="20"/>
        </w:rPr>
        <w:fldChar w:fldCharType="end"/>
      </w:r>
      <w:r w:rsidRPr="007E3A11">
        <w:rPr>
          <w:rFonts w:ascii="Century Gothic" w:hAnsi="Century Gothic"/>
        </w:rPr>
        <w:t xml:space="preserve"> </w:t>
      </w:r>
      <w:r w:rsidRPr="007E3A11">
        <w:rPr>
          <w:rFonts w:ascii="Century Gothic" w:hAnsi="Century Gothic"/>
          <w:b w:val="0"/>
          <w:bCs w:val="0"/>
          <w:color w:val="595959" w:themeColor="text1" w:themeTint="A6"/>
          <w:sz w:val="20"/>
        </w:rPr>
        <w:t>Matriz de indicadores de calidad</w:t>
      </w:r>
      <w:r w:rsidRPr="007E3A11">
        <w:rPr>
          <w:rFonts w:ascii="Century Gothic" w:hAnsi="Century Gothic"/>
          <w:color w:val="595959" w:themeColor="text1" w:themeTint="A6"/>
          <w:sz w:val="20"/>
        </w:rPr>
        <w:t xml:space="preserve"> </w:t>
      </w:r>
      <w:r w:rsidRPr="007E3A11">
        <w:rPr>
          <w:rFonts w:ascii="Century Gothic" w:hAnsi="Century Gothic"/>
          <w:b w:val="0"/>
          <w:bCs w:val="0"/>
          <w:color w:val="595959" w:themeColor="text1" w:themeTint="A6"/>
          <w:sz w:val="20"/>
        </w:rPr>
        <w:t>de la ENESEM 201</w:t>
      </w:r>
      <w:r w:rsidR="00EE2A0E">
        <w:rPr>
          <w:rFonts w:ascii="Century Gothic" w:hAnsi="Century Gothic"/>
          <w:b w:val="0"/>
          <w:bCs w:val="0"/>
          <w:color w:val="595959" w:themeColor="text1" w:themeTint="A6"/>
          <w:sz w:val="20"/>
        </w:rPr>
        <w:t>9</w:t>
      </w:r>
      <w:r w:rsidRPr="007E3A11">
        <w:rPr>
          <w:rFonts w:ascii="Century Gothic" w:hAnsi="Century Gothic"/>
          <w:b w:val="0"/>
          <w:bCs w:val="0"/>
          <w:color w:val="595959" w:themeColor="text1" w:themeTint="A6"/>
          <w:sz w:val="20"/>
        </w:rPr>
        <w:t>:</w:t>
      </w:r>
      <w:bookmarkEnd w:id="1021"/>
    </w:p>
    <w:tbl>
      <w:tblPr>
        <w:tblW w:w="9353" w:type="dxa"/>
        <w:tblInd w:w="93" w:type="dxa"/>
        <w:tblLook w:val="04A0" w:firstRow="1" w:lastRow="0" w:firstColumn="1" w:lastColumn="0" w:noHBand="0" w:noVBand="1"/>
      </w:tblPr>
      <w:tblGrid>
        <w:gridCol w:w="1034"/>
        <w:gridCol w:w="2739"/>
        <w:gridCol w:w="5580"/>
      </w:tblGrid>
      <w:tr w:rsidR="00B1565F" w:rsidRPr="00B1565F" w14:paraId="18720E75" w14:textId="77777777" w:rsidTr="005F640D">
        <w:trPr>
          <w:trHeight w:val="278"/>
        </w:trPr>
        <w:tc>
          <w:tcPr>
            <w:tcW w:w="1034" w:type="dxa"/>
            <w:tcBorders>
              <w:top w:val="single" w:sz="8" w:space="0" w:color="2E507A"/>
              <w:left w:val="nil"/>
              <w:bottom w:val="single" w:sz="8" w:space="0" w:color="7F7F7F"/>
              <w:right w:val="nil"/>
            </w:tcBorders>
            <w:shd w:val="clear" w:color="auto" w:fill="B2E0CB"/>
            <w:vAlign w:val="center"/>
            <w:hideMark/>
          </w:tcPr>
          <w:p w14:paraId="1B0FD9E0" w14:textId="77777777" w:rsidR="00921703" w:rsidRPr="00B1565F" w:rsidRDefault="00921703" w:rsidP="00AC7495">
            <w:pPr>
              <w:spacing w:after="0" w:line="240" w:lineRule="auto"/>
              <w:jc w:val="center"/>
              <w:rPr>
                <w:rFonts w:ascii="Century Gothic" w:eastAsia="Times New Roman" w:hAnsi="Century Gothic" w:cs="Calibri"/>
                <w:b/>
                <w:bCs/>
                <w:iCs w:val="0"/>
                <w:color w:val="595959" w:themeColor="text1" w:themeTint="A6"/>
                <w:sz w:val="18"/>
                <w:szCs w:val="18"/>
                <w:lang w:val="en-US"/>
              </w:rPr>
            </w:pPr>
            <w:r w:rsidRPr="00B1565F">
              <w:rPr>
                <w:rFonts w:ascii="Century Gothic" w:eastAsia="Times New Roman" w:hAnsi="Century Gothic" w:cs="Calibri"/>
                <w:b/>
                <w:bCs/>
                <w:iCs w:val="0"/>
                <w:color w:val="595959" w:themeColor="text1" w:themeTint="A6"/>
                <w:sz w:val="18"/>
                <w:szCs w:val="18"/>
              </w:rPr>
              <w:t>FASE</w:t>
            </w:r>
          </w:p>
        </w:tc>
        <w:tc>
          <w:tcPr>
            <w:tcW w:w="2739" w:type="dxa"/>
            <w:tcBorders>
              <w:top w:val="single" w:sz="8" w:space="0" w:color="2E507A"/>
              <w:left w:val="nil"/>
              <w:bottom w:val="single" w:sz="8" w:space="0" w:color="7F7F7F"/>
              <w:right w:val="nil"/>
            </w:tcBorders>
            <w:shd w:val="clear" w:color="auto" w:fill="B2E0CB"/>
            <w:vAlign w:val="center"/>
            <w:hideMark/>
          </w:tcPr>
          <w:p w14:paraId="4A26302E"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n-US"/>
              </w:rPr>
            </w:pPr>
            <w:r w:rsidRPr="00B1565F">
              <w:rPr>
                <w:rFonts w:ascii="Century Gothic" w:eastAsia="Times New Roman" w:hAnsi="Century Gothic" w:cs="Calibri"/>
                <w:b/>
                <w:bCs/>
                <w:iCs w:val="0"/>
                <w:color w:val="595959" w:themeColor="text1" w:themeTint="A6"/>
                <w:sz w:val="18"/>
                <w:szCs w:val="18"/>
              </w:rPr>
              <w:t>DIMENSIÓN</w:t>
            </w:r>
          </w:p>
        </w:tc>
        <w:tc>
          <w:tcPr>
            <w:tcW w:w="5580" w:type="dxa"/>
            <w:tcBorders>
              <w:top w:val="single" w:sz="8" w:space="0" w:color="2E507A"/>
              <w:left w:val="nil"/>
              <w:bottom w:val="single" w:sz="8" w:space="0" w:color="7F7F7F"/>
              <w:right w:val="nil"/>
            </w:tcBorders>
            <w:shd w:val="clear" w:color="auto" w:fill="B2E0CB"/>
            <w:vAlign w:val="center"/>
            <w:hideMark/>
          </w:tcPr>
          <w:p w14:paraId="36132B54" w14:textId="77777777" w:rsidR="00921703" w:rsidRPr="00B1565F" w:rsidRDefault="00921703" w:rsidP="00AC7495">
            <w:pPr>
              <w:spacing w:after="0" w:line="240" w:lineRule="auto"/>
              <w:jc w:val="center"/>
              <w:rPr>
                <w:rFonts w:ascii="Century Gothic" w:eastAsia="Times New Roman" w:hAnsi="Century Gothic" w:cs="Calibri"/>
                <w:b/>
                <w:bCs/>
                <w:iCs w:val="0"/>
                <w:color w:val="595959" w:themeColor="text1" w:themeTint="A6"/>
                <w:sz w:val="18"/>
                <w:szCs w:val="18"/>
                <w:lang w:val="en-US"/>
              </w:rPr>
            </w:pPr>
            <w:r w:rsidRPr="00B1565F">
              <w:rPr>
                <w:rFonts w:ascii="Century Gothic" w:eastAsia="Times New Roman" w:hAnsi="Century Gothic" w:cs="Calibri"/>
                <w:b/>
                <w:bCs/>
                <w:iCs w:val="0"/>
                <w:color w:val="595959" w:themeColor="text1" w:themeTint="A6"/>
                <w:sz w:val="18"/>
                <w:szCs w:val="18"/>
              </w:rPr>
              <w:t>INDICADOR</w:t>
            </w:r>
          </w:p>
        </w:tc>
      </w:tr>
      <w:tr w:rsidR="00B1565F" w:rsidRPr="00B1565F" w14:paraId="4AF65C90" w14:textId="77777777" w:rsidTr="005F640D">
        <w:trPr>
          <w:trHeight w:val="278"/>
        </w:trPr>
        <w:tc>
          <w:tcPr>
            <w:tcW w:w="1034" w:type="dxa"/>
            <w:vMerge w:val="restart"/>
            <w:tcBorders>
              <w:top w:val="nil"/>
              <w:left w:val="nil"/>
              <w:bottom w:val="single" w:sz="8" w:space="0" w:color="7F7F7F"/>
              <w:right w:val="nil"/>
            </w:tcBorders>
            <w:shd w:val="clear" w:color="auto" w:fill="B2E0CB"/>
            <w:textDirection w:val="btLr"/>
            <w:vAlign w:val="center"/>
            <w:hideMark/>
          </w:tcPr>
          <w:p w14:paraId="6AA16948" w14:textId="77777777" w:rsidR="00921703" w:rsidRPr="00B1565F" w:rsidRDefault="00921703" w:rsidP="00AC7495">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B1565F">
              <w:rPr>
                <w:rFonts w:ascii="Century Gothic" w:eastAsia="Times New Roman" w:hAnsi="Century Gothic" w:cs="Calibri"/>
                <w:b/>
                <w:bCs/>
                <w:iCs w:val="0"/>
                <w:color w:val="595959" w:themeColor="text1" w:themeTint="A6"/>
                <w:sz w:val="18"/>
                <w:szCs w:val="18"/>
                <w:lang w:val="en-US"/>
              </w:rPr>
              <w:t>Planificación</w:t>
            </w:r>
            <w:proofErr w:type="spellEnd"/>
          </w:p>
        </w:tc>
        <w:tc>
          <w:tcPr>
            <w:tcW w:w="2739" w:type="dxa"/>
            <w:vMerge w:val="restart"/>
            <w:tcBorders>
              <w:top w:val="nil"/>
              <w:left w:val="nil"/>
              <w:bottom w:val="single" w:sz="8" w:space="0" w:color="7F7F7F"/>
              <w:right w:val="nil"/>
            </w:tcBorders>
            <w:shd w:val="clear" w:color="auto" w:fill="FFFFFF" w:themeFill="background1"/>
            <w:vAlign w:val="center"/>
            <w:hideMark/>
          </w:tcPr>
          <w:p w14:paraId="4D50D3A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Oportunidad</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Puntualidad</w:t>
            </w:r>
            <w:proofErr w:type="spellEnd"/>
          </w:p>
        </w:tc>
        <w:tc>
          <w:tcPr>
            <w:tcW w:w="5580" w:type="dxa"/>
            <w:tcBorders>
              <w:top w:val="nil"/>
              <w:left w:val="nil"/>
              <w:bottom w:val="single" w:sz="8" w:space="0" w:color="7F7F7F"/>
              <w:right w:val="nil"/>
            </w:tcBorders>
            <w:shd w:val="clear" w:color="000000" w:fill="FFFFFF"/>
            <w:vAlign w:val="center"/>
            <w:hideMark/>
          </w:tcPr>
          <w:p w14:paraId="30D3DDF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aprobación del plan de dirección de proyecto</w:t>
            </w:r>
          </w:p>
        </w:tc>
      </w:tr>
      <w:tr w:rsidR="00B1565F" w:rsidRPr="00B1565F" w14:paraId="42036F15" w14:textId="77777777" w:rsidTr="005F640D">
        <w:trPr>
          <w:trHeight w:val="278"/>
        </w:trPr>
        <w:tc>
          <w:tcPr>
            <w:tcW w:w="1034" w:type="dxa"/>
            <w:vMerge/>
            <w:tcBorders>
              <w:top w:val="nil"/>
              <w:left w:val="nil"/>
              <w:bottom w:val="single" w:sz="8" w:space="0" w:color="7F7F7F"/>
              <w:right w:val="nil"/>
            </w:tcBorders>
            <w:vAlign w:val="center"/>
            <w:hideMark/>
          </w:tcPr>
          <w:p w14:paraId="6849DD5F"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shd w:val="clear" w:color="auto" w:fill="FFFFFF" w:themeFill="background1"/>
            <w:vAlign w:val="center"/>
            <w:hideMark/>
          </w:tcPr>
          <w:p w14:paraId="74BE7647"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49CC69C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aprobación del plan de proyecto</w:t>
            </w:r>
          </w:p>
        </w:tc>
      </w:tr>
      <w:tr w:rsidR="00B1565F" w:rsidRPr="00B1565F" w14:paraId="2073274D" w14:textId="77777777" w:rsidTr="005F640D">
        <w:trPr>
          <w:trHeight w:val="278"/>
        </w:trPr>
        <w:tc>
          <w:tcPr>
            <w:tcW w:w="1034" w:type="dxa"/>
            <w:vMerge/>
            <w:tcBorders>
              <w:top w:val="nil"/>
              <w:left w:val="nil"/>
              <w:bottom w:val="single" w:sz="8" w:space="0" w:color="7F7F7F"/>
              <w:right w:val="nil"/>
            </w:tcBorders>
            <w:vAlign w:val="center"/>
            <w:hideMark/>
          </w:tcPr>
          <w:p w14:paraId="18C94668"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shd w:val="clear" w:color="auto" w:fill="FFFFFF" w:themeFill="background1"/>
            <w:vAlign w:val="center"/>
            <w:hideMark/>
          </w:tcPr>
          <w:p w14:paraId="7C9ECC1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3084CB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asignación de recursos</w:t>
            </w:r>
          </w:p>
        </w:tc>
      </w:tr>
      <w:tr w:rsidR="00B1565F" w:rsidRPr="00B1565F" w14:paraId="455D4893" w14:textId="77777777" w:rsidTr="00AC7495">
        <w:trPr>
          <w:trHeight w:val="278"/>
        </w:trPr>
        <w:tc>
          <w:tcPr>
            <w:tcW w:w="1034" w:type="dxa"/>
            <w:vMerge/>
            <w:tcBorders>
              <w:top w:val="nil"/>
              <w:left w:val="nil"/>
              <w:bottom w:val="single" w:sz="8" w:space="0" w:color="7F7F7F"/>
              <w:right w:val="nil"/>
            </w:tcBorders>
            <w:vAlign w:val="center"/>
            <w:hideMark/>
          </w:tcPr>
          <w:p w14:paraId="7CB77854"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val="restart"/>
            <w:tcBorders>
              <w:top w:val="nil"/>
              <w:left w:val="nil"/>
              <w:bottom w:val="single" w:sz="8" w:space="0" w:color="7F7F7F"/>
              <w:right w:val="nil"/>
            </w:tcBorders>
            <w:shd w:val="clear" w:color="000000" w:fill="FFFFFF"/>
            <w:vAlign w:val="center"/>
            <w:hideMark/>
          </w:tcPr>
          <w:p w14:paraId="25903A09"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Procedimientos</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Estadísticos</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Adecuados</w:t>
            </w:r>
            <w:proofErr w:type="spellEnd"/>
          </w:p>
        </w:tc>
        <w:tc>
          <w:tcPr>
            <w:tcW w:w="5580" w:type="dxa"/>
            <w:tcBorders>
              <w:top w:val="nil"/>
              <w:left w:val="nil"/>
              <w:bottom w:val="single" w:sz="8" w:space="0" w:color="7F7F7F"/>
              <w:right w:val="nil"/>
            </w:tcBorders>
            <w:shd w:val="clear" w:color="000000" w:fill="FFFFFF"/>
            <w:vAlign w:val="center"/>
            <w:hideMark/>
          </w:tcPr>
          <w:p w14:paraId="290F2724"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actividades para realizar el acercamiento con usuarios</w:t>
            </w:r>
          </w:p>
        </w:tc>
      </w:tr>
      <w:tr w:rsidR="00B1565F" w:rsidRPr="00B1565F" w14:paraId="0C7EF55B" w14:textId="77777777" w:rsidTr="00AC7495">
        <w:trPr>
          <w:trHeight w:val="501"/>
        </w:trPr>
        <w:tc>
          <w:tcPr>
            <w:tcW w:w="1034" w:type="dxa"/>
            <w:vMerge/>
            <w:tcBorders>
              <w:top w:val="nil"/>
              <w:left w:val="nil"/>
              <w:bottom w:val="single" w:sz="8" w:space="0" w:color="7F7F7F"/>
              <w:right w:val="nil"/>
            </w:tcBorders>
            <w:vAlign w:val="center"/>
            <w:hideMark/>
          </w:tcPr>
          <w:p w14:paraId="26B60798"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304E240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40C97AF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personal técnico contratado para el proceso de producción de la OE</w:t>
            </w:r>
          </w:p>
        </w:tc>
      </w:tr>
      <w:tr w:rsidR="00B1565F" w:rsidRPr="00B1565F" w14:paraId="4D60352F" w14:textId="77777777" w:rsidTr="005F640D">
        <w:trPr>
          <w:trHeight w:val="501"/>
        </w:trPr>
        <w:tc>
          <w:tcPr>
            <w:tcW w:w="1034" w:type="dxa"/>
            <w:vMerge w:val="restart"/>
            <w:tcBorders>
              <w:top w:val="nil"/>
              <w:left w:val="nil"/>
              <w:bottom w:val="nil"/>
              <w:right w:val="nil"/>
            </w:tcBorders>
            <w:shd w:val="clear" w:color="auto" w:fill="B2E0CB"/>
            <w:textDirection w:val="btLr"/>
            <w:vAlign w:val="center"/>
            <w:hideMark/>
          </w:tcPr>
          <w:p w14:paraId="7D974A32" w14:textId="77777777" w:rsidR="00921703" w:rsidRPr="00B1565F" w:rsidRDefault="00921703" w:rsidP="00AC7495">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B1565F">
              <w:rPr>
                <w:rFonts w:ascii="Century Gothic" w:eastAsia="Times New Roman" w:hAnsi="Century Gothic" w:cs="Calibri"/>
                <w:b/>
                <w:bCs/>
                <w:iCs w:val="0"/>
                <w:color w:val="595959" w:themeColor="text1" w:themeTint="A6"/>
                <w:sz w:val="18"/>
                <w:szCs w:val="18"/>
                <w:lang w:val="en-US"/>
              </w:rPr>
              <w:t>Diseño</w:t>
            </w:r>
            <w:proofErr w:type="spellEnd"/>
            <w:r w:rsidRPr="00B1565F">
              <w:rPr>
                <w:rFonts w:ascii="Century Gothic" w:eastAsia="Times New Roman" w:hAnsi="Century Gothic" w:cs="Calibri"/>
                <w:b/>
                <w:bCs/>
                <w:iCs w:val="0"/>
                <w:color w:val="595959" w:themeColor="text1" w:themeTint="A6"/>
                <w:sz w:val="18"/>
                <w:szCs w:val="18"/>
                <w:lang w:val="en-US"/>
              </w:rPr>
              <w:t xml:space="preserve"> </w:t>
            </w:r>
          </w:p>
        </w:tc>
        <w:tc>
          <w:tcPr>
            <w:tcW w:w="2739" w:type="dxa"/>
            <w:tcBorders>
              <w:top w:val="nil"/>
              <w:left w:val="nil"/>
              <w:bottom w:val="single" w:sz="8" w:space="0" w:color="7F7F7F"/>
              <w:right w:val="nil"/>
            </w:tcBorders>
            <w:shd w:val="clear" w:color="000000" w:fill="FFFFFF"/>
            <w:vAlign w:val="center"/>
            <w:hideMark/>
          </w:tcPr>
          <w:p w14:paraId="30064B7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Oportunidad</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Puntualidad</w:t>
            </w:r>
            <w:proofErr w:type="spellEnd"/>
          </w:p>
        </w:tc>
        <w:tc>
          <w:tcPr>
            <w:tcW w:w="5580" w:type="dxa"/>
            <w:tcBorders>
              <w:top w:val="nil"/>
              <w:left w:val="nil"/>
              <w:bottom w:val="single" w:sz="8" w:space="0" w:color="7F7F7F"/>
              <w:right w:val="nil"/>
            </w:tcBorders>
            <w:shd w:val="clear" w:color="000000" w:fill="FFFFFF"/>
            <w:vAlign w:val="center"/>
            <w:hideMark/>
          </w:tcPr>
          <w:p w14:paraId="7C89CBE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el envío de insumos para la generación de la muestra a DINEM (</w:t>
            </w:r>
            <w:proofErr w:type="spellStart"/>
            <w:r w:rsidRPr="00B1565F">
              <w:rPr>
                <w:rFonts w:ascii="Century Gothic" w:eastAsia="Times New Roman" w:hAnsi="Century Gothic" w:cs="Calibri"/>
                <w:iCs w:val="0"/>
                <w:color w:val="595959" w:themeColor="text1" w:themeTint="A6"/>
                <w:sz w:val="18"/>
                <w:szCs w:val="18"/>
                <w:lang w:val="es-419"/>
              </w:rPr>
              <w:t>shapes</w:t>
            </w:r>
            <w:proofErr w:type="spellEnd"/>
            <w:r w:rsidRPr="00B1565F">
              <w:rPr>
                <w:rFonts w:ascii="Century Gothic" w:eastAsia="Times New Roman" w:hAnsi="Century Gothic" w:cs="Calibri"/>
                <w:iCs w:val="0"/>
                <w:color w:val="595959" w:themeColor="text1" w:themeTint="A6"/>
                <w:sz w:val="18"/>
                <w:szCs w:val="18"/>
                <w:lang w:val="es-419"/>
              </w:rPr>
              <w:t xml:space="preserve">, base </w:t>
            </w:r>
            <w:proofErr w:type="spellStart"/>
            <w:r w:rsidRPr="00B1565F">
              <w:rPr>
                <w:rFonts w:ascii="Century Gothic" w:eastAsia="Times New Roman" w:hAnsi="Century Gothic" w:cs="Calibri"/>
                <w:iCs w:val="0"/>
                <w:color w:val="595959" w:themeColor="text1" w:themeTint="A6"/>
                <w:sz w:val="18"/>
                <w:szCs w:val="18"/>
                <w:lang w:val="es-419"/>
              </w:rPr>
              <w:t>enlistamiento</w:t>
            </w:r>
            <w:proofErr w:type="spellEnd"/>
            <w:r w:rsidRPr="00B1565F">
              <w:rPr>
                <w:rFonts w:ascii="Century Gothic" w:eastAsia="Times New Roman" w:hAnsi="Century Gothic" w:cs="Calibri"/>
                <w:iCs w:val="0"/>
                <w:color w:val="595959" w:themeColor="text1" w:themeTint="A6"/>
                <w:sz w:val="18"/>
                <w:szCs w:val="18"/>
                <w:lang w:val="es-419"/>
              </w:rPr>
              <w:t>, metodología, marco muestral actualizado, etc.)</w:t>
            </w:r>
          </w:p>
        </w:tc>
      </w:tr>
      <w:tr w:rsidR="00B1565F" w:rsidRPr="00B1565F" w14:paraId="6695C67A" w14:textId="77777777" w:rsidTr="005F640D">
        <w:trPr>
          <w:trHeight w:val="278"/>
        </w:trPr>
        <w:tc>
          <w:tcPr>
            <w:tcW w:w="1034" w:type="dxa"/>
            <w:vMerge/>
            <w:tcBorders>
              <w:top w:val="nil"/>
              <w:left w:val="nil"/>
              <w:bottom w:val="nil"/>
              <w:right w:val="nil"/>
            </w:tcBorders>
            <w:shd w:val="clear" w:color="auto" w:fill="B2E0CB"/>
            <w:vAlign w:val="center"/>
            <w:hideMark/>
          </w:tcPr>
          <w:p w14:paraId="7EE52503"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val="restart"/>
            <w:tcBorders>
              <w:top w:val="nil"/>
              <w:left w:val="nil"/>
              <w:bottom w:val="single" w:sz="8" w:space="0" w:color="7F7F7F"/>
              <w:right w:val="nil"/>
            </w:tcBorders>
            <w:shd w:val="clear" w:color="000000" w:fill="FFFFFF"/>
            <w:vAlign w:val="center"/>
            <w:hideMark/>
          </w:tcPr>
          <w:p w14:paraId="37C9D53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Procedimientos</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Estadísticos</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Adecuados</w:t>
            </w:r>
            <w:proofErr w:type="spellEnd"/>
          </w:p>
        </w:tc>
        <w:tc>
          <w:tcPr>
            <w:tcW w:w="5580" w:type="dxa"/>
            <w:tcBorders>
              <w:top w:val="nil"/>
              <w:left w:val="nil"/>
              <w:bottom w:val="single" w:sz="8" w:space="0" w:color="7F7F7F"/>
              <w:right w:val="nil"/>
            </w:tcBorders>
            <w:shd w:val="clear" w:color="000000" w:fill="FFFFFF"/>
            <w:vAlign w:val="center"/>
            <w:hideMark/>
          </w:tcPr>
          <w:p w14:paraId="55061D1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Número de veces que se remite el insumo para el cálculo de la muestra a DINEM</w:t>
            </w:r>
          </w:p>
        </w:tc>
      </w:tr>
      <w:tr w:rsidR="00B1565F" w:rsidRPr="00B1565F" w14:paraId="747FEA69" w14:textId="77777777" w:rsidTr="005F640D">
        <w:trPr>
          <w:trHeight w:val="501"/>
        </w:trPr>
        <w:tc>
          <w:tcPr>
            <w:tcW w:w="1034" w:type="dxa"/>
            <w:vMerge/>
            <w:tcBorders>
              <w:top w:val="nil"/>
              <w:left w:val="nil"/>
              <w:bottom w:val="nil"/>
              <w:right w:val="nil"/>
            </w:tcBorders>
            <w:shd w:val="clear" w:color="auto" w:fill="B2E0CB"/>
            <w:vAlign w:val="center"/>
            <w:hideMark/>
          </w:tcPr>
          <w:p w14:paraId="1AEC2418"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7031642A"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31DC88FC"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unidades de observación con errores detectadas en el marco muestral</w:t>
            </w:r>
          </w:p>
        </w:tc>
      </w:tr>
      <w:tr w:rsidR="00B1565F" w:rsidRPr="00B1565F" w14:paraId="6F418076" w14:textId="77777777" w:rsidTr="005F640D">
        <w:trPr>
          <w:trHeight w:val="278"/>
        </w:trPr>
        <w:tc>
          <w:tcPr>
            <w:tcW w:w="1034" w:type="dxa"/>
            <w:vMerge w:val="restart"/>
            <w:tcBorders>
              <w:top w:val="single" w:sz="8" w:space="0" w:color="7F7F7F"/>
              <w:left w:val="nil"/>
              <w:bottom w:val="single" w:sz="4" w:space="0" w:color="000000"/>
              <w:right w:val="nil"/>
            </w:tcBorders>
            <w:shd w:val="clear" w:color="auto" w:fill="B2E0CB"/>
            <w:textDirection w:val="btLr"/>
            <w:vAlign w:val="center"/>
            <w:hideMark/>
          </w:tcPr>
          <w:p w14:paraId="6A50A731" w14:textId="77777777" w:rsidR="00921703" w:rsidRPr="00B1565F" w:rsidRDefault="00921703" w:rsidP="00AC7495">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B1565F">
              <w:rPr>
                <w:rFonts w:ascii="Century Gothic" w:eastAsia="Times New Roman" w:hAnsi="Century Gothic" w:cs="Calibri"/>
                <w:b/>
                <w:bCs/>
                <w:iCs w:val="0"/>
                <w:color w:val="595959" w:themeColor="text1" w:themeTint="A6"/>
                <w:sz w:val="18"/>
                <w:szCs w:val="18"/>
                <w:lang w:val="en-US"/>
              </w:rPr>
              <w:t>Construcción</w:t>
            </w:r>
            <w:proofErr w:type="spellEnd"/>
            <w:r w:rsidRPr="00B1565F">
              <w:rPr>
                <w:rFonts w:ascii="Century Gothic" w:eastAsia="Times New Roman" w:hAnsi="Century Gothic" w:cs="Calibri"/>
                <w:b/>
                <w:bCs/>
                <w:iCs w:val="0"/>
                <w:color w:val="595959" w:themeColor="text1" w:themeTint="A6"/>
                <w:sz w:val="18"/>
                <w:szCs w:val="18"/>
                <w:lang w:val="en-US"/>
              </w:rPr>
              <w:t xml:space="preserve"> </w:t>
            </w:r>
          </w:p>
        </w:tc>
        <w:tc>
          <w:tcPr>
            <w:tcW w:w="2739" w:type="dxa"/>
            <w:vMerge w:val="restart"/>
            <w:tcBorders>
              <w:top w:val="nil"/>
              <w:left w:val="nil"/>
              <w:bottom w:val="single" w:sz="8" w:space="0" w:color="7F7F7F"/>
              <w:right w:val="nil"/>
            </w:tcBorders>
            <w:shd w:val="clear" w:color="000000" w:fill="FFFFFF"/>
            <w:vAlign w:val="center"/>
            <w:hideMark/>
          </w:tcPr>
          <w:p w14:paraId="332AF61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Oportunidad</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Puntualidad</w:t>
            </w:r>
            <w:proofErr w:type="spellEnd"/>
          </w:p>
        </w:tc>
        <w:tc>
          <w:tcPr>
            <w:tcW w:w="5580" w:type="dxa"/>
            <w:tcBorders>
              <w:top w:val="nil"/>
              <w:left w:val="nil"/>
              <w:bottom w:val="single" w:sz="8" w:space="0" w:color="7F7F7F"/>
              <w:right w:val="nil"/>
            </w:tcBorders>
            <w:shd w:val="clear" w:color="000000" w:fill="FFFFFF"/>
            <w:vAlign w:val="center"/>
            <w:hideMark/>
          </w:tcPr>
          <w:p w14:paraId="1230A548"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el envío de correcciones y observaciones al marco desde DECON</w:t>
            </w:r>
          </w:p>
        </w:tc>
      </w:tr>
      <w:tr w:rsidR="00B1565F" w:rsidRPr="00B1565F" w14:paraId="470B08C7"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3EEA2FBF"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3936760C"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95B850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el envío de observaciones al Marco muestral desde DINEM</w:t>
            </w:r>
          </w:p>
        </w:tc>
      </w:tr>
      <w:tr w:rsidR="00B1565F" w:rsidRPr="00B1565F" w14:paraId="5985FC64" w14:textId="77777777" w:rsidTr="005F640D">
        <w:trPr>
          <w:trHeight w:val="746"/>
        </w:trPr>
        <w:tc>
          <w:tcPr>
            <w:tcW w:w="1034" w:type="dxa"/>
            <w:vMerge/>
            <w:tcBorders>
              <w:top w:val="single" w:sz="8" w:space="0" w:color="7F7F7F"/>
              <w:left w:val="nil"/>
              <w:bottom w:val="single" w:sz="4" w:space="0" w:color="000000"/>
              <w:right w:val="nil"/>
            </w:tcBorders>
            <w:shd w:val="clear" w:color="auto" w:fill="B2E0CB"/>
            <w:vAlign w:val="center"/>
            <w:hideMark/>
          </w:tcPr>
          <w:p w14:paraId="0D5C8CCB"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3291FAB3"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54B6C49"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 xml:space="preserve">Puntualidad en el envío del requerimiento e insumos para la generación de desarrollos tecnológicos </w:t>
            </w:r>
            <w:r w:rsidRPr="00B1565F">
              <w:rPr>
                <w:rFonts w:ascii="Century Gothic" w:eastAsia="Times New Roman" w:hAnsi="Century Gothic" w:cs="Calibri"/>
                <w:iCs w:val="0"/>
                <w:color w:val="595959" w:themeColor="text1" w:themeTint="A6"/>
                <w:sz w:val="18"/>
                <w:szCs w:val="18"/>
                <w:lang w:val="es-419"/>
              </w:rPr>
              <w:br/>
              <w:t>(formulario y mallas de validación)</w:t>
            </w:r>
          </w:p>
        </w:tc>
      </w:tr>
      <w:tr w:rsidR="00B1565F" w:rsidRPr="00B1565F" w14:paraId="4B3E9FBB"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04307A4C"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52D073A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1F1906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aprobación de la malla de validación final</w:t>
            </w:r>
          </w:p>
        </w:tc>
      </w:tr>
      <w:tr w:rsidR="00B1565F" w:rsidRPr="00B1565F" w14:paraId="026B0140" w14:textId="77777777" w:rsidTr="005F640D">
        <w:trPr>
          <w:trHeight w:val="746"/>
        </w:trPr>
        <w:tc>
          <w:tcPr>
            <w:tcW w:w="1034" w:type="dxa"/>
            <w:vMerge/>
            <w:tcBorders>
              <w:top w:val="single" w:sz="8" w:space="0" w:color="7F7F7F"/>
              <w:left w:val="nil"/>
              <w:bottom w:val="single" w:sz="4" w:space="0" w:color="000000"/>
              <w:right w:val="nil"/>
            </w:tcBorders>
            <w:shd w:val="clear" w:color="auto" w:fill="B2E0CB"/>
            <w:vAlign w:val="center"/>
            <w:hideMark/>
          </w:tcPr>
          <w:p w14:paraId="3C82A59F"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7B1892AF"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8C0402D"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aprobación de manuales (encuestador, supervisor, critico/codificador, preparación de material, levantamiento en campo, digitalización cartográfica, etc.)</w:t>
            </w:r>
          </w:p>
        </w:tc>
      </w:tr>
      <w:tr w:rsidR="00B1565F" w:rsidRPr="00B1565F" w14:paraId="6B95EC98"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5E1BB450"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67E14684"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485B248C"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aprobación del formulario desde DIREJ</w:t>
            </w:r>
          </w:p>
        </w:tc>
      </w:tr>
      <w:tr w:rsidR="00B1565F" w:rsidRPr="00B1565F" w14:paraId="3372C0C0"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71A265F9"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7E2EEAE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68F5A974"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aprobación del plan de tabulados desde DIREJ/CGTPE/SUGEN/Comisión</w:t>
            </w:r>
          </w:p>
        </w:tc>
      </w:tr>
      <w:tr w:rsidR="00B1565F" w:rsidRPr="00B1565F" w14:paraId="5EF36D12"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54595805"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0292A298"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4E744E7A"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entrega de los desarrollos tecnológicos</w:t>
            </w:r>
            <w:r w:rsidRPr="00B1565F">
              <w:rPr>
                <w:rFonts w:ascii="Century Gothic" w:eastAsia="Times New Roman" w:hAnsi="Century Gothic" w:cs="Calibri"/>
                <w:iCs w:val="0"/>
                <w:color w:val="595959" w:themeColor="text1" w:themeTint="A6"/>
                <w:sz w:val="18"/>
                <w:szCs w:val="18"/>
                <w:lang w:val="es-419"/>
              </w:rPr>
              <w:br/>
              <w:t>(Puesta en Producción) Crítica</w:t>
            </w:r>
          </w:p>
        </w:tc>
      </w:tr>
      <w:tr w:rsidR="00B1565F" w:rsidRPr="00B1565F" w14:paraId="2B9992CF"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3BAC38B6"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59086A8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32EC3AD4"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entrega de los desarrollos tecnológicos</w:t>
            </w:r>
            <w:r w:rsidRPr="00B1565F">
              <w:rPr>
                <w:rFonts w:ascii="Century Gothic" w:eastAsia="Times New Roman" w:hAnsi="Century Gothic" w:cs="Calibri"/>
                <w:iCs w:val="0"/>
                <w:color w:val="595959" w:themeColor="text1" w:themeTint="A6"/>
                <w:sz w:val="18"/>
                <w:szCs w:val="18"/>
                <w:lang w:val="es-419"/>
              </w:rPr>
              <w:br/>
              <w:t>(Puesta en Producción) Informante</w:t>
            </w:r>
          </w:p>
        </w:tc>
      </w:tr>
      <w:tr w:rsidR="00B1565F" w:rsidRPr="00B1565F" w14:paraId="3DE47386"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3DA1E717"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val="restart"/>
            <w:tcBorders>
              <w:top w:val="nil"/>
              <w:left w:val="nil"/>
              <w:bottom w:val="single" w:sz="8" w:space="0" w:color="7F7F7F"/>
              <w:right w:val="nil"/>
            </w:tcBorders>
            <w:shd w:val="clear" w:color="000000" w:fill="FFFFFF"/>
            <w:vAlign w:val="center"/>
            <w:hideMark/>
          </w:tcPr>
          <w:p w14:paraId="072B39AC" w14:textId="5C434BF9"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Procedimientos</w:t>
            </w:r>
            <w:proofErr w:type="spellEnd"/>
            <w:r w:rsidRPr="00B1565F">
              <w:rPr>
                <w:rFonts w:ascii="Century Gothic" w:eastAsia="Times New Roman" w:hAnsi="Century Gothic" w:cs="Calibri"/>
                <w:iCs w:val="0"/>
                <w:color w:val="595959" w:themeColor="text1" w:themeTint="A6"/>
                <w:sz w:val="18"/>
                <w:szCs w:val="18"/>
                <w:lang w:val="en-US"/>
              </w:rPr>
              <w:t xml:space="preserve"> Es</w:t>
            </w:r>
            <w:r w:rsidR="00771920">
              <w:rPr>
                <w:rFonts w:ascii="Century Gothic" w:eastAsia="Times New Roman" w:hAnsi="Century Gothic" w:cs="Calibri"/>
                <w:iCs w:val="0"/>
                <w:color w:val="595959" w:themeColor="text1" w:themeTint="A6"/>
                <w:sz w:val="18"/>
                <w:szCs w:val="18"/>
                <w:lang w:val="en-US"/>
              </w:rPr>
              <w:t>0</w:t>
            </w:r>
            <w:r w:rsidRPr="00B1565F">
              <w:rPr>
                <w:rFonts w:ascii="Century Gothic" w:eastAsia="Times New Roman" w:hAnsi="Century Gothic" w:cs="Calibri"/>
                <w:iCs w:val="0"/>
                <w:color w:val="595959" w:themeColor="text1" w:themeTint="A6"/>
                <w:sz w:val="18"/>
                <w:szCs w:val="18"/>
                <w:lang w:val="en-US"/>
              </w:rPr>
              <w:t xml:space="preserve">tadísticos </w:t>
            </w:r>
            <w:proofErr w:type="spellStart"/>
            <w:r w:rsidRPr="00B1565F">
              <w:rPr>
                <w:rFonts w:ascii="Century Gothic" w:eastAsia="Times New Roman" w:hAnsi="Century Gothic" w:cs="Calibri"/>
                <w:iCs w:val="0"/>
                <w:color w:val="595959" w:themeColor="text1" w:themeTint="A6"/>
                <w:sz w:val="18"/>
                <w:szCs w:val="18"/>
                <w:lang w:val="en-US"/>
              </w:rPr>
              <w:t>Adecuados</w:t>
            </w:r>
            <w:proofErr w:type="spellEnd"/>
          </w:p>
        </w:tc>
        <w:tc>
          <w:tcPr>
            <w:tcW w:w="5580" w:type="dxa"/>
            <w:tcBorders>
              <w:top w:val="nil"/>
              <w:left w:val="nil"/>
              <w:bottom w:val="single" w:sz="8" w:space="0" w:color="7F7F7F"/>
              <w:right w:val="nil"/>
            </w:tcBorders>
            <w:shd w:val="clear" w:color="000000" w:fill="FFFFFF"/>
            <w:vAlign w:val="center"/>
            <w:hideMark/>
          </w:tcPr>
          <w:p w14:paraId="2050269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cumplimiento de pruebas a los desarrollos tecnológicos</w:t>
            </w:r>
            <w:r w:rsidRPr="00B1565F">
              <w:rPr>
                <w:rFonts w:ascii="Century Gothic" w:eastAsia="Times New Roman" w:hAnsi="Century Gothic" w:cs="Calibri"/>
                <w:iCs w:val="0"/>
                <w:color w:val="595959" w:themeColor="text1" w:themeTint="A6"/>
                <w:sz w:val="18"/>
                <w:szCs w:val="18"/>
                <w:lang w:val="es-419"/>
              </w:rPr>
              <w:br/>
              <w:t>(funcionalidad, estrés, carga, etc.)</w:t>
            </w:r>
          </w:p>
        </w:tc>
      </w:tr>
      <w:tr w:rsidR="00B1565F" w:rsidRPr="00B1565F" w14:paraId="5E8ADF9C"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0030B646"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67CD3FB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4811663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disponibilidad de servicios informáticos al inicio del operativo</w:t>
            </w:r>
            <w:r w:rsidRPr="00B1565F">
              <w:rPr>
                <w:rFonts w:ascii="Century Gothic" w:eastAsia="Times New Roman" w:hAnsi="Century Gothic" w:cs="Calibri"/>
                <w:iCs w:val="0"/>
                <w:color w:val="595959" w:themeColor="text1" w:themeTint="A6"/>
                <w:sz w:val="18"/>
                <w:szCs w:val="18"/>
                <w:lang w:val="es-419"/>
              </w:rPr>
              <w:br/>
              <w:t>(software)</w:t>
            </w:r>
          </w:p>
        </w:tc>
      </w:tr>
      <w:tr w:rsidR="00B1565F" w:rsidRPr="00B1565F" w14:paraId="5CB16478"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10B15424"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7DF5B534"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56357AB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 xml:space="preserve">Porcentaje de ejecución de pruebas piloto </w:t>
            </w:r>
            <w:r w:rsidRPr="00B1565F">
              <w:rPr>
                <w:rFonts w:ascii="Century Gothic" w:eastAsia="Times New Roman" w:hAnsi="Century Gothic" w:cs="Calibri"/>
                <w:iCs w:val="0"/>
                <w:color w:val="595959" w:themeColor="text1" w:themeTint="A6"/>
                <w:sz w:val="18"/>
                <w:szCs w:val="18"/>
                <w:lang w:val="es-419"/>
              </w:rPr>
              <w:br/>
              <w:t>(instrumentos y operativo)</w:t>
            </w:r>
          </w:p>
        </w:tc>
      </w:tr>
      <w:tr w:rsidR="00B1565F" w:rsidRPr="00B1565F" w14:paraId="3A147C4C"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1C682CF5"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639172EA"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5DF278E3"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equipos disponibles al inicio del operativo</w:t>
            </w:r>
            <w:r w:rsidRPr="00B1565F">
              <w:rPr>
                <w:rFonts w:ascii="Century Gothic" w:eastAsia="Times New Roman" w:hAnsi="Century Gothic" w:cs="Calibri"/>
                <w:iCs w:val="0"/>
                <w:color w:val="595959" w:themeColor="text1" w:themeTint="A6"/>
                <w:sz w:val="18"/>
                <w:szCs w:val="18"/>
                <w:lang w:val="es-419"/>
              </w:rPr>
              <w:br/>
              <w:t>(antropométricos, equipos informáticos, equipo de agua)</w:t>
            </w:r>
          </w:p>
        </w:tc>
      </w:tr>
      <w:tr w:rsidR="00B1565F" w:rsidRPr="00B1565F" w14:paraId="19A593E6" w14:textId="77777777" w:rsidTr="005F640D">
        <w:trPr>
          <w:trHeight w:val="278"/>
        </w:trPr>
        <w:tc>
          <w:tcPr>
            <w:tcW w:w="1034" w:type="dxa"/>
            <w:vMerge w:val="restart"/>
            <w:tcBorders>
              <w:top w:val="single" w:sz="8" w:space="0" w:color="7F7F7F"/>
              <w:left w:val="nil"/>
              <w:bottom w:val="single" w:sz="4" w:space="0" w:color="000000"/>
              <w:right w:val="nil"/>
            </w:tcBorders>
            <w:shd w:val="clear" w:color="auto" w:fill="B2E0CB"/>
            <w:textDirection w:val="btLr"/>
            <w:vAlign w:val="center"/>
            <w:hideMark/>
          </w:tcPr>
          <w:p w14:paraId="3EF155A9" w14:textId="77777777" w:rsidR="00921703" w:rsidRPr="00B1565F" w:rsidRDefault="00921703" w:rsidP="00AC7495">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B1565F">
              <w:rPr>
                <w:rFonts w:ascii="Century Gothic" w:eastAsia="Times New Roman" w:hAnsi="Century Gothic" w:cs="Calibri"/>
                <w:b/>
                <w:bCs/>
                <w:iCs w:val="0"/>
                <w:color w:val="595959" w:themeColor="text1" w:themeTint="A6"/>
                <w:sz w:val="18"/>
                <w:szCs w:val="18"/>
                <w:lang w:val="en-US"/>
              </w:rPr>
              <w:t>Recolección</w:t>
            </w:r>
            <w:proofErr w:type="spellEnd"/>
          </w:p>
        </w:tc>
        <w:tc>
          <w:tcPr>
            <w:tcW w:w="2739" w:type="dxa"/>
            <w:vMerge w:val="restart"/>
            <w:tcBorders>
              <w:top w:val="nil"/>
              <w:left w:val="nil"/>
              <w:bottom w:val="single" w:sz="8" w:space="0" w:color="7F7F7F"/>
              <w:right w:val="nil"/>
            </w:tcBorders>
            <w:shd w:val="clear" w:color="000000" w:fill="FFFFFF"/>
            <w:vAlign w:val="center"/>
            <w:hideMark/>
          </w:tcPr>
          <w:p w14:paraId="4B701D5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Oportunidad</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Puntualidad</w:t>
            </w:r>
            <w:proofErr w:type="spellEnd"/>
          </w:p>
        </w:tc>
        <w:tc>
          <w:tcPr>
            <w:tcW w:w="5580" w:type="dxa"/>
            <w:tcBorders>
              <w:top w:val="nil"/>
              <w:left w:val="nil"/>
              <w:bottom w:val="single" w:sz="8" w:space="0" w:color="7F7F7F"/>
              <w:right w:val="nil"/>
            </w:tcBorders>
            <w:shd w:val="clear" w:color="000000" w:fill="FFFFFF"/>
            <w:vAlign w:val="center"/>
            <w:hideMark/>
          </w:tcPr>
          <w:p w14:paraId="27238B59"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el cierre del levantamiento de la información</w:t>
            </w:r>
          </w:p>
        </w:tc>
      </w:tr>
      <w:tr w:rsidR="00B1565F" w:rsidRPr="00B1565F" w14:paraId="68E0D9AE"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0027ABBC"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0CF40239"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0805FDA8"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 xml:space="preserve">Puntualidad en el envío de la selección muestra y auxiliares </w:t>
            </w:r>
            <w:proofErr w:type="spellStart"/>
            <w:r w:rsidRPr="00B1565F">
              <w:rPr>
                <w:rFonts w:ascii="Century Gothic" w:eastAsia="Times New Roman" w:hAnsi="Century Gothic" w:cs="Calibri"/>
                <w:iCs w:val="0"/>
                <w:color w:val="595959" w:themeColor="text1" w:themeTint="A6"/>
                <w:sz w:val="18"/>
                <w:szCs w:val="18"/>
                <w:lang w:val="es-419"/>
              </w:rPr>
              <w:t>MyC</w:t>
            </w:r>
            <w:proofErr w:type="spellEnd"/>
            <w:r w:rsidRPr="00B1565F">
              <w:rPr>
                <w:rFonts w:ascii="Century Gothic" w:eastAsia="Times New Roman" w:hAnsi="Century Gothic" w:cs="Calibri"/>
                <w:iCs w:val="0"/>
                <w:color w:val="595959" w:themeColor="text1" w:themeTint="A6"/>
                <w:sz w:val="18"/>
                <w:szCs w:val="18"/>
                <w:lang w:val="es-419"/>
              </w:rPr>
              <w:t xml:space="preserve"> definitivos a la productora</w:t>
            </w:r>
          </w:p>
        </w:tc>
      </w:tr>
      <w:tr w:rsidR="00B1565F" w:rsidRPr="00B1565F" w14:paraId="16D689DB"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150BD9FC"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02B6491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61F38E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el inicio de la capacitación</w:t>
            </w:r>
          </w:p>
        </w:tc>
      </w:tr>
      <w:tr w:rsidR="00B1565F" w:rsidRPr="00B1565F" w14:paraId="08DE3D10"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3F7346D0"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4470728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8E589A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el inicio del levantamiento de la información</w:t>
            </w:r>
          </w:p>
        </w:tc>
      </w:tr>
      <w:tr w:rsidR="00B1565F" w:rsidRPr="00B1565F" w14:paraId="7C1BFB73"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50D9322E"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3766DE5C"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006D4C7D"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el registro del personal de campo en la página web</w:t>
            </w:r>
          </w:p>
        </w:tc>
      </w:tr>
      <w:tr w:rsidR="00B1565F" w:rsidRPr="00B1565F" w14:paraId="5268EC2C"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588A52C7"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4D96862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2A5EC5A"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 xml:space="preserve">Puntualidad en la carga de la muestra en </w:t>
            </w:r>
            <w:proofErr w:type="spellStart"/>
            <w:r w:rsidRPr="00B1565F">
              <w:rPr>
                <w:rFonts w:ascii="Century Gothic" w:eastAsia="Times New Roman" w:hAnsi="Century Gothic" w:cs="Calibri"/>
                <w:iCs w:val="0"/>
                <w:color w:val="595959" w:themeColor="text1" w:themeTint="A6"/>
                <w:sz w:val="18"/>
                <w:szCs w:val="18"/>
                <w:lang w:val="es-419"/>
              </w:rPr>
              <w:t>Infocapt</w:t>
            </w:r>
            <w:proofErr w:type="spellEnd"/>
            <w:r w:rsidRPr="00B1565F">
              <w:rPr>
                <w:rFonts w:ascii="Century Gothic" w:eastAsia="Times New Roman" w:hAnsi="Century Gothic" w:cs="Calibri"/>
                <w:iCs w:val="0"/>
                <w:color w:val="595959" w:themeColor="text1" w:themeTint="A6"/>
                <w:sz w:val="18"/>
                <w:szCs w:val="18"/>
                <w:lang w:val="es-419"/>
              </w:rPr>
              <w:t>/</w:t>
            </w:r>
            <w:proofErr w:type="spellStart"/>
            <w:r w:rsidRPr="00B1565F">
              <w:rPr>
                <w:rFonts w:ascii="Century Gothic" w:eastAsia="Times New Roman" w:hAnsi="Century Gothic" w:cs="Calibri"/>
                <w:iCs w:val="0"/>
                <w:color w:val="595959" w:themeColor="text1" w:themeTint="A6"/>
                <w:sz w:val="18"/>
                <w:szCs w:val="18"/>
                <w:lang w:val="es-419"/>
              </w:rPr>
              <w:t>sisgem</w:t>
            </w:r>
            <w:proofErr w:type="spellEnd"/>
            <w:r w:rsidRPr="00B1565F">
              <w:rPr>
                <w:rFonts w:ascii="Century Gothic" w:eastAsia="Times New Roman" w:hAnsi="Century Gothic" w:cs="Calibri"/>
                <w:iCs w:val="0"/>
                <w:color w:val="595959" w:themeColor="text1" w:themeTint="A6"/>
                <w:sz w:val="18"/>
                <w:szCs w:val="18"/>
                <w:lang w:val="es-419"/>
              </w:rPr>
              <w:t>/repositorio</w:t>
            </w:r>
          </w:p>
        </w:tc>
      </w:tr>
      <w:tr w:rsidR="00B1565F" w:rsidRPr="00B1565F" w14:paraId="5A82D29E"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1E3925A9"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1166776D"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300387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disponibilidad del material para la capacitación (formularios, manuales, etc.)</w:t>
            </w:r>
          </w:p>
        </w:tc>
      </w:tr>
      <w:tr w:rsidR="00B1565F" w:rsidRPr="00B1565F" w14:paraId="38986C19"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67D6E9BD"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3AD1D88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1F6D2104"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Tiempo promedio empleado en enviar el total del formulario</w:t>
            </w:r>
          </w:p>
        </w:tc>
      </w:tr>
      <w:tr w:rsidR="00B1565F" w:rsidRPr="00B1565F" w14:paraId="6DA70C43"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4A77C629"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val="restart"/>
            <w:tcBorders>
              <w:top w:val="nil"/>
              <w:left w:val="nil"/>
              <w:bottom w:val="single" w:sz="8" w:space="0" w:color="7F7F7F"/>
              <w:right w:val="nil"/>
            </w:tcBorders>
            <w:shd w:val="clear" w:color="000000" w:fill="FFFFFF"/>
            <w:vAlign w:val="center"/>
            <w:hideMark/>
          </w:tcPr>
          <w:p w14:paraId="6FF9ECE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Precisión</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Confiabilidad</w:t>
            </w:r>
            <w:proofErr w:type="spellEnd"/>
          </w:p>
        </w:tc>
        <w:tc>
          <w:tcPr>
            <w:tcW w:w="5580" w:type="dxa"/>
            <w:tcBorders>
              <w:top w:val="nil"/>
              <w:left w:val="nil"/>
              <w:bottom w:val="single" w:sz="8" w:space="0" w:color="7F7F7F"/>
              <w:right w:val="nil"/>
            </w:tcBorders>
            <w:shd w:val="clear" w:color="000000" w:fill="FFFFFF"/>
            <w:vAlign w:val="center"/>
            <w:hideMark/>
          </w:tcPr>
          <w:p w14:paraId="620179B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Porcentaje</w:t>
            </w:r>
            <w:proofErr w:type="spellEnd"/>
            <w:r w:rsidRPr="00B1565F">
              <w:rPr>
                <w:rFonts w:ascii="Century Gothic" w:eastAsia="Times New Roman" w:hAnsi="Century Gothic" w:cs="Calibri"/>
                <w:iCs w:val="0"/>
                <w:color w:val="595959" w:themeColor="text1" w:themeTint="A6"/>
                <w:sz w:val="18"/>
                <w:szCs w:val="18"/>
                <w:lang w:val="en-US"/>
              </w:rPr>
              <w:t xml:space="preserve"> de </w:t>
            </w:r>
            <w:proofErr w:type="spellStart"/>
            <w:r w:rsidRPr="00B1565F">
              <w:rPr>
                <w:rFonts w:ascii="Century Gothic" w:eastAsia="Times New Roman" w:hAnsi="Century Gothic" w:cs="Calibri"/>
                <w:iCs w:val="0"/>
                <w:color w:val="595959" w:themeColor="text1" w:themeTint="A6"/>
                <w:sz w:val="18"/>
                <w:szCs w:val="18"/>
                <w:lang w:val="en-US"/>
              </w:rPr>
              <w:t>rechazo</w:t>
            </w:r>
            <w:proofErr w:type="spellEnd"/>
          </w:p>
        </w:tc>
      </w:tr>
      <w:tr w:rsidR="00B1565F" w:rsidRPr="00B1565F" w14:paraId="4BF63AB2"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3C8E5BAE"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2739" w:type="dxa"/>
            <w:vMerge/>
            <w:tcBorders>
              <w:top w:val="nil"/>
              <w:left w:val="nil"/>
              <w:bottom w:val="single" w:sz="8" w:space="0" w:color="7F7F7F"/>
              <w:right w:val="nil"/>
            </w:tcBorders>
            <w:vAlign w:val="center"/>
            <w:hideMark/>
          </w:tcPr>
          <w:p w14:paraId="3C5FE71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
        </w:tc>
        <w:tc>
          <w:tcPr>
            <w:tcW w:w="5580" w:type="dxa"/>
            <w:tcBorders>
              <w:top w:val="nil"/>
              <w:left w:val="nil"/>
              <w:bottom w:val="single" w:sz="8" w:space="0" w:color="7F7F7F"/>
              <w:right w:val="nil"/>
            </w:tcBorders>
            <w:shd w:val="clear" w:color="000000" w:fill="FFFFFF"/>
            <w:vAlign w:val="center"/>
            <w:hideMark/>
          </w:tcPr>
          <w:p w14:paraId="4630749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r w:rsidRPr="00B1565F">
              <w:rPr>
                <w:rFonts w:ascii="Century Gothic" w:eastAsia="Times New Roman" w:hAnsi="Century Gothic" w:cs="Calibri"/>
                <w:iCs w:val="0"/>
                <w:color w:val="595959" w:themeColor="text1" w:themeTint="A6"/>
                <w:sz w:val="18"/>
                <w:szCs w:val="18"/>
                <w:lang w:val="en-US"/>
              </w:rPr>
              <w:t xml:space="preserve">Tasa de </w:t>
            </w:r>
            <w:proofErr w:type="spellStart"/>
            <w:r w:rsidRPr="00B1565F">
              <w:rPr>
                <w:rFonts w:ascii="Century Gothic" w:eastAsia="Times New Roman" w:hAnsi="Century Gothic" w:cs="Calibri"/>
                <w:iCs w:val="0"/>
                <w:color w:val="595959" w:themeColor="text1" w:themeTint="A6"/>
                <w:sz w:val="18"/>
                <w:szCs w:val="18"/>
                <w:lang w:val="en-US"/>
              </w:rPr>
              <w:t>Cobertura</w:t>
            </w:r>
            <w:proofErr w:type="spellEnd"/>
          </w:p>
        </w:tc>
      </w:tr>
      <w:tr w:rsidR="00B1565F" w:rsidRPr="00B1565F" w14:paraId="3E0C0A44"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40369714"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2739" w:type="dxa"/>
            <w:vMerge/>
            <w:tcBorders>
              <w:top w:val="nil"/>
              <w:left w:val="nil"/>
              <w:bottom w:val="single" w:sz="8" w:space="0" w:color="7F7F7F"/>
              <w:right w:val="nil"/>
            </w:tcBorders>
            <w:vAlign w:val="center"/>
            <w:hideMark/>
          </w:tcPr>
          <w:p w14:paraId="094EC0FF"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
        </w:tc>
        <w:tc>
          <w:tcPr>
            <w:tcW w:w="5580" w:type="dxa"/>
            <w:tcBorders>
              <w:top w:val="nil"/>
              <w:left w:val="nil"/>
              <w:bottom w:val="single" w:sz="8" w:space="0" w:color="7F7F7F"/>
              <w:right w:val="nil"/>
            </w:tcBorders>
            <w:shd w:val="clear" w:color="000000" w:fill="FFFFFF"/>
            <w:vAlign w:val="center"/>
            <w:hideMark/>
          </w:tcPr>
          <w:p w14:paraId="2D4EAB3D"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Tasa de Cobertura Efectiva de ejecución</w:t>
            </w:r>
          </w:p>
        </w:tc>
      </w:tr>
      <w:tr w:rsidR="00B1565F" w:rsidRPr="00B1565F" w14:paraId="4ED38965"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6EF2BB00"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70FCE93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318B79FC"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r w:rsidRPr="00B1565F">
              <w:rPr>
                <w:rFonts w:ascii="Century Gothic" w:eastAsia="Times New Roman" w:hAnsi="Century Gothic" w:cs="Calibri"/>
                <w:iCs w:val="0"/>
                <w:color w:val="595959" w:themeColor="text1" w:themeTint="A6"/>
                <w:sz w:val="18"/>
                <w:szCs w:val="18"/>
                <w:lang w:val="en-US"/>
              </w:rPr>
              <w:t xml:space="preserve">Tasa de </w:t>
            </w:r>
            <w:proofErr w:type="spellStart"/>
            <w:r w:rsidRPr="00B1565F">
              <w:rPr>
                <w:rFonts w:ascii="Century Gothic" w:eastAsia="Times New Roman" w:hAnsi="Century Gothic" w:cs="Calibri"/>
                <w:iCs w:val="0"/>
                <w:color w:val="595959" w:themeColor="text1" w:themeTint="A6"/>
                <w:sz w:val="18"/>
                <w:szCs w:val="18"/>
                <w:lang w:val="en-US"/>
              </w:rPr>
              <w:t>Cobertura</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Operativa</w:t>
            </w:r>
            <w:proofErr w:type="spellEnd"/>
          </w:p>
        </w:tc>
      </w:tr>
      <w:tr w:rsidR="00B1565F" w:rsidRPr="00B1565F" w14:paraId="456FB23E"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244AC128"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2739" w:type="dxa"/>
            <w:vMerge/>
            <w:tcBorders>
              <w:top w:val="nil"/>
              <w:left w:val="nil"/>
              <w:bottom w:val="single" w:sz="8" w:space="0" w:color="7F7F7F"/>
              <w:right w:val="nil"/>
            </w:tcBorders>
            <w:vAlign w:val="center"/>
            <w:hideMark/>
          </w:tcPr>
          <w:p w14:paraId="62E0F0B9"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
        </w:tc>
        <w:tc>
          <w:tcPr>
            <w:tcW w:w="5580" w:type="dxa"/>
            <w:tcBorders>
              <w:top w:val="nil"/>
              <w:left w:val="nil"/>
              <w:bottom w:val="single" w:sz="8" w:space="0" w:color="7F7F7F"/>
              <w:right w:val="nil"/>
            </w:tcBorders>
            <w:shd w:val="clear" w:color="000000" w:fill="FFFFFF"/>
            <w:vAlign w:val="center"/>
            <w:hideMark/>
          </w:tcPr>
          <w:p w14:paraId="6A7FD733"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r w:rsidRPr="00B1565F">
              <w:rPr>
                <w:rFonts w:ascii="Century Gothic" w:eastAsia="Times New Roman" w:hAnsi="Century Gothic" w:cs="Calibri"/>
                <w:iCs w:val="0"/>
                <w:color w:val="595959" w:themeColor="text1" w:themeTint="A6"/>
                <w:sz w:val="18"/>
                <w:szCs w:val="18"/>
                <w:lang w:val="en-US"/>
              </w:rPr>
              <w:t xml:space="preserve">Tasa de </w:t>
            </w:r>
            <w:proofErr w:type="spellStart"/>
            <w:r w:rsidRPr="00B1565F">
              <w:rPr>
                <w:rFonts w:ascii="Century Gothic" w:eastAsia="Times New Roman" w:hAnsi="Century Gothic" w:cs="Calibri"/>
                <w:iCs w:val="0"/>
                <w:color w:val="595959" w:themeColor="text1" w:themeTint="A6"/>
                <w:sz w:val="18"/>
                <w:szCs w:val="18"/>
                <w:lang w:val="en-US"/>
              </w:rPr>
              <w:t>Sobre</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cobertura</w:t>
            </w:r>
            <w:proofErr w:type="spellEnd"/>
          </w:p>
        </w:tc>
      </w:tr>
      <w:tr w:rsidR="00B1565F" w:rsidRPr="00B1565F" w14:paraId="7A7CA4F1"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6915D1E2"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2739" w:type="dxa"/>
            <w:vMerge w:val="restart"/>
            <w:tcBorders>
              <w:top w:val="nil"/>
              <w:left w:val="nil"/>
              <w:bottom w:val="single" w:sz="8" w:space="0" w:color="7F7F7F"/>
              <w:right w:val="nil"/>
            </w:tcBorders>
            <w:shd w:val="clear" w:color="000000" w:fill="FFFFFF"/>
            <w:vAlign w:val="center"/>
            <w:hideMark/>
          </w:tcPr>
          <w:p w14:paraId="0521B162" w14:textId="5D33D492"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Procedimientos</w:t>
            </w:r>
            <w:proofErr w:type="spellEnd"/>
            <w:r w:rsidRPr="00B1565F">
              <w:rPr>
                <w:rFonts w:ascii="Century Gothic" w:eastAsia="Times New Roman" w:hAnsi="Century Gothic" w:cs="Calibri"/>
                <w:iCs w:val="0"/>
                <w:color w:val="595959" w:themeColor="text1" w:themeTint="A6"/>
                <w:sz w:val="18"/>
                <w:szCs w:val="18"/>
                <w:lang w:val="en-US"/>
              </w:rPr>
              <w:t xml:space="preserve"> Est</w:t>
            </w:r>
            <w:r w:rsidR="00771920">
              <w:rPr>
                <w:rFonts w:ascii="Century Gothic" w:eastAsia="Times New Roman" w:hAnsi="Century Gothic" w:cs="Calibri"/>
                <w:iCs w:val="0"/>
                <w:color w:val="595959" w:themeColor="text1" w:themeTint="A6"/>
                <w:sz w:val="18"/>
                <w:szCs w:val="18"/>
                <w:lang w:val="en-US"/>
              </w:rPr>
              <w:t>0</w:t>
            </w:r>
            <w:r w:rsidRPr="00B1565F">
              <w:rPr>
                <w:rFonts w:ascii="Century Gothic" w:eastAsia="Times New Roman" w:hAnsi="Century Gothic" w:cs="Calibri"/>
                <w:iCs w:val="0"/>
                <w:color w:val="595959" w:themeColor="text1" w:themeTint="A6"/>
                <w:sz w:val="18"/>
                <w:szCs w:val="18"/>
                <w:lang w:val="en-US"/>
              </w:rPr>
              <w:t xml:space="preserve">adísticos </w:t>
            </w:r>
            <w:proofErr w:type="spellStart"/>
            <w:r w:rsidRPr="00B1565F">
              <w:rPr>
                <w:rFonts w:ascii="Century Gothic" w:eastAsia="Times New Roman" w:hAnsi="Century Gothic" w:cs="Calibri"/>
                <w:iCs w:val="0"/>
                <w:color w:val="595959" w:themeColor="text1" w:themeTint="A6"/>
                <w:sz w:val="18"/>
                <w:szCs w:val="18"/>
                <w:lang w:val="en-US"/>
              </w:rPr>
              <w:t>Adecuados</w:t>
            </w:r>
            <w:proofErr w:type="spellEnd"/>
          </w:p>
        </w:tc>
        <w:tc>
          <w:tcPr>
            <w:tcW w:w="5580" w:type="dxa"/>
            <w:tcBorders>
              <w:top w:val="nil"/>
              <w:left w:val="nil"/>
              <w:bottom w:val="single" w:sz="8" w:space="0" w:color="7F7F7F"/>
              <w:right w:val="nil"/>
            </w:tcBorders>
            <w:shd w:val="clear" w:color="000000" w:fill="FFFFFF"/>
            <w:vAlign w:val="center"/>
            <w:hideMark/>
          </w:tcPr>
          <w:p w14:paraId="789EADC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Horas promedio que el aplicativo permanece lento</w:t>
            </w:r>
          </w:p>
        </w:tc>
      </w:tr>
      <w:tr w:rsidR="00B1565F" w:rsidRPr="00B1565F" w14:paraId="005C4785"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1AD0BE0B"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551775A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0009505A"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Horas promedio que estuvo caído el aplicativo</w:t>
            </w:r>
          </w:p>
        </w:tc>
      </w:tr>
      <w:tr w:rsidR="00B1565F" w:rsidRPr="00B1565F" w14:paraId="4FBBC84D"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6F305CFB"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2D6C025D"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3A36DE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Número de errores presentados en el aplicativo</w:t>
            </w:r>
          </w:p>
        </w:tc>
      </w:tr>
      <w:tr w:rsidR="00B1565F" w:rsidRPr="00B1565F" w14:paraId="03544502"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72001134"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07A0F2ED"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44942B77"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Número de incidencias evidenciadas en el sistema de captura</w:t>
            </w:r>
          </w:p>
        </w:tc>
      </w:tr>
      <w:tr w:rsidR="00B1565F" w:rsidRPr="00B1565F" w14:paraId="203DF60B"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52E809DC"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2ACF163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6595006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Número de solicitudes de cambios/actualizaciones en el desarrollo tecnológico</w:t>
            </w:r>
          </w:p>
        </w:tc>
      </w:tr>
      <w:tr w:rsidR="00B1565F" w:rsidRPr="00B1565F" w14:paraId="48EAAC7C"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0414D06D"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2D8CA39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076BAD79"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días empleados para la capacitación</w:t>
            </w:r>
          </w:p>
        </w:tc>
      </w:tr>
      <w:tr w:rsidR="00B1565F" w:rsidRPr="00B1565F" w14:paraId="552860AB"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6DE7ED5B"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7589B3D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3EC6369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formularios de papel empleados en la encuesta</w:t>
            </w:r>
          </w:p>
        </w:tc>
      </w:tr>
      <w:tr w:rsidR="00B1565F" w:rsidRPr="00B1565F" w14:paraId="37FEE3C4"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091173F7"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7D9A7729"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9DA551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personal contratado al inicio del operativo de campo</w:t>
            </w:r>
          </w:p>
        </w:tc>
      </w:tr>
      <w:tr w:rsidR="00B1565F" w:rsidRPr="00B1565F" w14:paraId="125EDCE8" w14:textId="77777777" w:rsidTr="005F640D">
        <w:trPr>
          <w:trHeight w:val="501"/>
        </w:trPr>
        <w:tc>
          <w:tcPr>
            <w:tcW w:w="1034" w:type="dxa"/>
            <w:vMerge/>
            <w:tcBorders>
              <w:top w:val="single" w:sz="8" w:space="0" w:color="7F7F7F"/>
              <w:left w:val="nil"/>
              <w:bottom w:val="single" w:sz="4" w:space="0" w:color="000000"/>
              <w:right w:val="nil"/>
            </w:tcBorders>
            <w:shd w:val="clear" w:color="auto" w:fill="B2E0CB"/>
            <w:vAlign w:val="center"/>
            <w:hideMark/>
          </w:tcPr>
          <w:p w14:paraId="4874A793"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3E4D9648"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418B26D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 xml:space="preserve">Porcentaje de personal contratado con el perfil solicitado </w:t>
            </w:r>
            <w:r w:rsidRPr="00B1565F">
              <w:rPr>
                <w:rFonts w:ascii="Century Gothic" w:eastAsia="Times New Roman" w:hAnsi="Century Gothic" w:cs="Calibri"/>
                <w:iCs w:val="0"/>
                <w:color w:val="595959" w:themeColor="text1" w:themeTint="A6"/>
                <w:sz w:val="18"/>
                <w:szCs w:val="18"/>
                <w:lang w:val="es-419"/>
              </w:rPr>
              <w:br/>
              <w:t>(experiencia en encuestas, instrucción)</w:t>
            </w:r>
          </w:p>
        </w:tc>
      </w:tr>
      <w:tr w:rsidR="00B1565F" w:rsidRPr="00B1565F" w14:paraId="746AAEFF"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5C4D63FB"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20017AC3"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3CF57DD"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postulantes requeridos para la capacitación</w:t>
            </w:r>
          </w:p>
        </w:tc>
      </w:tr>
      <w:tr w:rsidR="00B1565F" w:rsidRPr="00B1565F" w14:paraId="13D3FB30" w14:textId="77777777" w:rsidTr="005F640D">
        <w:trPr>
          <w:trHeight w:val="278"/>
        </w:trPr>
        <w:tc>
          <w:tcPr>
            <w:tcW w:w="1034" w:type="dxa"/>
            <w:vMerge/>
            <w:tcBorders>
              <w:top w:val="single" w:sz="8" w:space="0" w:color="7F7F7F"/>
              <w:left w:val="nil"/>
              <w:bottom w:val="single" w:sz="4" w:space="0" w:color="000000"/>
              <w:right w:val="nil"/>
            </w:tcBorders>
            <w:shd w:val="clear" w:color="auto" w:fill="B2E0CB"/>
            <w:vAlign w:val="center"/>
            <w:hideMark/>
          </w:tcPr>
          <w:p w14:paraId="3BC85443"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0F55704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5BC0F06A"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vehículos contratados al inicio del operativo de campo</w:t>
            </w:r>
          </w:p>
        </w:tc>
      </w:tr>
      <w:tr w:rsidR="00B1565F" w:rsidRPr="00B1565F" w14:paraId="4476A56B" w14:textId="77777777" w:rsidTr="005F640D">
        <w:trPr>
          <w:trHeight w:val="278"/>
        </w:trPr>
        <w:tc>
          <w:tcPr>
            <w:tcW w:w="1034" w:type="dxa"/>
            <w:vMerge w:val="restart"/>
            <w:tcBorders>
              <w:top w:val="single" w:sz="8" w:space="0" w:color="7F7F7F"/>
              <w:left w:val="nil"/>
              <w:bottom w:val="nil"/>
              <w:right w:val="nil"/>
            </w:tcBorders>
            <w:shd w:val="clear" w:color="auto" w:fill="B2E0CB"/>
            <w:textDirection w:val="btLr"/>
            <w:vAlign w:val="center"/>
            <w:hideMark/>
          </w:tcPr>
          <w:p w14:paraId="46580A66" w14:textId="77777777" w:rsidR="00921703" w:rsidRPr="00B1565F" w:rsidRDefault="00921703" w:rsidP="00AC7495">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B1565F">
              <w:rPr>
                <w:rFonts w:ascii="Century Gothic" w:eastAsia="Times New Roman" w:hAnsi="Century Gothic" w:cs="Calibri"/>
                <w:b/>
                <w:bCs/>
                <w:iCs w:val="0"/>
                <w:color w:val="595959" w:themeColor="text1" w:themeTint="A6"/>
                <w:sz w:val="18"/>
                <w:szCs w:val="18"/>
                <w:lang w:val="en-US"/>
              </w:rPr>
              <w:t>Procesamiento</w:t>
            </w:r>
            <w:proofErr w:type="spellEnd"/>
          </w:p>
        </w:tc>
        <w:tc>
          <w:tcPr>
            <w:tcW w:w="2739" w:type="dxa"/>
            <w:vMerge w:val="restart"/>
            <w:tcBorders>
              <w:top w:val="nil"/>
              <w:left w:val="nil"/>
              <w:bottom w:val="single" w:sz="8" w:space="0" w:color="7F7F7F"/>
              <w:right w:val="nil"/>
            </w:tcBorders>
            <w:shd w:val="clear" w:color="000000" w:fill="FFFFFF"/>
            <w:vAlign w:val="center"/>
            <w:hideMark/>
          </w:tcPr>
          <w:p w14:paraId="3A93BA1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Oportunidad</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Puntualidad</w:t>
            </w:r>
            <w:proofErr w:type="spellEnd"/>
          </w:p>
        </w:tc>
        <w:tc>
          <w:tcPr>
            <w:tcW w:w="5580" w:type="dxa"/>
            <w:tcBorders>
              <w:top w:val="nil"/>
              <w:left w:val="nil"/>
              <w:bottom w:val="single" w:sz="8" w:space="0" w:color="7F7F7F"/>
              <w:right w:val="nil"/>
            </w:tcBorders>
            <w:shd w:val="clear" w:color="000000" w:fill="FFFFFF"/>
            <w:vAlign w:val="center"/>
            <w:hideMark/>
          </w:tcPr>
          <w:p w14:paraId="5057697C"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de entrega de factores de expansión</w:t>
            </w:r>
          </w:p>
        </w:tc>
      </w:tr>
      <w:tr w:rsidR="00B1565F" w:rsidRPr="00B1565F" w14:paraId="7F883C5D"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16B4DEE1"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33D70B8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5BE1C67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el cierre de la crítica y codificación</w:t>
            </w:r>
          </w:p>
        </w:tc>
      </w:tr>
      <w:tr w:rsidR="00B1565F" w:rsidRPr="00B1565F" w14:paraId="353A5B07"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2880BA44"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6D768D8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8216C08"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generación de base de datos macro</w:t>
            </w:r>
          </w:p>
        </w:tc>
      </w:tr>
      <w:tr w:rsidR="00B1565F" w:rsidRPr="00B1565F" w14:paraId="3C2821DF"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1AC2F995"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44ED7B08"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6595BAB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generación de la base de datos micro</w:t>
            </w:r>
          </w:p>
        </w:tc>
      </w:tr>
      <w:tr w:rsidR="00B1565F" w:rsidRPr="00B1565F" w14:paraId="04156025" w14:textId="77777777" w:rsidTr="005F640D">
        <w:trPr>
          <w:trHeight w:val="501"/>
        </w:trPr>
        <w:tc>
          <w:tcPr>
            <w:tcW w:w="1034" w:type="dxa"/>
            <w:vMerge/>
            <w:tcBorders>
              <w:top w:val="single" w:sz="8" w:space="0" w:color="7F7F7F"/>
              <w:left w:val="nil"/>
              <w:bottom w:val="nil"/>
              <w:right w:val="nil"/>
            </w:tcBorders>
            <w:shd w:val="clear" w:color="auto" w:fill="B2E0CB"/>
            <w:vAlign w:val="center"/>
            <w:hideMark/>
          </w:tcPr>
          <w:p w14:paraId="6AA82E5E"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5107BB7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30B0A777"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entrega de la base de cobertura para la generación de factores de expansión</w:t>
            </w:r>
          </w:p>
        </w:tc>
      </w:tr>
      <w:tr w:rsidR="00B1565F" w:rsidRPr="00B1565F" w14:paraId="21243A49"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43160BBC"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val="restart"/>
            <w:tcBorders>
              <w:top w:val="nil"/>
              <w:left w:val="nil"/>
              <w:bottom w:val="single" w:sz="8" w:space="0" w:color="7F7F7F"/>
              <w:right w:val="nil"/>
            </w:tcBorders>
            <w:shd w:val="clear" w:color="000000" w:fill="FFFFFF"/>
            <w:vAlign w:val="center"/>
            <w:hideMark/>
          </w:tcPr>
          <w:p w14:paraId="3FCD1027"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Precisión</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Confiabilidad</w:t>
            </w:r>
            <w:proofErr w:type="spellEnd"/>
          </w:p>
        </w:tc>
        <w:tc>
          <w:tcPr>
            <w:tcW w:w="5580" w:type="dxa"/>
            <w:tcBorders>
              <w:top w:val="nil"/>
              <w:left w:val="nil"/>
              <w:bottom w:val="single" w:sz="8" w:space="0" w:color="7F7F7F"/>
              <w:right w:val="nil"/>
            </w:tcBorders>
            <w:shd w:val="clear" w:color="000000" w:fill="FFFFFF"/>
            <w:vAlign w:val="center"/>
            <w:hideMark/>
          </w:tcPr>
          <w:p w14:paraId="38F16E6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ejecución de crítica</w:t>
            </w:r>
          </w:p>
        </w:tc>
      </w:tr>
      <w:tr w:rsidR="00B1565F" w:rsidRPr="00B1565F" w14:paraId="371E4F5F"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05DCBB18"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0002408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171D5A7"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 xml:space="preserve">Porcentaje de encuestas efectivas </w:t>
            </w:r>
            <w:proofErr w:type="gramStart"/>
            <w:r w:rsidRPr="00B1565F">
              <w:rPr>
                <w:rFonts w:ascii="Century Gothic" w:eastAsia="Times New Roman" w:hAnsi="Century Gothic" w:cs="Calibri"/>
                <w:iCs w:val="0"/>
                <w:color w:val="595959" w:themeColor="text1" w:themeTint="A6"/>
                <w:sz w:val="18"/>
                <w:szCs w:val="18"/>
                <w:lang w:val="es-419"/>
              </w:rPr>
              <w:t>criticadas  ejecutadas</w:t>
            </w:r>
            <w:proofErr w:type="gramEnd"/>
            <w:r w:rsidRPr="00B1565F">
              <w:rPr>
                <w:rFonts w:ascii="Century Gothic" w:eastAsia="Times New Roman" w:hAnsi="Century Gothic" w:cs="Calibri"/>
                <w:iCs w:val="0"/>
                <w:color w:val="595959" w:themeColor="text1" w:themeTint="A6"/>
                <w:sz w:val="18"/>
                <w:szCs w:val="18"/>
                <w:lang w:val="es-419"/>
              </w:rPr>
              <w:t xml:space="preserve">  E/E</w:t>
            </w:r>
          </w:p>
        </w:tc>
      </w:tr>
      <w:tr w:rsidR="00B1565F" w:rsidRPr="00B1565F" w14:paraId="1D5100D0"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20D7BFE9"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0FEA23AA"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466F85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 xml:space="preserve">Porcentaje de encuestas efectivas </w:t>
            </w:r>
            <w:proofErr w:type="gramStart"/>
            <w:r w:rsidRPr="00B1565F">
              <w:rPr>
                <w:rFonts w:ascii="Century Gothic" w:eastAsia="Times New Roman" w:hAnsi="Century Gothic" w:cs="Calibri"/>
                <w:iCs w:val="0"/>
                <w:color w:val="595959" w:themeColor="text1" w:themeTint="A6"/>
                <w:sz w:val="18"/>
                <w:szCs w:val="18"/>
                <w:lang w:val="es-419"/>
              </w:rPr>
              <w:t>criticadas  planificadas</w:t>
            </w:r>
            <w:proofErr w:type="gramEnd"/>
            <w:r w:rsidRPr="00B1565F">
              <w:rPr>
                <w:rFonts w:ascii="Century Gothic" w:eastAsia="Times New Roman" w:hAnsi="Century Gothic" w:cs="Calibri"/>
                <w:iCs w:val="0"/>
                <w:color w:val="595959" w:themeColor="text1" w:themeTint="A6"/>
                <w:sz w:val="18"/>
                <w:szCs w:val="18"/>
                <w:lang w:val="es-419"/>
              </w:rPr>
              <w:t xml:space="preserve">  E/P</w:t>
            </w:r>
          </w:p>
        </w:tc>
      </w:tr>
      <w:tr w:rsidR="00B1565F" w:rsidRPr="00B1565F" w14:paraId="480F5B7A"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4798E6AE"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4FD6871D"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40A3E9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encuestas efectivas de la muestra para publicación</w:t>
            </w:r>
          </w:p>
        </w:tc>
      </w:tr>
      <w:tr w:rsidR="00B1565F" w:rsidRPr="00B1565F" w14:paraId="742615C9"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10353BA7"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653E317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1DFC53C3"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inconsistencia en la base de datos micro consolidada</w:t>
            </w:r>
          </w:p>
        </w:tc>
      </w:tr>
      <w:tr w:rsidR="00B1565F" w:rsidRPr="00B1565F" w14:paraId="38D4B7C4"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741EB7D4"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597F2AF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E9F1AD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observaciones detectadas en validaciones -bases parciales</w:t>
            </w:r>
          </w:p>
        </w:tc>
      </w:tr>
      <w:tr w:rsidR="00B1565F" w:rsidRPr="00B1565F" w14:paraId="0E7F853D"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539AAD26"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6FF1679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1B1EFA9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revisiones de las BDD parciales -validación</w:t>
            </w:r>
          </w:p>
        </w:tc>
      </w:tr>
      <w:tr w:rsidR="00B1565F" w:rsidRPr="00B1565F" w14:paraId="48AF09E7"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4D27329A"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val="restart"/>
            <w:tcBorders>
              <w:top w:val="nil"/>
              <w:left w:val="nil"/>
              <w:bottom w:val="single" w:sz="8" w:space="0" w:color="7F7F7F"/>
              <w:right w:val="nil"/>
            </w:tcBorders>
            <w:shd w:val="clear" w:color="000000" w:fill="FFFFFF"/>
            <w:vAlign w:val="center"/>
            <w:hideMark/>
          </w:tcPr>
          <w:p w14:paraId="73CD15AF"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Procedimientos</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Estadísticos</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Adecuados</w:t>
            </w:r>
            <w:proofErr w:type="spellEnd"/>
          </w:p>
        </w:tc>
        <w:tc>
          <w:tcPr>
            <w:tcW w:w="5580" w:type="dxa"/>
            <w:tcBorders>
              <w:top w:val="nil"/>
              <w:left w:val="nil"/>
              <w:bottom w:val="single" w:sz="8" w:space="0" w:color="7F7F7F"/>
              <w:right w:val="nil"/>
            </w:tcBorders>
            <w:shd w:val="clear" w:color="000000" w:fill="FFFFFF"/>
            <w:vAlign w:val="center"/>
            <w:hideMark/>
          </w:tcPr>
          <w:p w14:paraId="1DC5CF5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 xml:space="preserve">Numero de </w:t>
            </w:r>
            <w:proofErr w:type="spellStart"/>
            <w:r w:rsidRPr="00B1565F">
              <w:rPr>
                <w:rFonts w:ascii="Century Gothic" w:eastAsia="Times New Roman" w:hAnsi="Century Gothic" w:cs="Calibri"/>
                <w:iCs w:val="0"/>
                <w:color w:val="595959" w:themeColor="text1" w:themeTint="A6"/>
                <w:sz w:val="18"/>
                <w:szCs w:val="18"/>
                <w:lang w:val="es-419"/>
              </w:rPr>
              <w:t>BDDs</w:t>
            </w:r>
            <w:proofErr w:type="spellEnd"/>
            <w:r w:rsidRPr="00B1565F">
              <w:rPr>
                <w:rFonts w:ascii="Century Gothic" w:eastAsia="Times New Roman" w:hAnsi="Century Gothic" w:cs="Calibri"/>
                <w:iCs w:val="0"/>
                <w:color w:val="595959" w:themeColor="text1" w:themeTint="A6"/>
                <w:sz w:val="18"/>
                <w:szCs w:val="18"/>
                <w:lang w:val="es-419"/>
              </w:rPr>
              <w:t xml:space="preserve"> macro recibidas para la generación de factores de expansión</w:t>
            </w:r>
          </w:p>
        </w:tc>
      </w:tr>
      <w:tr w:rsidR="00B1565F" w:rsidRPr="00B1565F" w14:paraId="3C9A3529"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7E1BB496"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07EBDE4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EB9E52F"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r w:rsidRPr="00B1565F">
              <w:rPr>
                <w:rFonts w:ascii="Century Gothic" w:eastAsia="Times New Roman" w:hAnsi="Century Gothic" w:cs="Calibri"/>
                <w:iCs w:val="0"/>
                <w:color w:val="595959" w:themeColor="text1" w:themeTint="A6"/>
                <w:sz w:val="18"/>
                <w:szCs w:val="18"/>
                <w:lang w:val="en-US"/>
              </w:rPr>
              <w:t xml:space="preserve">Tasa de </w:t>
            </w:r>
            <w:proofErr w:type="spellStart"/>
            <w:r w:rsidRPr="00B1565F">
              <w:rPr>
                <w:rFonts w:ascii="Century Gothic" w:eastAsia="Times New Roman" w:hAnsi="Century Gothic" w:cs="Calibri"/>
                <w:iCs w:val="0"/>
                <w:color w:val="595959" w:themeColor="text1" w:themeTint="A6"/>
                <w:sz w:val="18"/>
                <w:szCs w:val="18"/>
                <w:lang w:val="en-US"/>
              </w:rPr>
              <w:t>elegibilidad</w:t>
            </w:r>
            <w:proofErr w:type="spellEnd"/>
          </w:p>
        </w:tc>
      </w:tr>
      <w:tr w:rsidR="00B1565F" w:rsidRPr="00B1565F" w14:paraId="0730409D" w14:textId="77777777" w:rsidTr="005F640D">
        <w:trPr>
          <w:trHeight w:val="278"/>
        </w:trPr>
        <w:tc>
          <w:tcPr>
            <w:tcW w:w="1034" w:type="dxa"/>
            <w:vMerge w:val="restart"/>
            <w:tcBorders>
              <w:top w:val="single" w:sz="8" w:space="0" w:color="7F7F7F"/>
              <w:left w:val="nil"/>
              <w:bottom w:val="nil"/>
              <w:right w:val="nil"/>
            </w:tcBorders>
            <w:shd w:val="clear" w:color="auto" w:fill="B2E0CB"/>
            <w:textDirection w:val="btLr"/>
            <w:vAlign w:val="center"/>
            <w:hideMark/>
          </w:tcPr>
          <w:p w14:paraId="02F62DC1" w14:textId="77777777" w:rsidR="00921703" w:rsidRPr="00B1565F" w:rsidRDefault="00921703" w:rsidP="00AC7495">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B1565F">
              <w:rPr>
                <w:rFonts w:ascii="Century Gothic" w:eastAsia="Times New Roman" w:hAnsi="Century Gothic" w:cs="Calibri"/>
                <w:b/>
                <w:bCs/>
                <w:iCs w:val="0"/>
                <w:color w:val="595959" w:themeColor="text1" w:themeTint="A6"/>
                <w:sz w:val="18"/>
                <w:szCs w:val="18"/>
                <w:lang w:val="en-US"/>
              </w:rPr>
              <w:t>Análisis</w:t>
            </w:r>
            <w:proofErr w:type="spellEnd"/>
          </w:p>
        </w:tc>
        <w:tc>
          <w:tcPr>
            <w:tcW w:w="2739" w:type="dxa"/>
            <w:tcBorders>
              <w:top w:val="nil"/>
              <w:left w:val="nil"/>
              <w:bottom w:val="single" w:sz="8" w:space="0" w:color="7F7F7F"/>
              <w:right w:val="nil"/>
            </w:tcBorders>
            <w:shd w:val="clear" w:color="000000" w:fill="FFFFFF"/>
            <w:vAlign w:val="center"/>
            <w:hideMark/>
          </w:tcPr>
          <w:p w14:paraId="3946000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Coherencia</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Comparabilidad</w:t>
            </w:r>
            <w:proofErr w:type="spellEnd"/>
          </w:p>
        </w:tc>
        <w:tc>
          <w:tcPr>
            <w:tcW w:w="5580" w:type="dxa"/>
            <w:tcBorders>
              <w:top w:val="nil"/>
              <w:left w:val="nil"/>
              <w:bottom w:val="single" w:sz="8" w:space="0" w:color="7F7F7F"/>
              <w:right w:val="nil"/>
            </w:tcBorders>
            <w:shd w:val="clear" w:color="000000" w:fill="FFFFFF"/>
            <w:vAlign w:val="center"/>
            <w:hideMark/>
          </w:tcPr>
          <w:p w14:paraId="4D7B1DBA"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Número</w:t>
            </w:r>
            <w:proofErr w:type="spellEnd"/>
            <w:r w:rsidRPr="00B1565F">
              <w:rPr>
                <w:rFonts w:ascii="Century Gothic" w:eastAsia="Times New Roman" w:hAnsi="Century Gothic" w:cs="Calibri"/>
                <w:iCs w:val="0"/>
                <w:color w:val="595959" w:themeColor="text1" w:themeTint="A6"/>
                <w:sz w:val="18"/>
                <w:szCs w:val="18"/>
                <w:lang w:val="en-US"/>
              </w:rPr>
              <w:t xml:space="preserve"> de </w:t>
            </w:r>
            <w:proofErr w:type="spellStart"/>
            <w:r w:rsidRPr="00B1565F">
              <w:rPr>
                <w:rFonts w:ascii="Century Gothic" w:eastAsia="Times New Roman" w:hAnsi="Century Gothic" w:cs="Calibri"/>
                <w:iCs w:val="0"/>
                <w:color w:val="595959" w:themeColor="text1" w:themeTint="A6"/>
                <w:sz w:val="18"/>
                <w:szCs w:val="18"/>
                <w:lang w:val="en-US"/>
              </w:rPr>
              <w:t>períodos</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comparables</w:t>
            </w:r>
            <w:proofErr w:type="spellEnd"/>
            <w:r w:rsidRPr="00B1565F">
              <w:rPr>
                <w:rFonts w:ascii="Century Gothic" w:eastAsia="Times New Roman" w:hAnsi="Century Gothic" w:cs="Calibri"/>
                <w:iCs w:val="0"/>
                <w:color w:val="595959" w:themeColor="text1" w:themeTint="A6"/>
                <w:sz w:val="18"/>
                <w:szCs w:val="18"/>
                <w:lang w:val="en-US"/>
              </w:rPr>
              <w:t>*</w:t>
            </w:r>
          </w:p>
        </w:tc>
      </w:tr>
      <w:tr w:rsidR="00B1565F" w:rsidRPr="00B1565F" w14:paraId="23FE9491"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612B8AEB"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2739" w:type="dxa"/>
            <w:tcBorders>
              <w:top w:val="nil"/>
              <w:left w:val="nil"/>
              <w:bottom w:val="single" w:sz="8" w:space="0" w:color="7F7F7F"/>
              <w:right w:val="nil"/>
            </w:tcBorders>
            <w:shd w:val="clear" w:color="000000" w:fill="FFFFFF"/>
            <w:vAlign w:val="center"/>
            <w:hideMark/>
          </w:tcPr>
          <w:p w14:paraId="5E7D48F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Oportunidad</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Puntualidad</w:t>
            </w:r>
            <w:proofErr w:type="spellEnd"/>
          </w:p>
        </w:tc>
        <w:tc>
          <w:tcPr>
            <w:tcW w:w="5580" w:type="dxa"/>
            <w:tcBorders>
              <w:top w:val="nil"/>
              <w:left w:val="nil"/>
              <w:bottom w:val="single" w:sz="8" w:space="0" w:color="7F7F7F"/>
              <w:right w:val="nil"/>
            </w:tcBorders>
            <w:shd w:val="clear" w:color="000000" w:fill="FFFFFF"/>
            <w:vAlign w:val="center"/>
            <w:hideMark/>
          </w:tcPr>
          <w:p w14:paraId="07640ACA"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Puntualidad en la carga de productos mínimos estadísticos</w:t>
            </w:r>
          </w:p>
        </w:tc>
      </w:tr>
      <w:tr w:rsidR="00B1565F" w:rsidRPr="00B1565F" w14:paraId="303B752F" w14:textId="77777777" w:rsidTr="005F640D">
        <w:trPr>
          <w:trHeight w:val="378"/>
        </w:trPr>
        <w:tc>
          <w:tcPr>
            <w:tcW w:w="1034" w:type="dxa"/>
            <w:vMerge/>
            <w:tcBorders>
              <w:top w:val="single" w:sz="8" w:space="0" w:color="7F7F7F"/>
              <w:left w:val="nil"/>
              <w:bottom w:val="nil"/>
              <w:right w:val="nil"/>
            </w:tcBorders>
            <w:shd w:val="clear" w:color="auto" w:fill="B2E0CB"/>
            <w:vAlign w:val="center"/>
            <w:hideMark/>
          </w:tcPr>
          <w:p w14:paraId="78964674"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tcBorders>
              <w:top w:val="nil"/>
              <w:left w:val="nil"/>
              <w:bottom w:val="single" w:sz="8" w:space="0" w:color="7F7F7F"/>
              <w:right w:val="nil"/>
            </w:tcBorders>
            <w:shd w:val="clear" w:color="000000" w:fill="FFFFFF"/>
            <w:vAlign w:val="center"/>
            <w:hideMark/>
          </w:tcPr>
          <w:p w14:paraId="3819D0CB"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Precisión</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Confiabilidad</w:t>
            </w:r>
            <w:proofErr w:type="spellEnd"/>
          </w:p>
        </w:tc>
        <w:tc>
          <w:tcPr>
            <w:tcW w:w="5580" w:type="dxa"/>
            <w:tcBorders>
              <w:top w:val="nil"/>
              <w:left w:val="nil"/>
              <w:bottom w:val="single" w:sz="8" w:space="0" w:color="7F7F7F"/>
              <w:right w:val="nil"/>
            </w:tcBorders>
            <w:shd w:val="clear" w:color="000000" w:fill="FFFFFF"/>
            <w:vAlign w:val="center"/>
            <w:hideMark/>
          </w:tcPr>
          <w:p w14:paraId="516BD0F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Coeficiente de Variación (variables de diseño)</w:t>
            </w:r>
          </w:p>
        </w:tc>
      </w:tr>
      <w:tr w:rsidR="00B1565F" w:rsidRPr="00B1565F" w14:paraId="2840647E" w14:textId="77777777" w:rsidTr="005F640D">
        <w:trPr>
          <w:trHeight w:val="501"/>
        </w:trPr>
        <w:tc>
          <w:tcPr>
            <w:tcW w:w="1034" w:type="dxa"/>
            <w:vMerge w:val="restart"/>
            <w:tcBorders>
              <w:top w:val="single" w:sz="8" w:space="0" w:color="7F7F7F"/>
              <w:left w:val="nil"/>
              <w:bottom w:val="nil"/>
              <w:right w:val="nil"/>
            </w:tcBorders>
            <w:shd w:val="clear" w:color="auto" w:fill="B2E0CB"/>
            <w:textDirection w:val="btLr"/>
            <w:vAlign w:val="center"/>
            <w:hideMark/>
          </w:tcPr>
          <w:p w14:paraId="740B586C" w14:textId="77777777" w:rsidR="00921703" w:rsidRPr="00B1565F" w:rsidRDefault="00921703" w:rsidP="00AC7495">
            <w:pPr>
              <w:spacing w:after="0" w:line="240" w:lineRule="auto"/>
              <w:jc w:val="center"/>
              <w:rPr>
                <w:rFonts w:ascii="Century Gothic" w:eastAsia="Times New Roman" w:hAnsi="Century Gothic" w:cs="Calibri"/>
                <w:b/>
                <w:bCs/>
                <w:iCs w:val="0"/>
                <w:color w:val="595959" w:themeColor="text1" w:themeTint="A6"/>
                <w:sz w:val="18"/>
                <w:szCs w:val="18"/>
                <w:lang w:val="en-US"/>
              </w:rPr>
            </w:pPr>
            <w:proofErr w:type="spellStart"/>
            <w:r w:rsidRPr="00B1565F">
              <w:rPr>
                <w:rFonts w:ascii="Century Gothic" w:eastAsia="Times New Roman" w:hAnsi="Century Gothic" w:cs="Calibri"/>
                <w:b/>
                <w:bCs/>
                <w:iCs w:val="0"/>
                <w:color w:val="595959" w:themeColor="text1" w:themeTint="A6"/>
                <w:sz w:val="18"/>
                <w:szCs w:val="18"/>
                <w:lang w:val="en-US"/>
              </w:rPr>
              <w:t>Difusión</w:t>
            </w:r>
            <w:proofErr w:type="spellEnd"/>
          </w:p>
        </w:tc>
        <w:tc>
          <w:tcPr>
            <w:tcW w:w="2739" w:type="dxa"/>
            <w:vMerge w:val="restart"/>
            <w:tcBorders>
              <w:top w:val="nil"/>
              <w:left w:val="nil"/>
              <w:bottom w:val="single" w:sz="8" w:space="0" w:color="7F7F7F"/>
              <w:right w:val="nil"/>
            </w:tcBorders>
            <w:shd w:val="clear" w:color="000000" w:fill="FFFFFF"/>
            <w:vAlign w:val="center"/>
            <w:hideMark/>
          </w:tcPr>
          <w:p w14:paraId="724C2AF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Accesibilidad</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Claridad</w:t>
            </w:r>
            <w:proofErr w:type="spellEnd"/>
          </w:p>
        </w:tc>
        <w:tc>
          <w:tcPr>
            <w:tcW w:w="5580" w:type="dxa"/>
            <w:tcBorders>
              <w:top w:val="nil"/>
              <w:left w:val="nil"/>
              <w:bottom w:val="single" w:sz="8" w:space="0" w:color="7F7F7F"/>
              <w:right w:val="nil"/>
            </w:tcBorders>
            <w:shd w:val="clear" w:color="000000" w:fill="FFFFFF"/>
            <w:vAlign w:val="center"/>
            <w:hideMark/>
          </w:tcPr>
          <w:p w14:paraId="6F18DF6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Número de sitios (repositorios) en el que se encuentra información de la operación estadística dentro de la página institucional</w:t>
            </w:r>
          </w:p>
        </w:tc>
      </w:tr>
      <w:tr w:rsidR="00B1565F" w:rsidRPr="00B1565F" w14:paraId="2606D6D4"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495BEE0B"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66C805A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228D692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productos mínimos difundidos en formato abierto</w:t>
            </w:r>
          </w:p>
        </w:tc>
      </w:tr>
      <w:tr w:rsidR="00B1565F" w:rsidRPr="00B1565F" w14:paraId="5F660A79"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6F6C5390"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tcBorders>
              <w:top w:val="nil"/>
              <w:left w:val="nil"/>
              <w:bottom w:val="single" w:sz="8" w:space="0" w:color="7F7F7F"/>
              <w:right w:val="nil"/>
            </w:tcBorders>
            <w:vAlign w:val="center"/>
            <w:hideMark/>
          </w:tcPr>
          <w:p w14:paraId="29CE9F45"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p>
        </w:tc>
        <w:tc>
          <w:tcPr>
            <w:tcW w:w="5580" w:type="dxa"/>
            <w:tcBorders>
              <w:top w:val="nil"/>
              <w:left w:val="nil"/>
              <w:bottom w:val="single" w:sz="8" w:space="0" w:color="7F7F7F"/>
              <w:right w:val="nil"/>
            </w:tcBorders>
            <w:shd w:val="clear" w:color="000000" w:fill="FFFFFF"/>
            <w:vAlign w:val="center"/>
            <w:hideMark/>
          </w:tcPr>
          <w:p w14:paraId="76C0D987"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Porcentaje de productos mínimos difundidos en la página web institucional</w:t>
            </w:r>
          </w:p>
        </w:tc>
      </w:tr>
      <w:tr w:rsidR="00B1565F" w:rsidRPr="00B1565F" w14:paraId="2AC8C420"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68ACBCAA"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val="restart"/>
            <w:tcBorders>
              <w:top w:val="nil"/>
              <w:left w:val="nil"/>
              <w:bottom w:val="single" w:sz="8" w:space="0" w:color="7F7F7F"/>
              <w:right w:val="nil"/>
            </w:tcBorders>
            <w:shd w:val="clear" w:color="000000" w:fill="FFFFFF"/>
            <w:vAlign w:val="center"/>
            <w:hideMark/>
          </w:tcPr>
          <w:p w14:paraId="45CEB78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Oportunidad</w:t>
            </w:r>
            <w:proofErr w:type="spellEnd"/>
            <w:r w:rsidRPr="00B1565F">
              <w:rPr>
                <w:rFonts w:ascii="Century Gothic" w:eastAsia="Times New Roman" w:hAnsi="Century Gothic" w:cs="Calibri"/>
                <w:iCs w:val="0"/>
                <w:color w:val="595959" w:themeColor="text1" w:themeTint="A6"/>
                <w:sz w:val="18"/>
                <w:szCs w:val="18"/>
                <w:lang w:val="en-US"/>
              </w:rPr>
              <w:t xml:space="preserve"> y </w:t>
            </w:r>
            <w:proofErr w:type="spellStart"/>
            <w:r w:rsidRPr="00B1565F">
              <w:rPr>
                <w:rFonts w:ascii="Century Gothic" w:eastAsia="Times New Roman" w:hAnsi="Century Gothic" w:cs="Calibri"/>
                <w:iCs w:val="0"/>
                <w:color w:val="595959" w:themeColor="text1" w:themeTint="A6"/>
                <w:sz w:val="18"/>
                <w:szCs w:val="18"/>
                <w:lang w:val="en-US"/>
              </w:rPr>
              <w:t>Puntualidad</w:t>
            </w:r>
            <w:proofErr w:type="spellEnd"/>
          </w:p>
        </w:tc>
        <w:tc>
          <w:tcPr>
            <w:tcW w:w="5580" w:type="dxa"/>
            <w:tcBorders>
              <w:top w:val="nil"/>
              <w:left w:val="nil"/>
              <w:bottom w:val="single" w:sz="8" w:space="0" w:color="7F7F7F"/>
              <w:right w:val="nil"/>
            </w:tcBorders>
            <w:shd w:val="clear" w:color="000000" w:fill="FFFFFF"/>
            <w:vAlign w:val="center"/>
            <w:hideMark/>
          </w:tcPr>
          <w:p w14:paraId="2662790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Índice</w:t>
            </w:r>
            <w:proofErr w:type="spellEnd"/>
            <w:r w:rsidRPr="00B1565F">
              <w:rPr>
                <w:rFonts w:ascii="Century Gothic" w:eastAsia="Times New Roman" w:hAnsi="Century Gothic" w:cs="Calibri"/>
                <w:iCs w:val="0"/>
                <w:color w:val="595959" w:themeColor="text1" w:themeTint="A6"/>
                <w:sz w:val="18"/>
                <w:szCs w:val="18"/>
                <w:lang w:val="en-US"/>
              </w:rPr>
              <w:t xml:space="preserve"> de </w:t>
            </w:r>
            <w:proofErr w:type="spellStart"/>
            <w:r w:rsidRPr="00B1565F">
              <w:rPr>
                <w:rFonts w:ascii="Century Gothic" w:eastAsia="Times New Roman" w:hAnsi="Century Gothic" w:cs="Calibri"/>
                <w:iCs w:val="0"/>
                <w:color w:val="595959" w:themeColor="text1" w:themeTint="A6"/>
                <w:sz w:val="18"/>
                <w:szCs w:val="18"/>
                <w:lang w:val="en-US"/>
              </w:rPr>
              <w:t>desfase</w:t>
            </w:r>
            <w:proofErr w:type="spellEnd"/>
            <w:r w:rsidRPr="00B1565F">
              <w:rPr>
                <w:rFonts w:ascii="Century Gothic" w:eastAsia="Times New Roman" w:hAnsi="Century Gothic" w:cs="Calibri"/>
                <w:iCs w:val="0"/>
                <w:color w:val="595959" w:themeColor="text1" w:themeTint="A6"/>
                <w:sz w:val="18"/>
                <w:szCs w:val="18"/>
                <w:lang w:val="en-US"/>
              </w:rPr>
              <w:t>*</w:t>
            </w:r>
          </w:p>
        </w:tc>
      </w:tr>
      <w:tr w:rsidR="00B1565F" w:rsidRPr="00B1565F" w14:paraId="140B1F34"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7318D245"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2739" w:type="dxa"/>
            <w:vMerge/>
            <w:tcBorders>
              <w:top w:val="nil"/>
              <w:left w:val="nil"/>
              <w:bottom w:val="single" w:sz="8" w:space="0" w:color="7F7F7F"/>
              <w:right w:val="nil"/>
            </w:tcBorders>
            <w:vAlign w:val="center"/>
            <w:hideMark/>
          </w:tcPr>
          <w:p w14:paraId="1A478852"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
        </w:tc>
        <w:tc>
          <w:tcPr>
            <w:tcW w:w="5580" w:type="dxa"/>
            <w:tcBorders>
              <w:top w:val="nil"/>
              <w:left w:val="nil"/>
              <w:bottom w:val="single" w:sz="8" w:space="0" w:color="7F7F7F"/>
              <w:right w:val="nil"/>
            </w:tcBorders>
            <w:shd w:val="clear" w:color="000000" w:fill="FFFFFF"/>
            <w:vAlign w:val="center"/>
            <w:hideMark/>
          </w:tcPr>
          <w:p w14:paraId="454570F4"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 xml:space="preserve">Puntualidad en la difusión (calendario </w:t>
            </w:r>
            <w:proofErr w:type="gramStart"/>
            <w:r w:rsidRPr="00B1565F">
              <w:rPr>
                <w:rFonts w:ascii="Century Gothic" w:eastAsia="Times New Roman" w:hAnsi="Century Gothic" w:cs="Calibri"/>
                <w:iCs w:val="0"/>
                <w:color w:val="595959" w:themeColor="text1" w:themeTint="A6"/>
                <w:sz w:val="18"/>
                <w:szCs w:val="18"/>
                <w:lang w:val="es-419"/>
              </w:rPr>
              <w:t>estadístico)*</w:t>
            </w:r>
            <w:proofErr w:type="gramEnd"/>
          </w:p>
        </w:tc>
      </w:tr>
      <w:tr w:rsidR="00B1565F" w:rsidRPr="00B1565F" w14:paraId="2B816A5D"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09B8CA36"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tcBorders>
              <w:top w:val="nil"/>
              <w:left w:val="nil"/>
              <w:bottom w:val="single" w:sz="8" w:space="0" w:color="7F7F7F"/>
              <w:right w:val="nil"/>
            </w:tcBorders>
            <w:shd w:val="clear" w:color="000000" w:fill="FFFFFF"/>
            <w:vAlign w:val="center"/>
            <w:hideMark/>
          </w:tcPr>
          <w:p w14:paraId="11323590"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Procedimientos</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Estadísticos</w:t>
            </w:r>
            <w:proofErr w:type="spellEnd"/>
            <w:r w:rsidRPr="00B1565F">
              <w:rPr>
                <w:rFonts w:ascii="Century Gothic" w:eastAsia="Times New Roman" w:hAnsi="Century Gothic" w:cs="Calibri"/>
                <w:iCs w:val="0"/>
                <w:color w:val="595959" w:themeColor="text1" w:themeTint="A6"/>
                <w:sz w:val="18"/>
                <w:szCs w:val="18"/>
                <w:lang w:val="en-US"/>
              </w:rPr>
              <w:t xml:space="preserve"> </w:t>
            </w:r>
            <w:proofErr w:type="spellStart"/>
            <w:r w:rsidRPr="00B1565F">
              <w:rPr>
                <w:rFonts w:ascii="Century Gothic" w:eastAsia="Times New Roman" w:hAnsi="Century Gothic" w:cs="Calibri"/>
                <w:iCs w:val="0"/>
                <w:color w:val="595959" w:themeColor="text1" w:themeTint="A6"/>
                <w:sz w:val="18"/>
                <w:szCs w:val="18"/>
                <w:lang w:val="en-US"/>
              </w:rPr>
              <w:t>Adecuados</w:t>
            </w:r>
            <w:proofErr w:type="spellEnd"/>
          </w:p>
        </w:tc>
        <w:tc>
          <w:tcPr>
            <w:tcW w:w="5580" w:type="dxa"/>
            <w:tcBorders>
              <w:top w:val="nil"/>
              <w:left w:val="nil"/>
              <w:bottom w:val="single" w:sz="8" w:space="0" w:color="7F7F7F"/>
              <w:right w:val="nil"/>
            </w:tcBorders>
            <w:shd w:val="clear" w:color="000000" w:fill="FFFFFF"/>
            <w:vAlign w:val="center"/>
            <w:hideMark/>
          </w:tcPr>
          <w:p w14:paraId="4E3D94C7"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s-419"/>
              </w:rPr>
            </w:pPr>
            <w:r w:rsidRPr="00B1565F">
              <w:rPr>
                <w:rFonts w:ascii="Century Gothic" w:eastAsia="Times New Roman" w:hAnsi="Century Gothic" w:cs="Calibri"/>
                <w:iCs w:val="0"/>
                <w:color w:val="595959" w:themeColor="text1" w:themeTint="A6"/>
                <w:sz w:val="18"/>
                <w:szCs w:val="18"/>
                <w:lang w:val="es-419"/>
              </w:rPr>
              <w:t>Número de errores detectados en los productos de difusión</w:t>
            </w:r>
          </w:p>
        </w:tc>
      </w:tr>
      <w:tr w:rsidR="00B1565F" w:rsidRPr="00B1565F" w14:paraId="7FFDC10A"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1EDA43FC"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s-419"/>
              </w:rPr>
            </w:pPr>
          </w:p>
        </w:tc>
        <w:tc>
          <w:tcPr>
            <w:tcW w:w="2739" w:type="dxa"/>
            <w:vMerge w:val="restart"/>
            <w:tcBorders>
              <w:top w:val="nil"/>
              <w:left w:val="nil"/>
              <w:bottom w:val="single" w:sz="8" w:space="0" w:color="7F7F7F"/>
              <w:right w:val="nil"/>
            </w:tcBorders>
            <w:shd w:val="clear" w:color="000000" w:fill="FFFFFF"/>
            <w:vAlign w:val="center"/>
            <w:hideMark/>
          </w:tcPr>
          <w:p w14:paraId="366ED7FD"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Relevancia</w:t>
            </w:r>
            <w:proofErr w:type="spellEnd"/>
          </w:p>
        </w:tc>
        <w:tc>
          <w:tcPr>
            <w:tcW w:w="5580" w:type="dxa"/>
            <w:tcBorders>
              <w:top w:val="nil"/>
              <w:left w:val="nil"/>
              <w:bottom w:val="single" w:sz="8" w:space="0" w:color="7F7F7F"/>
              <w:right w:val="nil"/>
            </w:tcBorders>
            <w:shd w:val="clear" w:color="000000" w:fill="FFFFFF"/>
            <w:vAlign w:val="center"/>
            <w:hideMark/>
          </w:tcPr>
          <w:p w14:paraId="5560DCA6"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Índice</w:t>
            </w:r>
            <w:proofErr w:type="spellEnd"/>
            <w:r w:rsidRPr="00B1565F">
              <w:rPr>
                <w:rFonts w:ascii="Century Gothic" w:eastAsia="Times New Roman" w:hAnsi="Century Gothic" w:cs="Calibri"/>
                <w:iCs w:val="0"/>
                <w:color w:val="595959" w:themeColor="text1" w:themeTint="A6"/>
                <w:sz w:val="18"/>
                <w:szCs w:val="18"/>
                <w:lang w:val="en-US"/>
              </w:rPr>
              <w:t xml:space="preserve"> de </w:t>
            </w:r>
            <w:proofErr w:type="spellStart"/>
            <w:r w:rsidRPr="00B1565F">
              <w:rPr>
                <w:rFonts w:ascii="Century Gothic" w:eastAsia="Times New Roman" w:hAnsi="Century Gothic" w:cs="Calibri"/>
                <w:iCs w:val="0"/>
                <w:color w:val="595959" w:themeColor="text1" w:themeTint="A6"/>
                <w:sz w:val="18"/>
                <w:szCs w:val="18"/>
                <w:lang w:val="en-US"/>
              </w:rPr>
              <w:t>satisfacción</w:t>
            </w:r>
            <w:proofErr w:type="spellEnd"/>
            <w:r w:rsidRPr="00B1565F">
              <w:rPr>
                <w:rFonts w:ascii="Century Gothic" w:eastAsia="Times New Roman" w:hAnsi="Century Gothic" w:cs="Calibri"/>
                <w:iCs w:val="0"/>
                <w:color w:val="595959" w:themeColor="text1" w:themeTint="A6"/>
                <w:sz w:val="18"/>
                <w:szCs w:val="18"/>
                <w:lang w:val="en-US"/>
              </w:rPr>
              <w:t>*</w:t>
            </w:r>
          </w:p>
        </w:tc>
      </w:tr>
      <w:tr w:rsidR="00B1565F" w:rsidRPr="00B1565F" w14:paraId="35364544"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44E39CAF"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2739" w:type="dxa"/>
            <w:vMerge/>
            <w:tcBorders>
              <w:top w:val="nil"/>
              <w:left w:val="nil"/>
              <w:bottom w:val="single" w:sz="8" w:space="0" w:color="7F7F7F"/>
              <w:right w:val="nil"/>
            </w:tcBorders>
            <w:vAlign w:val="center"/>
            <w:hideMark/>
          </w:tcPr>
          <w:p w14:paraId="6AFECFBF"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
        </w:tc>
        <w:tc>
          <w:tcPr>
            <w:tcW w:w="5580" w:type="dxa"/>
            <w:tcBorders>
              <w:top w:val="nil"/>
              <w:left w:val="nil"/>
              <w:bottom w:val="single" w:sz="8" w:space="0" w:color="7F7F7F"/>
              <w:right w:val="nil"/>
            </w:tcBorders>
            <w:shd w:val="clear" w:color="000000" w:fill="FFFFFF"/>
            <w:vAlign w:val="center"/>
            <w:hideMark/>
          </w:tcPr>
          <w:p w14:paraId="4C74BAFC"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r w:rsidRPr="00B1565F">
              <w:rPr>
                <w:rFonts w:ascii="Century Gothic" w:eastAsia="Times New Roman" w:hAnsi="Century Gothic" w:cs="Calibri"/>
                <w:iCs w:val="0"/>
                <w:color w:val="595959" w:themeColor="text1" w:themeTint="A6"/>
                <w:sz w:val="18"/>
                <w:szCs w:val="18"/>
                <w:lang w:val="en-US"/>
              </w:rPr>
              <w:t xml:space="preserve">Nivel de </w:t>
            </w:r>
            <w:proofErr w:type="spellStart"/>
            <w:r w:rsidRPr="00B1565F">
              <w:rPr>
                <w:rFonts w:ascii="Century Gothic" w:eastAsia="Times New Roman" w:hAnsi="Century Gothic" w:cs="Calibri"/>
                <w:iCs w:val="0"/>
                <w:color w:val="595959" w:themeColor="text1" w:themeTint="A6"/>
                <w:sz w:val="18"/>
                <w:szCs w:val="18"/>
                <w:lang w:val="en-US"/>
              </w:rPr>
              <w:t>importancia</w:t>
            </w:r>
            <w:proofErr w:type="spellEnd"/>
            <w:r w:rsidRPr="00B1565F">
              <w:rPr>
                <w:rFonts w:ascii="Century Gothic" w:eastAsia="Times New Roman" w:hAnsi="Century Gothic" w:cs="Calibri"/>
                <w:iCs w:val="0"/>
                <w:color w:val="595959" w:themeColor="text1" w:themeTint="A6"/>
                <w:sz w:val="18"/>
                <w:szCs w:val="18"/>
                <w:lang w:val="en-US"/>
              </w:rPr>
              <w:t>*</w:t>
            </w:r>
          </w:p>
        </w:tc>
      </w:tr>
      <w:tr w:rsidR="00B1565F" w:rsidRPr="00B1565F" w14:paraId="53FA5B23" w14:textId="77777777" w:rsidTr="005F640D">
        <w:trPr>
          <w:trHeight w:val="278"/>
        </w:trPr>
        <w:tc>
          <w:tcPr>
            <w:tcW w:w="1034" w:type="dxa"/>
            <w:vMerge/>
            <w:tcBorders>
              <w:top w:val="single" w:sz="8" w:space="0" w:color="7F7F7F"/>
              <w:left w:val="nil"/>
              <w:bottom w:val="nil"/>
              <w:right w:val="nil"/>
            </w:tcBorders>
            <w:shd w:val="clear" w:color="auto" w:fill="B2E0CB"/>
            <w:vAlign w:val="center"/>
            <w:hideMark/>
          </w:tcPr>
          <w:p w14:paraId="7E0C14DF" w14:textId="77777777" w:rsidR="00921703" w:rsidRPr="00B1565F" w:rsidRDefault="00921703" w:rsidP="00AC7495">
            <w:pPr>
              <w:spacing w:after="0" w:line="240" w:lineRule="auto"/>
              <w:jc w:val="left"/>
              <w:rPr>
                <w:rFonts w:ascii="Century Gothic" w:eastAsia="Times New Roman" w:hAnsi="Century Gothic" w:cs="Calibri"/>
                <w:b/>
                <w:bCs/>
                <w:iCs w:val="0"/>
                <w:color w:val="595959" w:themeColor="text1" w:themeTint="A6"/>
                <w:sz w:val="18"/>
                <w:szCs w:val="18"/>
                <w:lang w:val="en-US"/>
              </w:rPr>
            </w:pPr>
          </w:p>
        </w:tc>
        <w:tc>
          <w:tcPr>
            <w:tcW w:w="2739" w:type="dxa"/>
            <w:vMerge/>
            <w:tcBorders>
              <w:top w:val="nil"/>
              <w:left w:val="nil"/>
              <w:bottom w:val="single" w:sz="8" w:space="0" w:color="7F7F7F"/>
              <w:right w:val="nil"/>
            </w:tcBorders>
            <w:vAlign w:val="center"/>
            <w:hideMark/>
          </w:tcPr>
          <w:p w14:paraId="3089A0AE"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
        </w:tc>
        <w:tc>
          <w:tcPr>
            <w:tcW w:w="5580" w:type="dxa"/>
            <w:tcBorders>
              <w:top w:val="nil"/>
              <w:left w:val="nil"/>
              <w:bottom w:val="single" w:sz="8" w:space="0" w:color="7F7F7F"/>
              <w:right w:val="nil"/>
            </w:tcBorders>
            <w:shd w:val="clear" w:color="000000" w:fill="FFFFFF"/>
            <w:vAlign w:val="center"/>
            <w:hideMark/>
          </w:tcPr>
          <w:p w14:paraId="2AE5FBD1" w14:textId="77777777" w:rsidR="00921703" w:rsidRPr="00B1565F" w:rsidRDefault="00921703" w:rsidP="00AC7495">
            <w:pPr>
              <w:spacing w:after="0" w:line="240" w:lineRule="auto"/>
              <w:jc w:val="left"/>
              <w:rPr>
                <w:rFonts w:ascii="Century Gothic" w:eastAsia="Times New Roman" w:hAnsi="Century Gothic" w:cs="Calibri"/>
                <w:iCs w:val="0"/>
                <w:color w:val="595959" w:themeColor="text1" w:themeTint="A6"/>
                <w:sz w:val="18"/>
                <w:szCs w:val="18"/>
                <w:lang w:val="en-US"/>
              </w:rPr>
            </w:pPr>
            <w:proofErr w:type="spellStart"/>
            <w:r w:rsidRPr="00B1565F">
              <w:rPr>
                <w:rFonts w:ascii="Century Gothic" w:eastAsia="Times New Roman" w:hAnsi="Century Gothic" w:cs="Calibri"/>
                <w:iCs w:val="0"/>
                <w:color w:val="595959" w:themeColor="text1" w:themeTint="A6"/>
                <w:sz w:val="18"/>
                <w:szCs w:val="18"/>
                <w:lang w:val="en-US"/>
              </w:rPr>
              <w:t>Visitas</w:t>
            </w:r>
            <w:proofErr w:type="spellEnd"/>
            <w:r w:rsidRPr="00B1565F">
              <w:rPr>
                <w:rFonts w:ascii="Century Gothic" w:eastAsia="Times New Roman" w:hAnsi="Century Gothic" w:cs="Calibri"/>
                <w:iCs w:val="0"/>
                <w:color w:val="595959" w:themeColor="text1" w:themeTint="A6"/>
                <w:sz w:val="18"/>
                <w:szCs w:val="18"/>
                <w:lang w:val="en-US"/>
              </w:rPr>
              <w:t xml:space="preserve"> web*</w:t>
            </w:r>
          </w:p>
        </w:tc>
      </w:tr>
    </w:tbl>
    <w:p w14:paraId="344A3C19" w14:textId="55731027" w:rsidR="00223F34" w:rsidRDefault="00223F34" w:rsidP="00F906FF">
      <w:pPr>
        <w:spacing w:after="0"/>
        <w:ind w:right="4"/>
        <w:jc w:val="left"/>
        <w:rPr>
          <w:rFonts w:ascii="Century Gothic" w:hAnsi="Century Gothic" w:cs="Calibri"/>
          <w:color w:val="595959" w:themeColor="text1" w:themeTint="A6"/>
          <w:sz w:val="16"/>
          <w:szCs w:val="16"/>
        </w:rPr>
      </w:pPr>
      <w:r w:rsidRPr="007E3A11">
        <w:rPr>
          <w:rFonts w:ascii="Century Gothic" w:hAnsi="Century Gothic" w:cs="Calibri"/>
          <w:b/>
          <w:color w:val="595959" w:themeColor="text1" w:themeTint="A6"/>
          <w:sz w:val="18"/>
          <w:szCs w:val="18"/>
        </w:rPr>
        <w:t>Fuente:</w:t>
      </w:r>
      <w:r w:rsidRPr="007E3A11">
        <w:rPr>
          <w:rFonts w:ascii="Century Gothic" w:hAnsi="Century Gothic" w:cs="Calibri"/>
          <w:b/>
          <w:color w:val="595959" w:themeColor="text1" w:themeTint="A6"/>
          <w:sz w:val="16"/>
          <w:szCs w:val="16"/>
        </w:rPr>
        <w:t xml:space="preserve"> </w:t>
      </w:r>
      <w:r w:rsidRPr="007E3A11">
        <w:rPr>
          <w:rFonts w:ascii="Century Gothic" w:hAnsi="Century Gothic" w:cs="Calibri"/>
          <w:color w:val="595959" w:themeColor="text1" w:themeTint="A6"/>
          <w:sz w:val="16"/>
          <w:szCs w:val="16"/>
        </w:rPr>
        <w:t>Instituto Nacional de Estadística y Censos (INEC) Encuesta Estructural Empresarial (ENESEM 201</w:t>
      </w:r>
      <w:r w:rsidR="007F6497">
        <w:rPr>
          <w:rFonts w:ascii="Century Gothic" w:hAnsi="Century Gothic" w:cs="Calibri"/>
          <w:color w:val="595959" w:themeColor="text1" w:themeTint="A6"/>
          <w:sz w:val="16"/>
          <w:szCs w:val="16"/>
        </w:rPr>
        <w:t>9</w:t>
      </w:r>
      <w:r w:rsidRPr="007E3A11">
        <w:rPr>
          <w:rFonts w:ascii="Century Gothic" w:hAnsi="Century Gothic" w:cs="Calibri"/>
          <w:color w:val="595959" w:themeColor="text1" w:themeTint="A6"/>
          <w:sz w:val="16"/>
          <w:szCs w:val="16"/>
        </w:rPr>
        <w:t>).</w:t>
      </w:r>
    </w:p>
    <w:p w14:paraId="34218BB9" w14:textId="77777777" w:rsidR="00F906FF" w:rsidRPr="00282630" w:rsidRDefault="00F906FF" w:rsidP="00F906FF">
      <w:pPr>
        <w:spacing w:after="0"/>
        <w:ind w:right="4"/>
        <w:jc w:val="left"/>
        <w:rPr>
          <w:rFonts w:ascii="Century Gothic" w:hAnsi="Century Gothic" w:cs="Calibri"/>
          <w:color w:val="595959" w:themeColor="text1" w:themeTint="A6"/>
          <w:sz w:val="18"/>
          <w:szCs w:val="18"/>
        </w:rPr>
      </w:pPr>
      <w:r w:rsidRPr="00282630">
        <w:rPr>
          <w:rFonts w:ascii="Century Gothic" w:hAnsi="Century Gothic" w:cs="Calibri"/>
          <w:b/>
          <w:color w:val="595959" w:themeColor="text1" w:themeTint="A6"/>
          <w:sz w:val="18"/>
          <w:szCs w:val="18"/>
        </w:rPr>
        <w:t>Elaboración:</w:t>
      </w:r>
      <w:r w:rsidRPr="00282630">
        <w:rPr>
          <w:rFonts w:ascii="Century Gothic" w:hAnsi="Century Gothic" w:cs="Calibri"/>
          <w:color w:val="595959" w:themeColor="text1" w:themeTint="A6"/>
          <w:sz w:val="18"/>
          <w:szCs w:val="18"/>
        </w:rPr>
        <w:t xml:space="preserve"> Gestión de Estadísticas Estructurales (GESE)</w:t>
      </w:r>
    </w:p>
    <w:p w14:paraId="52217250" w14:textId="77777777" w:rsidR="00696DD6" w:rsidRDefault="00696DD6" w:rsidP="00223F34">
      <w:pPr>
        <w:spacing w:after="240"/>
        <w:rPr>
          <w:rFonts w:ascii="Century Gothic" w:eastAsiaTheme="majorEastAsia" w:hAnsi="Century Gothic" w:cs="Arial"/>
          <w:bCs/>
          <w:color w:val="595959" w:themeColor="text1" w:themeTint="A6"/>
          <w:szCs w:val="16"/>
          <w:lang w:eastAsia="es-EC"/>
        </w:rPr>
      </w:pPr>
    </w:p>
    <w:p w14:paraId="1EF06D64" w14:textId="00337BCF" w:rsidR="00223F34" w:rsidRDefault="00223F34" w:rsidP="00223F34">
      <w:pPr>
        <w:spacing w:after="240"/>
        <w:rPr>
          <w:rFonts w:ascii="Century Gothic" w:eastAsia="Times New Roman" w:hAnsi="Century Gothic" w:cs="Arial"/>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 xml:space="preserve">La implementación de este proceso tiene como finalidad reflejar la calidad de la operación estadística durante la ejecución de su proceso de producción (ex ante), generando alertas tempranas que se resaltan con semáforos rojos para la toma de acciones oportunas </w:t>
      </w:r>
      <w:r w:rsidRPr="007E3A11">
        <w:rPr>
          <w:rFonts w:ascii="Century Gothic" w:eastAsia="Times New Roman" w:hAnsi="Century Gothic" w:cs="Arial"/>
          <w:color w:val="595959" w:themeColor="text1" w:themeTint="A6"/>
          <w:szCs w:val="16"/>
          <w:lang w:eastAsia="es-EC"/>
        </w:rPr>
        <w:t>y para la evaluación contante de resultados.</w:t>
      </w:r>
    </w:p>
    <w:p w14:paraId="08A154CC" w14:textId="77777777" w:rsidR="00223F34" w:rsidRDefault="00223F34" w:rsidP="00B1565F">
      <w:pPr>
        <w:pStyle w:val="Ttulo2"/>
      </w:pPr>
      <w:bookmarkStart w:id="1022" w:name="_Toc68190680"/>
      <w:r>
        <w:t xml:space="preserve">7.3 </w:t>
      </w:r>
      <w:r w:rsidRPr="007E3A11">
        <w:t>Acordar un plan de acción</w:t>
      </w:r>
      <w:bookmarkEnd w:id="1022"/>
    </w:p>
    <w:p w14:paraId="303EC3D1" w14:textId="068B7FE0" w:rsidR="00223F34" w:rsidRDefault="00223F34" w:rsidP="00223F34">
      <w:pPr>
        <w:rPr>
          <w:rFonts w:ascii="Century Gothic" w:eastAsiaTheme="majorEastAsia" w:hAnsi="Century Gothic" w:cs="Arial"/>
          <w:bCs/>
          <w:color w:val="595959" w:themeColor="text1" w:themeTint="A6"/>
          <w:szCs w:val="16"/>
          <w:lang w:eastAsia="es-EC"/>
        </w:rPr>
      </w:pPr>
      <w:r w:rsidRPr="007E3A11">
        <w:rPr>
          <w:rFonts w:ascii="Century Gothic" w:eastAsiaTheme="majorEastAsia" w:hAnsi="Century Gothic" w:cs="Arial"/>
          <w:bCs/>
          <w:color w:val="595959" w:themeColor="text1" w:themeTint="A6"/>
          <w:szCs w:val="16"/>
          <w:lang w:eastAsia="es-EC"/>
        </w:rPr>
        <w:t>En este proceso se desarrolla un plan de acción, basado en el informe de evaluación, que incluye el mecanismo adecuado para monitorear el impacto de esas acciones de mejora. El documento que se elabora es la memoria técnica de la operación estadística; en el que se detalla todas las fases del modelo de producción estadístico, además</w:t>
      </w:r>
      <w:r>
        <w:rPr>
          <w:rFonts w:ascii="Century Gothic" w:eastAsiaTheme="majorEastAsia" w:hAnsi="Century Gothic" w:cs="Arial"/>
          <w:bCs/>
          <w:color w:val="595959" w:themeColor="text1" w:themeTint="A6"/>
          <w:szCs w:val="16"/>
          <w:lang w:eastAsia="es-EC"/>
        </w:rPr>
        <w:t>,</w:t>
      </w:r>
      <w:r w:rsidRPr="007E3A11">
        <w:rPr>
          <w:rFonts w:ascii="Century Gothic" w:eastAsiaTheme="majorEastAsia" w:hAnsi="Century Gothic" w:cs="Arial"/>
          <w:bCs/>
          <w:color w:val="595959" w:themeColor="text1" w:themeTint="A6"/>
          <w:szCs w:val="16"/>
          <w:lang w:eastAsia="es-EC"/>
        </w:rPr>
        <w:t xml:space="preserve"> se documenta las debilidades encontradas y las oportunidades de mejora a ejecutar en la operación estadística de futuros periodos.</w:t>
      </w:r>
      <w:r>
        <w:rPr>
          <w:rFonts w:ascii="Century Gothic" w:eastAsiaTheme="majorEastAsia" w:hAnsi="Century Gothic" w:cs="Arial"/>
          <w:bCs/>
          <w:color w:val="595959" w:themeColor="text1" w:themeTint="A6"/>
          <w:szCs w:val="16"/>
          <w:lang w:eastAsia="es-EC"/>
        </w:rPr>
        <w:t xml:space="preserve"> </w:t>
      </w:r>
    </w:p>
    <w:p w14:paraId="1D83B650" w14:textId="4A7C3465" w:rsidR="00784037" w:rsidRPr="00111108" w:rsidRDefault="00223F34" w:rsidP="00111108">
      <w:pPr>
        <w:pStyle w:val="Ttulo1"/>
      </w:pPr>
      <w:r>
        <w:rPr>
          <w:rFonts w:eastAsiaTheme="majorEastAsia"/>
          <w:color w:val="595959" w:themeColor="text1" w:themeTint="A6"/>
          <w:szCs w:val="16"/>
        </w:rPr>
        <w:br w:type="page"/>
      </w:r>
      <w:bookmarkStart w:id="1023" w:name="_Toc68190681"/>
      <w:r w:rsidR="00784037" w:rsidRPr="00111108">
        <w:lastRenderedPageBreak/>
        <w:t>GLOSARIO DE TÉRMINOS</w:t>
      </w:r>
      <w:bookmarkEnd w:id="729"/>
      <w:bookmarkEnd w:id="1023"/>
    </w:p>
    <w:p w14:paraId="60F5E52A" w14:textId="77777777" w:rsidR="00784037" w:rsidRPr="00982780" w:rsidRDefault="00784037" w:rsidP="000F01BB">
      <w:pPr>
        <w:pStyle w:val="Sinespaciado"/>
        <w:rPr>
          <w:sz w:val="20"/>
        </w:rPr>
      </w:pPr>
      <w:r w:rsidRPr="00982780">
        <w:rPr>
          <w:sz w:val="20"/>
        </w:rPr>
        <w:t>Actividad Económica Auxiliar</w:t>
      </w:r>
    </w:p>
    <w:p w14:paraId="54656EBF" w14:textId="77777777" w:rsidR="00784037" w:rsidRPr="007E3A11" w:rsidRDefault="00784037" w:rsidP="00784037">
      <w:pPr>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“Una actividad auxiliar es una actividad de apoyo que tiene lugar dentro de la empresa y cuya finalidad es crear las condiciones que permitan realizar las actividades principales o secundarias” </w:t>
      </w:r>
      <w:sdt>
        <w:sdtPr>
          <w:rPr>
            <w:rFonts w:ascii="Century Gothic" w:hAnsi="Century Gothic"/>
            <w:color w:val="595959" w:themeColor="text1" w:themeTint="A6"/>
            <w:szCs w:val="20"/>
          </w:rPr>
          <w:id w:val="-2095618677"/>
          <w:citation/>
        </w:sdtPr>
        <w:sdtEndPr/>
        <w:sdtContent>
          <w:r w:rsidRPr="007E3A11">
            <w:rPr>
              <w:rFonts w:ascii="Century Gothic" w:hAnsi="Century Gothic"/>
              <w:color w:val="595959" w:themeColor="text1" w:themeTint="A6"/>
              <w:szCs w:val="20"/>
            </w:rPr>
            <w:fldChar w:fldCharType="begin"/>
          </w:r>
          <w:r w:rsidRPr="007E3A11">
            <w:rPr>
              <w:rFonts w:ascii="Century Gothic" w:hAnsi="Century Gothic"/>
              <w:color w:val="595959" w:themeColor="text1" w:themeTint="A6"/>
              <w:szCs w:val="20"/>
            </w:rPr>
            <w:instrText xml:space="preserve">CITATION MarcadorDePosición23 \l 12298 </w:instrText>
          </w:r>
          <w:r w:rsidRPr="007E3A11">
            <w:rPr>
              <w:rFonts w:ascii="Century Gothic" w:hAnsi="Century Gothic"/>
              <w:color w:val="595959" w:themeColor="text1" w:themeTint="A6"/>
              <w:szCs w:val="20"/>
            </w:rPr>
            <w:fldChar w:fldCharType="separate"/>
          </w:r>
          <w:r w:rsidR="008E53FA" w:rsidRPr="008E53FA">
            <w:rPr>
              <w:rFonts w:ascii="Century Gothic" w:hAnsi="Century Gothic"/>
              <w:noProof/>
              <w:color w:val="595959" w:themeColor="text1" w:themeTint="A6"/>
              <w:szCs w:val="20"/>
            </w:rPr>
            <w:t>(ONU, 2008 b)</w:t>
          </w:r>
          <w:r w:rsidRPr="007E3A11">
            <w:rPr>
              <w:rFonts w:ascii="Century Gothic" w:hAnsi="Century Gothic"/>
              <w:color w:val="595959" w:themeColor="text1" w:themeTint="A6"/>
              <w:szCs w:val="20"/>
            </w:rPr>
            <w:fldChar w:fldCharType="end"/>
          </w:r>
        </w:sdtContent>
      </w:sdt>
      <w:r w:rsidRPr="007E3A11">
        <w:rPr>
          <w:rFonts w:ascii="Century Gothic" w:hAnsi="Century Gothic"/>
          <w:color w:val="595959" w:themeColor="text1" w:themeTint="A6"/>
          <w:szCs w:val="20"/>
        </w:rPr>
        <w:t>.</w:t>
      </w:r>
    </w:p>
    <w:p w14:paraId="52568434" w14:textId="77777777" w:rsidR="00784037" w:rsidRPr="00982780" w:rsidRDefault="00784037" w:rsidP="000F01BB">
      <w:pPr>
        <w:pStyle w:val="Sinespaciado"/>
        <w:rPr>
          <w:sz w:val="20"/>
        </w:rPr>
      </w:pPr>
      <w:r w:rsidRPr="00982780">
        <w:rPr>
          <w:sz w:val="20"/>
        </w:rPr>
        <w:t>Actividad Económica (Tipos)</w:t>
      </w:r>
    </w:p>
    <w:p w14:paraId="5C1AB188" w14:textId="77777777" w:rsidR="00784037" w:rsidRPr="00982780" w:rsidRDefault="00784037" w:rsidP="00EE4E82">
      <w:pPr>
        <w:pStyle w:val="Sinespaciado"/>
        <w:numPr>
          <w:ilvl w:val="0"/>
          <w:numId w:val="26"/>
        </w:numPr>
        <w:rPr>
          <w:sz w:val="20"/>
        </w:rPr>
      </w:pPr>
      <w:r w:rsidRPr="00982780">
        <w:rPr>
          <w:sz w:val="20"/>
        </w:rPr>
        <w:t>Actividad Económica Principal</w:t>
      </w:r>
    </w:p>
    <w:p w14:paraId="071984CD" w14:textId="77777777" w:rsidR="00784037" w:rsidRPr="007E3A11" w:rsidRDefault="00784037" w:rsidP="00784037">
      <w:pPr>
        <w:pStyle w:val="Prrafodelista"/>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“La actividad principal de una unidad de producción es aquélla cuyo valor agregado supera al de cualquier otra actividad realizada dentro de la misma unidad.” </w:t>
      </w:r>
      <w:sdt>
        <w:sdtPr>
          <w:rPr>
            <w:rFonts w:ascii="Century Gothic" w:hAnsi="Century Gothic"/>
            <w:color w:val="595959" w:themeColor="text1" w:themeTint="A6"/>
            <w:szCs w:val="20"/>
          </w:rPr>
          <w:id w:val="1708681152"/>
          <w:citation/>
        </w:sdtPr>
        <w:sdtEndPr/>
        <w:sdtContent>
          <w:r w:rsidRPr="007E3A11">
            <w:rPr>
              <w:rFonts w:ascii="Century Gothic" w:hAnsi="Century Gothic"/>
              <w:color w:val="595959" w:themeColor="text1" w:themeTint="A6"/>
              <w:szCs w:val="20"/>
            </w:rPr>
            <w:fldChar w:fldCharType="begin"/>
          </w:r>
          <w:r w:rsidRPr="007E3A11">
            <w:rPr>
              <w:rFonts w:ascii="Century Gothic" w:hAnsi="Century Gothic"/>
              <w:color w:val="595959" w:themeColor="text1" w:themeTint="A6"/>
              <w:szCs w:val="20"/>
            </w:rPr>
            <w:instrText xml:space="preserve">CITATION MarcadorDePosición23 \l 12298 </w:instrText>
          </w:r>
          <w:r w:rsidRPr="007E3A11">
            <w:rPr>
              <w:rFonts w:ascii="Century Gothic" w:hAnsi="Century Gothic"/>
              <w:color w:val="595959" w:themeColor="text1" w:themeTint="A6"/>
              <w:szCs w:val="20"/>
            </w:rPr>
            <w:fldChar w:fldCharType="separate"/>
          </w:r>
          <w:r w:rsidR="008E53FA" w:rsidRPr="008E53FA">
            <w:rPr>
              <w:rFonts w:ascii="Century Gothic" w:hAnsi="Century Gothic"/>
              <w:noProof/>
              <w:color w:val="595959" w:themeColor="text1" w:themeTint="A6"/>
              <w:szCs w:val="20"/>
            </w:rPr>
            <w:t>(ONU, 2008 b)</w:t>
          </w:r>
          <w:r w:rsidRPr="007E3A11">
            <w:rPr>
              <w:rFonts w:ascii="Century Gothic" w:hAnsi="Century Gothic"/>
              <w:color w:val="595959" w:themeColor="text1" w:themeTint="A6"/>
              <w:szCs w:val="20"/>
            </w:rPr>
            <w:fldChar w:fldCharType="end"/>
          </w:r>
        </w:sdtContent>
      </w:sdt>
      <w:r w:rsidRPr="007E3A11">
        <w:rPr>
          <w:rFonts w:ascii="Century Gothic" w:hAnsi="Century Gothic"/>
          <w:color w:val="595959" w:themeColor="text1" w:themeTint="A6"/>
          <w:szCs w:val="20"/>
        </w:rPr>
        <w:t>.</w:t>
      </w:r>
    </w:p>
    <w:p w14:paraId="79087081" w14:textId="77777777" w:rsidR="00784037" w:rsidRPr="00982780" w:rsidRDefault="00784037" w:rsidP="00EE4E82">
      <w:pPr>
        <w:pStyle w:val="Sinespaciado"/>
        <w:numPr>
          <w:ilvl w:val="0"/>
          <w:numId w:val="26"/>
        </w:numPr>
        <w:rPr>
          <w:sz w:val="20"/>
        </w:rPr>
      </w:pPr>
      <w:r w:rsidRPr="00982780">
        <w:rPr>
          <w:sz w:val="20"/>
        </w:rPr>
        <w:t>Actividad Económica Secundaria</w:t>
      </w:r>
    </w:p>
    <w:p w14:paraId="53D1025E" w14:textId="77777777" w:rsidR="00784037" w:rsidRPr="007E3A11" w:rsidRDefault="00784037" w:rsidP="00784037">
      <w:pPr>
        <w:pStyle w:val="Prrafodelista"/>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“Una actividad secundaria es la que se desarrolla dentro de una misma unidad de producción además de la actividad principal, y cuya producción, al igual que la de la actividad principal, tiene que ser apta para ser suministrada fuera de la unidad de producción.” </w:t>
      </w:r>
      <w:sdt>
        <w:sdtPr>
          <w:rPr>
            <w:rFonts w:ascii="Century Gothic" w:hAnsi="Century Gothic"/>
            <w:color w:val="595959" w:themeColor="text1" w:themeTint="A6"/>
            <w:szCs w:val="20"/>
          </w:rPr>
          <w:id w:val="808286783"/>
          <w:citation/>
        </w:sdtPr>
        <w:sdtEndPr/>
        <w:sdtContent>
          <w:r w:rsidRPr="007E3A11">
            <w:rPr>
              <w:rFonts w:ascii="Century Gothic" w:hAnsi="Century Gothic"/>
              <w:color w:val="595959" w:themeColor="text1" w:themeTint="A6"/>
              <w:szCs w:val="20"/>
            </w:rPr>
            <w:fldChar w:fldCharType="begin"/>
          </w:r>
          <w:r w:rsidRPr="007E3A11">
            <w:rPr>
              <w:rFonts w:ascii="Century Gothic" w:hAnsi="Century Gothic"/>
              <w:color w:val="595959" w:themeColor="text1" w:themeTint="A6"/>
              <w:szCs w:val="20"/>
            </w:rPr>
            <w:instrText xml:space="preserve">CITATION MarcadorDePosición23 \l 12298 </w:instrText>
          </w:r>
          <w:r w:rsidRPr="007E3A11">
            <w:rPr>
              <w:rFonts w:ascii="Century Gothic" w:hAnsi="Century Gothic"/>
              <w:color w:val="595959" w:themeColor="text1" w:themeTint="A6"/>
              <w:szCs w:val="20"/>
            </w:rPr>
            <w:fldChar w:fldCharType="separate"/>
          </w:r>
          <w:r w:rsidR="008E53FA" w:rsidRPr="008E53FA">
            <w:rPr>
              <w:rFonts w:ascii="Century Gothic" w:hAnsi="Century Gothic"/>
              <w:noProof/>
              <w:color w:val="595959" w:themeColor="text1" w:themeTint="A6"/>
              <w:szCs w:val="20"/>
            </w:rPr>
            <w:t>(ONU, 2008 b)</w:t>
          </w:r>
          <w:r w:rsidRPr="007E3A11">
            <w:rPr>
              <w:rFonts w:ascii="Century Gothic" w:hAnsi="Century Gothic"/>
              <w:color w:val="595959" w:themeColor="text1" w:themeTint="A6"/>
              <w:szCs w:val="20"/>
            </w:rPr>
            <w:fldChar w:fldCharType="end"/>
          </w:r>
        </w:sdtContent>
      </w:sdt>
      <w:r w:rsidRPr="007E3A11">
        <w:rPr>
          <w:rFonts w:ascii="Century Gothic" w:hAnsi="Century Gothic"/>
          <w:color w:val="595959" w:themeColor="text1" w:themeTint="A6"/>
          <w:szCs w:val="20"/>
        </w:rPr>
        <w:t>.</w:t>
      </w:r>
    </w:p>
    <w:p w14:paraId="1454B395" w14:textId="77777777" w:rsidR="00784037" w:rsidRPr="00982780" w:rsidRDefault="00784037" w:rsidP="00EE4E82">
      <w:pPr>
        <w:pStyle w:val="Sinespaciado"/>
        <w:numPr>
          <w:ilvl w:val="0"/>
          <w:numId w:val="26"/>
        </w:numPr>
        <w:rPr>
          <w:sz w:val="20"/>
        </w:rPr>
      </w:pPr>
      <w:r w:rsidRPr="00982780">
        <w:rPr>
          <w:sz w:val="20"/>
        </w:rPr>
        <w:t>Actividad Económica Tercera</w:t>
      </w:r>
    </w:p>
    <w:p w14:paraId="107A1008" w14:textId="77777777" w:rsidR="00784037" w:rsidRPr="00634D13" w:rsidRDefault="00784037" w:rsidP="00B26D9C">
      <w:pPr>
        <w:pStyle w:val="Sinespaciado"/>
        <w:jc w:val="both"/>
        <w:rPr>
          <w:b w:val="0"/>
          <w:sz w:val="20"/>
        </w:rPr>
      </w:pPr>
      <w:r w:rsidRPr="00634D13">
        <w:rPr>
          <w:b w:val="0"/>
          <w:sz w:val="20"/>
        </w:rPr>
        <w:t>Una tercera actividad es la que se desarrolla dentro de una misma unidad de producción además de la actividad principal y secundaria, y cuya producción tiene que ser apta para ser suministrada fuera de la unidad de producción.</w:t>
      </w:r>
      <w:sdt>
        <w:sdtPr>
          <w:rPr>
            <w:b w:val="0"/>
            <w:sz w:val="20"/>
          </w:rPr>
          <w:id w:val="1043793201"/>
          <w:citation/>
        </w:sdtPr>
        <w:sdtEndPr/>
        <w:sdtContent>
          <w:r w:rsidRPr="00634D13">
            <w:rPr>
              <w:b w:val="0"/>
              <w:sz w:val="20"/>
            </w:rPr>
            <w:fldChar w:fldCharType="begin"/>
          </w:r>
          <w:r w:rsidRPr="00634D13">
            <w:rPr>
              <w:b w:val="0"/>
              <w:sz w:val="20"/>
            </w:rPr>
            <w:instrText xml:space="preserve">CITATION Ins18 \l 12298 </w:instrText>
          </w:r>
          <w:r w:rsidRPr="00634D13">
            <w:rPr>
              <w:b w:val="0"/>
              <w:sz w:val="20"/>
            </w:rPr>
            <w:fldChar w:fldCharType="separate"/>
          </w:r>
          <w:r w:rsidR="008E53FA">
            <w:rPr>
              <w:b w:val="0"/>
              <w:noProof/>
              <w:sz w:val="20"/>
            </w:rPr>
            <w:t xml:space="preserve"> </w:t>
          </w:r>
          <w:r w:rsidR="008E53FA" w:rsidRPr="008E53FA">
            <w:rPr>
              <w:noProof/>
              <w:sz w:val="20"/>
            </w:rPr>
            <w:t>(INEC, 2018)</w:t>
          </w:r>
          <w:r w:rsidRPr="00634D13">
            <w:rPr>
              <w:b w:val="0"/>
              <w:sz w:val="20"/>
            </w:rPr>
            <w:fldChar w:fldCharType="end"/>
          </w:r>
        </w:sdtContent>
      </w:sdt>
    </w:p>
    <w:p w14:paraId="35C5BF86" w14:textId="77777777" w:rsidR="00784037" w:rsidRPr="00982780" w:rsidRDefault="00784037" w:rsidP="000F01BB">
      <w:pPr>
        <w:pStyle w:val="Sinespaciado"/>
        <w:rPr>
          <w:sz w:val="20"/>
        </w:rPr>
      </w:pPr>
      <w:bookmarkStart w:id="1024" w:name="_Toc510521223"/>
      <w:r w:rsidRPr="00982780">
        <w:rPr>
          <w:sz w:val="20"/>
        </w:rPr>
        <w:t>Definiciones relacionadas a la gestión ambiental</w:t>
      </w:r>
    </w:p>
    <w:p w14:paraId="7E514F7E" w14:textId="77777777" w:rsidR="00784037" w:rsidRPr="00B26D9C" w:rsidRDefault="00784037" w:rsidP="00B26D9C">
      <w:pPr>
        <w:pStyle w:val="Sinespaciado"/>
        <w:jc w:val="both"/>
        <w:rPr>
          <w:b w:val="0"/>
          <w:sz w:val="20"/>
        </w:rPr>
      </w:pPr>
      <w:r w:rsidRPr="00B26D9C">
        <w:rPr>
          <w:b w:val="0"/>
          <w:sz w:val="20"/>
        </w:rPr>
        <w:t>Definiciones relacionados con el ámbito ambiental tales como: permisos ambientales; gastos, inversiones, producción de bienes y servicios ambientales; uso de agua y energía; y manejo de residuos y aguas residuales de las empresas pertenecientes a los sectores económicos de Manufactura, Minería, Construcción, Comercio y Servicios; conceptos que se describen a mayor detalle en la publicación del “Módulo de Información Ambiental Económica en Empresas 2016” puesto que la información ambiental se recoge en un módulo de la Encuesta Estructural Empresarial.</w:t>
      </w:r>
    </w:p>
    <w:p w14:paraId="146B5ADE" w14:textId="77777777" w:rsidR="00784037" w:rsidRPr="00842A86" w:rsidRDefault="00784037" w:rsidP="000F01BB">
      <w:pPr>
        <w:pStyle w:val="Sinespaciado"/>
        <w:rPr>
          <w:sz w:val="20"/>
          <w:szCs w:val="20"/>
        </w:rPr>
      </w:pPr>
      <w:r w:rsidRPr="00842A86">
        <w:rPr>
          <w:sz w:val="20"/>
          <w:szCs w:val="20"/>
        </w:rPr>
        <w:t>Envases y Embalajes</w:t>
      </w:r>
      <w:bookmarkEnd w:id="1024"/>
    </w:p>
    <w:p w14:paraId="7589A16E" w14:textId="77777777" w:rsidR="00784037" w:rsidRPr="007E3A11" w:rsidRDefault="00784037" w:rsidP="00784037">
      <w:pPr>
        <w:tabs>
          <w:tab w:val="left" w:pos="567"/>
          <w:tab w:val="left" w:pos="3969"/>
          <w:tab w:val="left" w:pos="4280"/>
        </w:tabs>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En este apartado se anota el valor de los pagos efectuados por los bienes utilizados para envasar y embalar los productos de la empresa. Por ejemplo: fundas, papel, tarrinas, etc. Estos materiales son útiles para la comercialización de los productos </w:t>
      </w:r>
      <w:sdt>
        <w:sdtPr>
          <w:rPr>
            <w:rFonts w:ascii="Century Gothic" w:hAnsi="Century Gothic" w:cs="Calibri"/>
            <w:color w:val="595959" w:themeColor="text1" w:themeTint="A6"/>
            <w:szCs w:val="20"/>
          </w:rPr>
          <w:id w:val="-2075345646"/>
          <w:citation/>
        </w:sdtPr>
        <w:sdtEndPr/>
        <w:sdtContent>
          <w:r w:rsidRPr="007E3A11">
            <w:rPr>
              <w:rFonts w:ascii="Century Gothic" w:hAnsi="Century Gothic" w:cs="Calibri"/>
              <w:color w:val="595959" w:themeColor="text1" w:themeTint="A6"/>
              <w:szCs w:val="20"/>
            </w:rPr>
            <w:fldChar w:fldCharType="begin"/>
          </w:r>
          <w:r w:rsidRPr="007E3A11">
            <w:rPr>
              <w:rFonts w:ascii="Century Gothic" w:hAnsi="Century Gothic" w:cs="Calibri"/>
              <w:color w:val="595959" w:themeColor="text1" w:themeTint="A6"/>
              <w:szCs w:val="20"/>
            </w:rPr>
            <w:instrText xml:space="preserve">CITATION INEC \l 12298 </w:instrText>
          </w:r>
          <w:r w:rsidRPr="007E3A11">
            <w:rPr>
              <w:rFonts w:ascii="Century Gothic" w:hAnsi="Century Gothic" w:cs="Calibri"/>
              <w:color w:val="595959" w:themeColor="text1" w:themeTint="A6"/>
              <w:szCs w:val="20"/>
            </w:rPr>
            <w:fldChar w:fldCharType="separate"/>
          </w:r>
          <w:r w:rsidR="008E53FA" w:rsidRPr="008E53FA">
            <w:rPr>
              <w:rFonts w:ascii="Century Gothic" w:hAnsi="Century Gothic" w:cs="Calibri"/>
              <w:noProof/>
              <w:color w:val="595959" w:themeColor="text1" w:themeTint="A6"/>
              <w:szCs w:val="20"/>
            </w:rPr>
            <w:t>(INEC, 2011)</w:t>
          </w:r>
          <w:r w:rsidRPr="007E3A11">
            <w:rPr>
              <w:rFonts w:ascii="Century Gothic" w:hAnsi="Century Gothic" w:cs="Calibri"/>
              <w:color w:val="595959" w:themeColor="text1" w:themeTint="A6"/>
              <w:szCs w:val="20"/>
            </w:rPr>
            <w:fldChar w:fldCharType="end"/>
          </w:r>
        </w:sdtContent>
      </w:sdt>
      <w:r w:rsidRPr="007E3A11">
        <w:rPr>
          <w:rFonts w:ascii="Century Gothic" w:hAnsi="Century Gothic" w:cs="Calibri"/>
          <w:color w:val="595959" w:themeColor="text1" w:themeTint="A6"/>
          <w:szCs w:val="20"/>
        </w:rPr>
        <w:t>.</w:t>
      </w:r>
    </w:p>
    <w:p w14:paraId="3C02EE4D" w14:textId="77777777" w:rsidR="00784037" w:rsidRPr="007E3A11" w:rsidRDefault="00784037" w:rsidP="00784037">
      <w:pPr>
        <w:tabs>
          <w:tab w:val="left" w:pos="567"/>
          <w:tab w:val="left" w:pos="850"/>
          <w:tab w:val="left" w:pos="1587"/>
        </w:tabs>
        <w:spacing w:after="0"/>
        <w:rPr>
          <w:rFonts w:ascii="Century Gothic" w:hAnsi="Century Gothic" w:cs="Calibri"/>
          <w:b/>
          <w:color w:val="595959" w:themeColor="text1" w:themeTint="A6"/>
          <w:szCs w:val="20"/>
        </w:rPr>
      </w:pPr>
      <w:r w:rsidRPr="007E3A11">
        <w:rPr>
          <w:rFonts w:ascii="Century Gothic" w:hAnsi="Century Gothic" w:cs="Calibri"/>
          <w:b/>
          <w:color w:val="595959" w:themeColor="text1" w:themeTint="A6"/>
          <w:szCs w:val="20"/>
        </w:rPr>
        <w:t>Establecimiento (Tipos)</w:t>
      </w:r>
    </w:p>
    <w:p w14:paraId="577CC4D5" w14:textId="77777777" w:rsidR="00784037" w:rsidRPr="007E3A11" w:rsidRDefault="00784037" w:rsidP="00784037">
      <w:pPr>
        <w:tabs>
          <w:tab w:val="left" w:pos="567"/>
          <w:tab w:val="left" w:pos="850"/>
          <w:tab w:val="left" w:pos="1587"/>
        </w:tabs>
        <w:rPr>
          <w:rFonts w:ascii="Century Gothic" w:hAnsi="Century Gothic" w:cs="Calibri"/>
          <w:color w:val="595959" w:themeColor="text1" w:themeTint="A6"/>
          <w:szCs w:val="20"/>
        </w:rPr>
      </w:pPr>
      <w:r w:rsidRPr="007E3A11">
        <w:rPr>
          <w:rFonts w:ascii="Century Gothic" w:hAnsi="Century Gothic" w:cs="Calibri"/>
          <w:color w:val="595959" w:themeColor="text1" w:themeTint="A6"/>
          <w:szCs w:val="20"/>
        </w:rPr>
        <w:t xml:space="preserve">Para el caso de la encuesta, se señalan los diferentes tipos de establecimiento: </w:t>
      </w:r>
    </w:p>
    <w:p w14:paraId="6897F672" w14:textId="521F1BA1" w:rsidR="00784037" w:rsidRPr="007E3A11" w:rsidRDefault="00BB25B9" w:rsidP="00EE4E82">
      <w:pPr>
        <w:pStyle w:val="Prrafodelista"/>
        <w:numPr>
          <w:ilvl w:val="0"/>
          <w:numId w:val="25"/>
        </w:numPr>
        <w:tabs>
          <w:tab w:val="left" w:pos="567"/>
          <w:tab w:val="left" w:pos="850"/>
          <w:tab w:val="left" w:pos="1587"/>
        </w:tabs>
        <w:spacing w:after="0"/>
        <w:rPr>
          <w:rFonts w:ascii="Century Gothic" w:hAnsi="Century Gothic" w:cs="Calibri"/>
          <w:color w:val="595959" w:themeColor="text1" w:themeTint="A6"/>
          <w:szCs w:val="20"/>
        </w:rPr>
      </w:pPr>
      <w:r w:rsidRPr="007E3A11">
        <w:rPr>
          <w:rFonts w:ascii="Century Gothic" w:eastAsia="Times New Roman" w:hAnsi="Century Gothic"/>
          <w:b/>
          <w:bCs/>
          <w:color w:val="595959" w:themeColor="text1" w:themeTint="A6"/>
          <w:szCs w:val="20"/>
        </w:rPr>
        <w:t>Único. -</w:t>
      </w:r>
      <w:r w:rsidR="00784037" w:rsidRPr="007E3A11">
        <w:rPr>
          <w:rFonts w:ascii="Century Gothic" w:hAnsi="Century Gothic" w:cs="Calibri"/>
          <w:color w:val="595959" w:themeColor="text1" w:themeTint="A6"/>
          <w:szCs w:val="20"/>
        </w:rPr>
        <w:t xml:space="preserve"> Empresa que tiene un solo local o establecimiento, en el cual ejecuta sus actividades”. </w:t>
      </w:r>
    </w:p>
    <w:p w14:paraId="28D64FCD" w14:textId="5AC5AE4F" w:rsidR="00784037" w:rsidRPr="007E3A11" w:rsidRDefault="00BB25B9" w:rsidP="00EE4E82">
      <w:pPr>
        <w:pStyle w:val="Prrafodelista"/>
        <w:numPr>
          <w:ilvl w:val="0"/>
          <w:numId w:val="25"/>
        </w:numPr>
        <w:tabs>
          <w:tab w:val="left" w:pos="567"/>
          <w:tab w:val="left" w:pos="850"/>
          <w:tab w:val="left" w:pos="1587"/>
        </w:tabs>
        <w:spacing w:after="0"/>
        <w:rPr>
          <w:rFonts w:ascii="Century Gothic" w:hAnsi="Century Gothic" w:cs="Calibri"/>
          <w:color w:val="595959" w:themeColor="text1" w:themeTint="A6"/>
          <w:szCs w:val="20"/>
        </w:rPr>
      </w:pPr>
      <w:r w:rsidRPr="007E3A11">
        <w:rPr>
          <w:rFonts w:ascii="Century Gothic" w:eastAsia="Times New Roman" w:hAnsi="Century Gothic"/>
          <w:b/>
          <w:bCs/>
          <w:color w:val="595959" w:themeColor="text1" w:themeTint="A6"/>
          <w:szCs w:val="20"/>
        </w:rPr>
        <w:t>Matriz. -</w:t>
      </w:r>
      <w:r w:rsidR="00784037" w:rsidRPr="007E3A11">
        <w:rPr>
          <w:rFonts w:ascii="Century Gothic" w:hAnsi="Century Gothic" w:cs="Calibri"/>
          <w:b/>
          <w:color w:val="595959" w:themeColor="text1" w:themeTint="A6"/>
          <w:szCs w:val="20"/>
        </w:rPr>
        <w:t xml:space="preserve"> </w:t>
      </w:r>
      <w:r w:rsidR="00784037" w:rsidRPr="007E3A11">
        <w:rPr>
          <w:rFonts w:ascii="Century Gothic" w:hAnsi="Century Gothic" w:cs="Calibri"/>
          <w:color w:val="595959" w:themeColor="text1" w:themeTint="A6"/>
          <w:szCs w:val="20"/>
        </w:rPr>
        <w:t xml:space="preserve">Empresa que tiene varios locales o establecimientos, y la ejecución de sus actividades se concentran en ella. </w:t>
      </w:r>
    </w:p>
    <w:p w14:paraId="40C043E3" w14:textId="591E50C1" w:rsidR="00784037" w:rsidRPr="007E3A11" w:rsidRDefault="00BB25B9" w:rsidP="00EE4E82">
      <w:pPr>
        <w:pStyle w:val="Prrafodelista"/>
        <w:numPr>
          <w:ilvl w:val="0"/>
          <w:numId w:val="25"/>
        </w:numPr>
        <w:tabs>
          <w:tab w:val="left" w:pos="567"/>
          <w:tab w:val="left" w:pos="850"/>
          <w:tab w:val="left" w:pos="1587"/>
        </w:tabs>
        <w:spacing w:after="0"/>
        <w:rPr>
          <w:rFonts w:ascii="Century Gothic" w:hAnsi="Century Gothic" w:cs="Calibri"/>
          <w:color w:val="595959" w:themeColor="text1" w:themeTint="A6"/>
          <w:szCs w:val="20"/>
        </w:rPr>
      </w:pPr>
      <w:r w:rsidRPr="007E3A11">
        <w:rPr>
          <w:rFonts w:ascii="Century Gothic" w:eastAsia="Times New Roman" w:hAnsi="Century Gothic"/>
          <w:b/>
          <w:bCs/>
          <w:color w:val="595959" w:themeColor="text1" w:themeTint="A6"/>
          <w:szCs w:val="20"/>
        </w:rPr>
        <w:t>Sucursal. -</w:t>
      </w:r>
      <w:r w:rsidR="00784037" w:rsidRPr="007E3A11">
        <w:rPr>
          <w:rFonts w:ascii="Century Gothic" w:hAnsi="Century Gothic" w:cs="Calibri"/>
          <w:color w:val="595959" w:themeColor="text1" w:themeTint="A6"/>
          <w:szCs w:val="20"/>
        </w:rPr>
        <w:t xml:space="preserve"> Local o establecimiento que depende de una matriz. </w:t>
      </w:r>
    </w:p>
    <w:p w14:paraId="2AF94231" w14:textId="00A71507" w:rsidR="00784037" w:rsidRPr="007E3A11" w:rsidRDefault="00BB25B9" w:rsidP="00EE4E82">
      <w:pPr>
        <w:pStyle w:val="Prrafodelista"/>
        <w:numPr>
          <w:ilvl w:val="0"/>
          <w:numId w:val="25"/>
        </w:numPr>
        <w:tabs>
          <w:tab w:val="left" w:pos="567"/>
          <w:tab w:val="left" w:pos="850"/>
          <w:tab w:val="left" w:pos="1587"/>
        </w:tabs>
        <w:spacing w:after="0"/>
        <w:rPr>
          <w:rFonts w:ascii="Century Gothic" w:hAnsi="Century Gothic" w:cs="Calibri"/>
          <w:b/>
          <w:color w:val="595959" w:themeColor="text1" w:themeTint="A6"/>
          <w:szCs w:val="20"/>
        </w:rPr>
      </w:pPr>
      <w:r w:rsidRPr="007E3A11">
        <w:rPr>
          <w:rFonts w:ascii="Century Gothic" w:eastAsia="Times New Roman" w:hAnsi="Century Gothic"/>
          <w:b/>
          <w:bCs/>
          <w:color w:val="595959" w:themeColor="text1" w:themeTint="A6"/>
          <w:szCs w:val="20"/>
        </w:rPr>
        <w:t>Auxiliar. -</w:t>
      </w:r>
      <w:r w:rsidR="00784037" w:rsidRPr="007E3A11">
        <w:rPr>
          <w:rFonts w:ascii="Century Gothic" w:hAnsi="Century Gothic" w:cs="Calibri"/>
          <w:b/>
          <w:color w:val="595959" w:themeColor="text1" w:themeTint="A6"/>
          <w:szCs w:val="20"/>
        </w:rPr>
        <w:t xml:space="preserve"> </w:t>
      </w:r>
      <w:r w:rsidR="00784037" w:rsidRPr="007E3A11">
        <w:rPr>
          <w:rFonts w:ascii="Century Gothic" w:hAnsi="Century Gothic" w:cs="Calibri"/>
          <w:color w:val="595959" w:themeColor="text1" w:themeTint="A6"/>
          <w:szCs w:val="20"/>
        </w:rPr>
        <w:t xml:space="preserve">Establecimiento que no ejecuta actividades productivas y de operación de la empresa; pero coadyuva a desarrollar sus actividades”. </w:t>
      </w:r>
    </w:p>
    <w:p w14:paraId="376D2CC4" w14:textId="77777777" w:rsidR="00827919" w:rsidRDefault="00827919" w:rsidP="00784037">
      <w:pPr>
        <w:spacing w:after="0"/>
        <w:rPr>
          <w:rFonts w:ascii="Century Gothic" w:eastAsiaTheme="majorEastAsia" w:hAnsi="Century Gothic" w:cs="Arial"/>
          <w:b/>
          <w:bCs/>
          <w:color w:val="595959" w:themeColor="text1" w:themeTint="A6"/>
          <w:szCs w:val="20"/>
          <w:lang w:eastAsia="es-EC"/>
        </w:rPr>
      </w:pPr>
    </w:p>
    <w:p w14:paraId="725B224F" w14:textId="77777777" w:rsidR="00784037" w:rsidRPr="007E3A11" w:rsidRDefault="00784037" w:rsidP="00784037">
      <w:pPr>
        <w:spacing w:after="0"/>
        <w:rPr>
          <w:rFonts w:ascii="Century Gothic" w:eastAsiaTheme="majorEastAsia" w:hAnsi="Century Gothic" w:cs="Arial"/>
          <w:b/>
          <w:bCs/>
          <w:color w:val="595959" w:themeColor="text1" w:themeTint="A6"/>
          <w:szCs w:val="20"/>
          <w:lang w:eastAsia="es-EC"/>
        </w:rPr>
      </w:pPr>
      <w:r w:rsidRPr="007E3A11">
        <w:rPr>
          <w:rFonts w:ascii="Century Gothic" w:eastAsiaTheme="majorEastAsia" w:hAnsi="Century Gothic" w:cs="Arial"/>
          <w:b/>
          <w:bCs/>
          <w:color w:val="595959" w:themeColor="text1" w:themeTint="A6"/>
          <w:szCs w:val="20"/>
          <w:lang w:eastAsia="es-EC"/>
        </w:rPr>
        <w:t>Gastos por consumo de bienes y servicios</w:t>
      </w:r>
    </w:p>
    <w:p w14:paraId="2D401900" w14:textId="77777777" w:rsidR="00784037" w:rsidRPr="007E3A11" w:rsidRDefault="00784037" w:rsidP="00784037">
      <w:pPr>
        <w:spacing w:after="240"/>
        <w:rPr>
          <w:rFonts w:ascii="Century Gothic" w:eastAsiaTheme="majorEastAsia" w:hAnsi="Century Gothic" w:cs="Arial"/>
          <w:bCs/>
          <w:color w:val="595959" w:themeColor="text1" w:themeTint="A6"/>
          <w:szCs w:val="20"/>
          <w:lang w:eastAsia="es-EC"/>
        </w:rPr>
      </w:pPr>
      <w:r w:rsidRPr="007E3A11">
        <w:rPr>
          <w:rFonts w:ascii="Century Gothic" w:eastAsiaTheme="majorEastAsia" w:hAnsi="Century Gothic" w:cs="Arial"/>
          <w:bCs/>
          <w:color w:val="595959" w:themeColor="text1" w:themeTint="A6"/>
          <w:szCs w:val="20"/>
          <w:lang w:eastAsia="es-EC"/>
        </w:rPr>
        <w:t>Es el valor de todos los bienes y servicios consumidos por la unidad económica para realizar sus operaciones en el periodo de referencia, independientemente del periodo en que hayan sido comprados o adquiridos, considerando el valor de los bienes y servicios que recibió de otros establecimientos de la misma empresa (con o sin costo) para su uso en las actividades de producción u operación de la unidad económica. Incluye: el valor de los bienes y servicios que recibió en transferencia para su consumo o transformación y fueron efectivamente consumidos, en sus actividades productivas o relacionadas con las mismas. Excluye: los gastos fiscales, financieros, donaciones y los gastos de las empresas o razones sociales controladas por esta empresa. (INEGI, Metodología Censos Económicos, 2014).</w:t>
      </w:r>
    </w:p>
    <w:p w14:paraId="0F0BE8D9" w14:textId="77777777" w:rsidR="00784037" w:rsidRPr="007E3A11" w:rsidRDefault="00784037" w:rsidP="00784037">
      <w:pPr>
        <w:spacing w:after="0"/>
        <w:rPr>
          <w:rFonts w:ascii="Century Gothic" w:eastAsiaTheme="majorEastAsia" w:hAnsi="Century Gothic" w:cs="Arial"/>
          <w:b/>
          <w:bCs/>
          <w:color w:val="595959" w:themeColor="text1" w:themeTint="A6"/>
          <w:szCs w:val="20"/>
          <w:lang w:eastAsia="es-EC"/>
        </w:rPr>
      </w:pPr>
      <w:r w:rsidRPr="007E3A11">
        <w:rPr>
          <w:rFonts w:ascii="Century Gothic" w:eastAsiaTheme="majorEastAsia" w:hAnsi="Century Gothic" w:cs="Arial"/>
          <w:b/>
          <w:bCs/>
          <w:color w:val="595959" w:themeColor="text1" w:themeTint="A6"/>
          <w:szCs w:val="20"/>
          <w:lang w:eastAsia="es-EC"/>
        </w:rPr>
        <w:t>Gasto por depreciaciones</w:t>
      </w:r>
    </w:p>
    <w:p w14:paraId="56F08A1F" w14:textId="04CB9AD1" w:rsidR="00784037" w:rsidRPr="00E0452D" w:rsidRDefault="00784037" w:rsidP="00784037">
      <w:pPr>
        <w:rPr>
          <w:rFonts w:ascii="Century Gothic" w:eastAsiaTheme="majorEastAsia" w:hAnsi="Century Gothic" w:cs="Arial"/>
          <w:b/>
          <w:color w:val="595959" w:themeColor="text1" w:themeTint="A6"/>
          <w:lang w:eastAsia="es-EC"/>
        </w:rPr>
      </w:pPr>
      <w:r w:rsidRPr="007E3A11">
        <w:rPr>
          <w:rFonts w:ascii="Century Gothic" w:eastAsiaTheme="majorEastAsia" w:hAnsi="Century Gothic" w:cs="Arial"/>
          <w:bCs/>
          <w:color w:val="595959" w:themeColor="text1" w:themeTint="A6"/>
          <w:szCs w:val="20"/>
          <w:lang w:eastAsia="es-EC"/>
        </w:rPr>
        <w:t xml:space="preserve">En esta línea se registrará el gasto por “la distribución sistemática del importe depreciable de un activo a lo largo de su vida útil. Importe depreciable es el costo de un activo, u otro importe que lo haya sustituido, menos su valor residual.” (SRI, 2017). Es importante mencionar que debe registrarse en esta línea solamente el valor de la depreciación generada en el año investigado. Además, </w:t>
      </w:r>
      <w:proofErr w:type="gramStart"/>
      <w:r w:rsidRPr="007E3A11">
        <w:rPr>
          <w:rFonts w:ascii="Century Gothic" w:eastAsiaTheme="majorEastAsia" w:hAnsi="Century Gothic" w:cs="Arial"/>
          <w:bCs/>
          <w:color w:val="595959" w:themeColor="text1" w:themeTint="A6"/>
          <w:szCs w:val="20"/>
          <w:lang w:eastAsia="es-EC"/>
        </w:rPr>
        <w:t>de acuerdo al</w:t>
      </w:r>
      <w:proofErr w:type="gramEnd"/>
      <w:r w:rsidRPr="007E3A11">
        <w:rPr>
          <w:rFonts w:ascii="Century Gothic" w:eastAsiaTheme="majorEastAsia" w:hAnsi="Century Gothic" w:cs="Arial"/>
          <w:bCs/>
          <w:color w:val="595959" w:themeColor="text1" w:themeTint="A6"/>
          <w:szCs w:val="20"/>
          <w:lang w:eastAsia="es-EC"/>
        </w:rPr>
        <w:t xml:space="preserve"> Art. 28 numeral 7 RALRTI, el máximo de </w:t>
      </w:r>
      <w:r w:rsidRPr="0056377C">
        <w:rPr>
          <w:rFonts w:ascii="Century Gothic" w:eastAsiaTheme="majorEastAsia" w:hAnsi="Century Gothic" w:cs="Arial"/>
          <w:bCs/>
          <w:color w:val="595959"/>
          <w:szCs w:val="20"/>
          <w:lang w:eastAsia="es-EC"/>
        </w:rPr>
        <w:t>depreciación en costo o gasto como deducible es de:</w:t>
      </w:r>
      <w:r w:rsidRPr="0056377C">
        <w:rPr>
          <w:rFonts w:ascii="Century Gothic" w:eastAsiaTheme="majorEastAsia" w:hAnsi="Century Gothic" w:cs="Arial"/>
          <w:bCs/>
          <w:color w:val="595959"/>
          <w:lang w:eastAsia="es-EC"/>
        </w:rPr>
        <w:t xml:space="preserve"> a) 5% anual en inmuebles (no terrenos), naves, aeronaves, barcazas y similares; b) 10% anual en instalaciones, maquinarias, equipos y muebles; c) 20% anual en vehículos, equipos de transporte y equipo camionero móvil; y d) 33% anual de equipos</w:t>
      </w:r>
      <w:r w:rsidRPr="007E3A11">
        <w:rPr>
          <w:rFonts w:ascii="Century Gothic" w:eastAsiaTheme="majorEastAsia" w:hAnsi="Century Gothic" w:cs="Arial"/>
          <w:bCs/>
          <w:color w:val="595959" w:themeColor="text1" w:themeTint="A6"/>
          <w:lang w:eastAsia="es-EC"/>
        </w:rPr>
        <w:t xml:space="preserve"> de cómputo y software.</w:t>
      </w:r>
    </w:p>
    <w:p w14:paraId="64EFB76D" w14:textId="4F125344" w:rsidR="00784037" w:rsidRDefault="00784037" w:rsidP="00784037">
      <w:pPr>
        <w:spacing w:before="240" w:after="0"/>
        <w:rPr>
          <w:rFonts w:ascii="Century Gothic" w:eastAsiaTheme="majorEastAsia" w:hAnsi="Century Gothic" w:cs="Arial"/>
          <w:b/>
          <w:bCs/>
          <w:color w:val="595959" w:themeColor="text1" w:themeTint="A6"/>
          <w:lang w:eastAsia="es-EC"/>
        </w:rPr>
      </w:pPr>
      <w:r w:rsidRPr="007E3A11">
        <w:rPr>
          <w:rFonts w:ascii="Century Gothic" w:eastAsiaTheme="majorEastAsia" w:hAnsi="Century Gothic" w:cs="Arial"/>
          <w:b/>
          <w:bCs/>
          <w:color w:val="595959" w:themeColor="text1" w:themeTint="A6"/>
          <w:lang w:eastAsia="es-EC"/>
        </w:rPr>
        <w:t>Sobresueldos</w:t>
      </w:r>
    </w:p>
    <w:p w14:paraId="12477FB5" w14:textId="6A977586" w:rsidR="00784037" w:rsidRPr="00D748C5" w:rsidRDefault="00784037" w:rsidP="00B1565F">
      <w:pPr>
        <w:spacing w:before="240"/>
        <w:rPr>
          <w:rFonts w:ascii="Century Gothic" w:eastAsiaTheme="majorEastAsia" w:hAnsi="Century Gothic" w:cs="Arial"/>
          <w:bCs/>
          <w:color w:val="595959" w:themeColor="text1" w:themeTint="A6"/>
          <w:lang w:eastAsia="es-EC"/>
        </w:rPr>
      </w:pPr>
      <w:r w:rsidRPr="007E3A11">
        <w:rPr>
          <w:rFonts w:ascii="Century Gothic" w:eastAsiaTheme="majorEastAsia" w:hAnsi="Century Gothic" w:cs="Arial"/>
          <w:bCs/>
          <w:color w:val="595959" w:themeColor="text1" w:themeTint="A6"/>
          <w:lang w:eastAsia="es-EC"/>
        </w:rPr>
        <w:t xml:space="preserve">Son todos aquellos beneficios sociales </w:t>
      </w:r>
      <w:proofErr w:type="gramStart"/>
      <w:r w:rsidRPr="007E3A11">
        <w:rPr>
          <w:rFonts w:ascii="Century Gothic" w:eastAsiaTheme="majorEastAsia" w:hAnsi="Century Gothic" w:cs="Arial"/>
          <w:bCs/>
          <w:color w:val="595959" w:themeColor="text1" w:themeTint="A6"/>
          <w:lang w:eastAsia="es-EC"/>
        </w:rPr>
        <w:t>que</w:t>
      </w:r>
      <w:proofErr w:type="gramEnd"/>
      <w:r w:rsidRPr="007E3A11">
        <w:rPr>
          <w:rFonts w:ascii="Century Gothic" w:eastAsiaTheme="majorEastAsia" w:hAnsi="Century Gothic" w:cs="Arial"/>
          <w:bCs/>
          <w:color w:val="595959" w:themeColor="text1" w:themeTint="A6"/>
          <w:lang w:eastAsia="es-EC"/>
        </w:rPr>
        <w:t xml:space="preserve"> por Ley, el empleador está obligado a entregar a sus trabajadores. Debe incluirse también todos aquellos beneficios.</w:t>
      </w:r>
    </w:p>
    <w:p w14:paraId="4942FEE3" w14:textId="234216E3" w:rsidR="00784037" w:rsidRPr="007E3A11" w:rsidRDefault="00784037" w:rsidP="006E2445">
      <w:pPr>
        <w:pStyle w:val="Ttulo1"/>
      </w:pPr>
      <w:r w:rsidRPr="007E3A11">
        <w:rPr>
          <w:rFonts w:eastAsiaTheme="majorEastAsia"/>
          <w:color w:val="595959" w:themeColor="text1" w:themeTint="A6"/>
          <w:szCs w:val="16"/>
        </w:rPr>
        <w:br w:type="page"/>
      </w:r>
      <w:bookmarkStart w:id="1025" w:name="_Toc381774295"/>
      <w:bookmarkStart w:id="1026" w:name="_Toc382901711"/>
      <w:bookmarkStart w:id="1027" w:name="_Toc412998158"/>
      <w:bookmarkStart w:id="1028" w:name="_Toc7095959"/>
      <w:bookmarkStart w:id="1029" w:name="_Toc68190682"/>
      <w:bookmarkStart w:id="1030" w:name="_Toc381774296"/>
      <w:bookmarkStart w:id="1031" w:name="_Toc382901712"/>
      <w:bookmarkStart w:id="1032" w:name="_Toc412998159"/>
      <w:r w:rsidRPr="007E3A11">
        <w:lastRenderedPageBreak/>
        <w:t>BIBLIOGRAFÍA</w:t>
      </w:r>
      <w:bookmarkEnd w:id="1025"/>
      <w:bookmarkEnd w:id="1026"/>
      <w:bookmarkEnd w:id="1027"/>
      <w:bookmarkEnd w:id="1028"/>
      <w:bookmarkEnd w:id="1029"/>
    </w:p>
    <w:p w14:paraId="2A391432" w14:textId="77777777" w:rsidR="00784037" w:rsidRPr="007E3A11" w:rsidRDefault="00784037" w:rsidP="00784037">
      <w:pPr>
        <w:rPr>
          <w:rFonts w:ascii="Century Gothic" w:hAnsi="Century Gothic"/>
          <w:color w:val="595959" w:themeColor="text1" w:themeTint="A6"/>
          <w:lang w:eastAsia="es-EC"/>
        </w:rPr>
      </w:pPr>
    </w:p>
    <w:p w14:paraId="3AB42039" w14:textId="77777777" w:rsidR="00DB462E" w:rsidRDefault="00784037" w:rsidP="00DB462E">
      <w:pPr>
        <w:pStyle w:val="Bibliografa"/>
        <w:ind w:left="720" w:hanging="720"/>
        <w:rPr>
          <w:noProof/>
          <w:sz w:val="24"/>
          <w:szCs w:val="24"/>
        </w:rPr>
      </w:pPr>
      <w:r w:rsidRPr="007E3A11">
        <w:rPr>
          <w:szCs w:val="20"/>
          <w:lang w:eastAsia="es-EC"/>
        </w:rPr>
        <w:fldChar w:fldCharType="begin"/>
      </w:r>
      <w:r w:rsidRPr="007E3A11">
        <w:rPr>
          <w:szCs w:val="20"/>
          <w:lang w:eastAsia="es-EC"/>
        </w:rPr>
        <w:instrText xml:space="preserve"> BIBLIOGRAPHY  \l 12298 </w:instrText>
      </w:r>
      <w:r w:rsidRPr="007E3A11">
        <w:rPr>
          <w:szCs w:val="20"/>
          <w:lang w:eastAsia="es-EC"/>
        </w:rPr>
        <w:fldChar w:fldCharType="separate"/>
      </w:r>
      <w:r w:rsidR="00DB462E">
        <w:rPr>
          <w:noProof/>
        </w:rPr>
        <w:t xml:space="preserve">Asenjo, Ó. D. (2012). </w:t>
      </w:r>
      <w:r w:rsidR="00DB462E">
        <w:rPr>
          <w:i/>
          <w:iCs w:val="0"/>
          <w:noProof/>
        </w:rPr>
        <w:t>Economía : fundamentos y claves de interpretación.</w:t>
      </w:r>
      <w:r w:rsidR="00DB462E">
        <w:rPr>
          <w:noProof/>
        </w:rPr>
        <w:t xml:space="preserve"> Ediciones Pirámide.</w:t>
      </w:r>
    </w:p>
    <w:p w14:paraId="2B450F6A" w14:textId="77777777" w:rsidR="00DB462E" w:rsidRDefault="00DB462E" w:rsidP="00DB462E">
      <w:pPr>
        <w:pStyle w:val="Bibliografa"/>
        <w:ind w:left="720" w:hanging="720"/>
        <w:rPr>
          <w:noProof/>
        </w:rPr>
      </w:pPr>
      <w:r>
        <w:rPr>
          <w:noProof/>
        </w:rPr>
        <w:t xml:space="preserve">CAMALEO, . (02 de 06 de 2016). </w:t>
      </w:r>
      <w:r>
        <w:rPr>
          <w:i/>
          <w:iCs w:val="0"/>
          <w:noProof/>
        </w:rPr>
        <w:t>Tecnologías de la Información y la Comunicación</w:t>
      </w:r>
      <w:r>
        <w:rPr>
          <w:noProof/>
        </w:rPr>
        <w:t>. Recuperado el 28 de 03 de 2018, de Las Tics: https://es.calameo.com/books/002153148b1296c69860d</w:t>
      </w:r>
    </w:p>
    <w:p w14:paraId="136D0DC8" w14:textId="77777777" w:rsidR="00DB462E" w:rsidRDefault="00DB462E" w:rsidP="00DB462E">
      <w:pPr>
        <w:pStyle w:val="Bibliografa"/>
        <w:ind w:left="720" w:hanging="720"/>
        <w:rPr>
          <w:noProof/>
        </w:rPr>
      </w:pPr>
      <w:r>
        <w:rPr>
          <w:noProof/>
        </w:rPr>
        <w:t xml:space="preserve">CEPAL. (2007). </w:t>
      </w:r>
      <w:r>
        <w:rPr>
          <w:i/>
          <w:iCs w:val="0"/>
          <w:noProof/>
        </w:rPr>
        <w:t>Serie Estudios estadísticos y prospectivos No 54.</w:t>
      </w:r>
      <w:r>
        <w:rPr>
          <w:noProof/>
        </w:rPr>
        <w:t xml:space="preserve"> Santiago de Chile: Publicación de las Naciones Unidas.</w:t>
      </w:r>
    </w:p>
    <w:p w14:paraId="59B674F1" w14:textId="77777777" w:rsidR="00DB462E" w:rsidRDefault="00DB462E" w:rsidP="00DB462E">
      <w:pPr>
        <w:pStyle w:val="Bibliografa"/>
        <w:ind w:left="720" w:hanging="720"/>
        <w:rPr>
          <w:noProof/>
        </w:rPr>
      </w:pPr>
      <w:r>
        <w:rPr>
          <w:noProof/>
        </w:rPr>
        <w:t xml:space="preserve">CEPAL. (Marzo de 2019). </w:t>
      </w:r>
      <w:r>
        <w:rPr>
          <w:i/>
          <w:iCs w:val="0"/>
          <w:noProof/>
        </w:rPr>
        <w:t>Caracterización de la demanda laboral en el Ecuador.</w:t>
      </w:r>
      <w:r>
        <w:rPr>
          <w:noProof/>
        </w:rPr>
        <w:t xml:space="preserve"> Obtenido de https://repositorio.cepal.org/bitstream/handle/11362/44507/S1900116_es.pdf?sequence=1&amp;isAllowed=y</w:t>
      </w:r>
    </w:p>
    <w:p w14:paraId="47B11FBC" w14:textId="77777777" w:rsidR="00DB462E" w:rsidRDefault="00DB462E" w:rsidP="00DB462E">
      <w:pPr>
        <w:pStyle w:val="Bibliografa"/>
        <w:ind w:left="720" w:hanging="720"/>
        <w:rPr>
          <w:noProof/>
        </w:rPr>
      </w:pPr>
      <w:r>
        <w:rPr>
          <w:noProof/>
        </w:rPr>
        <w:t xml:space="preserve">CONSTITUCION DE LA REPUBLICA DEL ECUADOR. (20 de 10 de 2008). </w:t>
      </w:r>
      <w:r>
        <w:rPr>
          <w:i/>
          <w:iCs w:val="0"/>
          <w:noProof/>
        </w:rPr>
        <w:t>CONSTITUCION DE LA REPUBLICA DEL ECUADOR</w:t>
      </w:r>
      <w:r>
        <w:rPr>
          <w:noProof/>
        </w:rPr>
        <w:t>. Recuperado el 07 de 03 de 2020, de https://www.oas.org/juridico/pdfs/mesicic4_ecu_const.pdf</w:t>
      </w:r>
    </w:p>
    <w:p w14:paraId="711B557F" w14:textId="77777777" w:rsidR="00DB462E" w:rsidRDefault="00DB462E" w:rsidP="00DB462E">
      <w:pPr>
        <w:pStyle w:val="Bibliografa"/>
        <w:ind w:left="720" w:hanging="720"/>
        <w:rPr>
          <w:noProof/>
        </w:rPr>
      </w:pPr>
      <w:r>
        <w:rPr>
          <w:noProof/>
        </w:rPr>
        <w:t xml:space="preserve">Dirección General del Estadística y Censos. (1957). </w:t>
      </w:r>
      <w:r>
        <w:rPr>
          <w:i/>
          <w:iCs w:val="0"/>
          <w:noProof/>
        </w:rPr>
        <w:t>Publicación del Primer Censo Económico del Sector Industrial 1955.</w:t>
      </w:r>
      <w:r>
        <w:rPr>
          <w:noProof/>
        </w:rPr>
        <w:t xml:space="preserve"> Quito: Tomado del respositorio Institucional: INEC.</w:t>
      </w:r>
    </w:p>
    <w:p w14:paraId="40ABE00C" w14:textId="77777777" w:rsidR="00DB462E" w:rsidRDefault="00DB462E" w:rsidP="00DB462E">
      <w:pPr>
        <w:pStyle w:val="Bibliografa"/>
        <w:ind w:left="720" w:hanging="720"/>
        <w:rPr>
          <w:noProof/>
        </w:rPr>
      </w:pPr>
      <w:r>
        <w:rPr>
          <w:noProof/>
        </w:rPr>
        <w:t xml:space="preserve">EUROSTAT. (28 de 03 de 2019). </w:t>
      </w:r>
      <w:r>
        <w:rPr>
          <w:i/>
          <w:iCs w:val="0"/>
          <w:noProof/>
        </w:rPr>
        <w:t>Structural Business Statistics &amp; Global Business Activities</w:t>
      </w:r>
      <w:r>
        <w:rPr>
          <w:noProof/>
        </w:rPr>
        <w:t>. Recuperado el 15 de 04 de 2019, de https://ec.europa.eu/eurostat/web/structural-business-statistics/overview</w:t>
      </w:r>
    </w:p>
    <w:p w14:paraId="1CBF1064" w14:textId="77777777" w:rsidR="00DB462E" w:rsidRDefault="00DB462E" w:rsidP="00DB462E">
      <w:pPr>
        <w:pStyle w:val="Bibliografa"/>
        <w:ind w:left="720" w:hanging="720"/>
        <w:rPr>
          <w:noProof/>
        </w:rPr>
      </w:pPr>
      <w:r>
        <w:rPr>
          <w:noProof/>
        </w:rPr>
        <w:t xml:space="preserve">Fernández, A. (2009). </w:t>
      </w:r>
      <w:r>
        <w:rPr>
          <w:i/>
          <w:iCs w:val="0"/>
          <w:noProof/>
        </w:rPr>
        <w:t>La Contabilidad de Costos</w:t>
      </w:r>
      <w:r>
        <w:rPr>
          <w:noProof/>
        </w:rPr>
        <w:t>. Recuperado el 27 de 03 de 2018, de La Contabilidad de Costos: http://www.monografias.com/trabajos82/la-contabilidad-de-costos/la-contabilidad-de-costos2.shtml</w:t>
      </w:r>
    </w:p>
    <w:p w14:paraId="68E4929C" w14:textId="77777777" w:rsidR="00DB462E" w:rsidRDefault="00DB462E" w:rsidP="00DB462E">
      <w:pPr>
        <w:pStyle w:val="Bibliografa"/>
        <w:ind w:left="720" w:hanging="720"/>
        <w:rPr>
          <w:noProof/>
        </w:rPr>
      </w:pPr>
      <w:r>
        <w:rPr>
          <w:noProof/>
        </w:rPr>
        <w:t xml:space="preserve">FMI. (2001). </w:t>
      </w:r>
      <w:r>
        <w:rPr>
          <w:i/>
          <w:iCs w:val="0"/>
          <w:noProof/>
        </w:rPr>
        <w:t>Fondo Monetario Internacional: Manual de Estadísticas Monetarias y Financieras.</w:t>
      </w:r>
      <w:r>
        <w:rPr>
          <w:noProof/>
        </w:rPr>
        <w:t xml:space="preserve"> Recuperado el 03 de 28 de 2019, de https://www.imf.org/external/pubs/ft/mfs/manual/esl/pdf/mfsmch8s.pdf</w:t>
      </w:r>
    </w:p>
    <w:p w14:paraId="23D9530D" w14:textId="77777777" w:rsidR="00DB462E" w:rsidRDefault="00DB462E" w:rsidP="00DB462E">
      <w:pPr>
        <w:pStyle w:val="Bibliografa"/>
        <w:ind w:left="720" w:hanging="720"/>
        <w:rPr>
          <w:noProof/>
        </w:rPr>
      </w:pPr>
      <w:r>
        <w:rPr>
          <w:noProof/>
        </w:rPr>
        <w:t xml:space="preserve">Guajardo, P. (01 de 06 de 2019). </w:t>
      </w:r>
      <w:r>
        <w:rPr>
          <w:i/>
          <w:iCs w:val="0"/>
          <w:noProof/>
        </w:rPr>
        <w:t>RockContent</w:t>
      </w:r>
      <w:r>
        <w:rPr>
          <w:noProof/>
        </w:rPr>
        <w:t>. Recuperado el 30 de 03 de 2020, de Rock Content Internacional: https://rockcontent.com/es/blog/transformacion-digital/</w:t>
      </w:r>
    </w:p>
    <w:p w14:paraId="6353CE2C" w14:textId="77777777" w:rsidR="00DB462E" w:rsidRDefault="00DB462E" w:rsidP="00DB462E">
      <w:pPr>
        <w:pStyle w:val="Bibliografa"/>
        <w:ind w:left="720" w:hanging="720"/>
        <w:rPr>
          <w:noProof/>
        </w:rPr>
      </w:pPr>
      <w:r>
        <w:rPr>
          <w:noProof/>
        </w:rPr>
        <w:t xml:space="preserve">INE. (2018). </w:t>
      </w:r>
      <w:r>
        <w:rPr>
          <w:i/>
          <w:iCs w:val="0"/>
          <w:noProof/>
        </w:rPr>
        <w:t>Instituto Nacional de Estadísticas - Chile</w:t>
      </w:r>
      <w:r>
        <w:rPr>
          <w:noProof/>
        </w:rPr>
        <w:t>. Recuperado el 16 de 4 de 2019, de https://ine.cl/estadisticas/economicas/manufactura</w:t>
      </w:r>
    </w:p>
    <w:p w14:paraId="21194D85" w14:textId="77777777" w:rsidR="00DB462E" w:rsidRDefault="00DB462E" w:rsidP="00DB462E">
      <w:pPr>
        <w:pStyle w:val="Bibliografa"/>
        <w:ind w:left="720" w:hanging="720"/>
        <w:rPr>
          <w:noProof/>
        </w:rPr>
      </w:pPr>
      <w:r>
        <w:rPr>
          <w:noProof/>
        </w:rPr>
        <w:t xml:space="preserve">INEC. (1981). </w:t>
      </w:r>
      <w:r>
        <w:rPr>
          <w:i/>
          <w:iCs w:val="0"/>
          <w:noProof/>
        </w:rPr>
        <w:t>Censos Económicos, Proyecto Ecuador 1980.</w:t>
      </w:r>
      <w:r>
        <w:rPr>
          <w:noProof/>
        </w:rPr>
        <w:t xml:space="preserve"> Quito: Tomado del respositorio Institucional: INEC.</w:t>
      </w:r>
    </w:p>
    <w:p w14:paraId="62BFB17E" w14:textId="77777777" w:rsidR="00DB462E" w:rsidRDefault="00DB462E" w:rsidP="00DB462E">
      <w:pPr>
        <w:pStyle w:val="Bibliografa"/>
        <w:ind w:left="720" w:hanging="720"/>
        <w:rPr>
          <w:noProof/>
        </w:rPr>
      </w:pPr>
      <w:r>
        <w:rPr>
          <w:noProof/>
        </w:rPr>
        <w:t xml:space="preserve">INEC. (1983). </w:t>
      </w:r>
      <w:r>
        <w:rPr>
          <w:i/>
          <w:iCs w:val="0"/>
          <w:noProof/>
        </w:rPr>
        <w:t>Publicación Encuesta de Manufactura y Minería.</w:t>
      </w:r>
      <w:r>
        <w:rPr>
          <w:noProof/>
        </w:rPr>
        <w:t xml:space="preserve"> Quito: Tomado del respositorio Institucional: INEC.</w:t>
      </w:r>
    </w:p>
    <w:p w14:paraId="6F09283B" w14:textId="77777777" w:rsidR="00DB462E" w:rsidRDefault="00DB462E" w:rsidP="00DB462E">
      <w:pPr>
        <w:pStyle w:val="Bibliografa"/>
        <w:ind w:left="720" w:hanging="720"/>
        <w:rPr>
          <w:noProof/>
        </w:rPr>
      </w:pPr>
      <w:r>
        <w:rPr>
          <w:noProof/>
        </w:rPr>
        <w:t xml:space="preserve">INEC. (1984). </w:t>
      </w:r>
      <w:r>
        <w:rPr>
          <w:i/>
          <w:iCs w:val="0"/>
          <w:noProof/>
        </w:rPr>
        <w:t>Publicación Encuesta Manufactura y Minería.</w:t>
      </w:r>
      <w:r>
        <w:rPr>
          <w:noProof/>
        </w:rPr>
        <w:t xml:space="preserve"> Quito: Tomado del respositorio Institucional: INEC.</w:t>
      </w:r>
    </w:p>
    <w:p w14:paraId="4D594A22" w14:textId="77777777" w:rsidR="00DB462E" w:rsidRDefault="00DB462E" w:rsidP="00DB462E">
      <w:pPr>
        <w:pStyle w:val="Bibliografa"/>
        <w:ind w:left="720" w:hanging="720"/>
        <w:rPr>
          <w:noProof/>
        </w:rPr>
      </w:pPr>
      <w:r>
        <w:rPr>
          <w:noProof/>
        </w:rPr>
        <w:lastRenderedPageBreak/>
        <w:t xml:space="preserve">INEC. (1984). </w:t>
      </w:r>
      <w:r>
        <w:rPr>
          <w:i/>
          <w:iCs w:val="0"/>
          <w:noProof/>
        </w:rPr>
        <w:t>Publicación Encuesta Manufactura y Minería.</w:t>
      </w:r>
      <w:r>
        <w:rPr>
          <w:noProof/>
        </w:rPr>
        <w:t xml:space="preserve"> Quito: Tomado del respositorio Institucional: INEC.</w:t>
      </w:r>
    </w:p>
    <w:p w14:paraId="757DC700" w14:textId="77777777" w:rsidR="00DB462E" w:rsidRDefault="00DB462E" w:rsidP="00DB462E">
      <w:pPr>
        <w:pStyle w:val="Bibliografa"/>
        <w:ind w:left="720" w:hanging="720"/>
        <w:rPr>
          <w:noProof/>
        </w:rPr>
      </w:pPr>
      <w:r>
        <w:rPr>
          <w:noProof/>
        </w:rPr>
        <w:t xml:space="preserve">INEC. (1985). </w:t>
      </w:r>
      <w:r>
        <w:rPr>
          <w:i/>
          <w:iCs w:val="0"/>
          <w:noProof/>
        </w:rPr>
        <w:t>Publicación: Encuesta Manufactura y Minería.</w:t>
      </w:r>
      <w:r>
        <w:rPr>
          <w:noProof/>
        </w:rPr>
        <w:t xml:space="preserve"> Quito: Tomado del respositorio Institucional: INEC.</w:t>
      </w:r>
    </w:p>
    <w:p w14:paraId="7548443B" w14:textId="77777777" w:rsidR="00DB462E" w:rsidRDefault="00DB462E" w:rsidP="00DB462E">
      <w:pPr>
        <w:pStyle w:val="Bibliografa"/>
        <w:ind w:left="720" w:hanging="720"/>
        <w:rPr>
          <w:noProof/>
        </w:rPr>
      </w:pPr>
      <w:r>
        <w:rPr>
          <w:noProof/>
        </w:rPr>
        <w:t xml:space="preserve">INEC. (2008). </w:t>
      </w:r>
      <w:r>
        <w:rPr>
          <w:i/>
          <w:iCs w:val="0"/>
          <w:noProof/>
        </w:rPr>
        <w:t>Archivo Nacional de Datos y Metadatos Estadísticos (ANDA)</w:t>
      </w:r>
      <w:r>
        <w:rPr>
          <w:noProof/>
        </w:rPr>
        <w:t>. Obtenido de Ecuador en cifras: http://anda.inec.gob.ec/anda/index.php/catalog/224</w:t>
      </w:r>
    </w:p>
    <w:p w14:paraId="706E87BD" w14:textId="77777777" w:rsidR="00DB462E" w:rsidRDefault="00DB462E" w:rsidP="00DB462E">
      <w:pPr>
        <w:pStyle w:val="Bibliografa"/>
        <w:ind w:left="720" w:hanging="720"/>
        <w:rPr>
          <w:noProof/>
        </w:rPr>
      </w:pPr>
      <w:r>
        <w:rPr>
          <w:noProof/>
        </w:rPr>
        <w:t>INEC. (10 de 04 de 2011). Metodología, Conceptos y Estrategia. Quito, Ecuador.</w:t>
      </w:r>
    </w:p>
    <w:p w14:paraId="5B5A44AF" w14:textId="77777777" w:rsidR="00DB462E" w:rsidRDefault="00DB462E" w:rsidP="00DB462E">
      <w:pPr>
        <w:pStyle w:val="Bibliografa"/>
        <w:ind w:left="720" w:hanging="720"/>
        <w:rPr>
          <w:noProof/>
        </w:rPr>
      </w:pPr>
      <w:r>
        <w:rPr>
          <w:noProof/>
        </w:rPr>
        <w:t xml:space="preserve">INEC. (2012 a). </w:t>
      </w:r>
      <w:r>
        <w:rPr>
          <w:i/>
          <w:iCs w:val="0"/>
          <w:noProof/>
        </w:rPr>
        <w:t>Clasificación Nacional de Actividades Económicas (CIIU-Revisión 4.0) Tomo 1.</w:t>
      </w:r>
      <w:r>
        <w:rPr>
          <w:noProof/>
        </w:rPr>
        <w:t xml:space="preserve"> Quito: SPEEDGRAPH IMPRENTA.</w:t>
      </w:r>
    </w:p>
    <w:p w14:paraId="3109E47D" w14:textId="77777777" w:rsidR="00DB462E" w:rsidRDefault="00DB462E" w:rsidP="00DB462E">
      <w:pPr>
        <w:pStyle w:val="Bibliografa"/>
        <w:ind w:left="720" w:hanging="720"/>
        <w:rPr>
          <w:noProof/>
        </w:rPr>
      </w:pPr>
      <w:r>
        <w:rPr>
          <w:noProof/>
        </w:rPr>
        <w:t xml:space="preserve">INEC. (6 de 2012 b). </w:t>
      </w:r>
      <w:r>
        <w:rPr>
          <w:i/>
          <w:iCs w:val="0"/>
          <w:noProof/>
        </w:rPr>
        <w:t>Clasificación Nacional de Ocupaciones CIUO 8</w:t>
      </w:r>
      <w:r>
        <w:rPr>
          <w:noProof/>
        </w:rPr>
        <w:t>. Recuperado el 15 de 4 de 2017, de http://aplicaciones2.ecuadorencifras.gob.ec/SIN/metodologias/CIUO%2008.pdf</w:t>
      </w:r>
    </w:p>
    <w:p w14:paraId="638F4D00" w14:textId="77777777" w:rsidR="00DB462E" w:rsidRDefault="00DB462E" w:rsidP="00DB462E">
      <w:pPr>
        <w:pStyle w:val="Bibliografa"/>
        <w:ind w:left="720" w:hanging="720"/>
        <w:rPr>
          <w:noProof/>
        </w:rPr>
      </w:pPr>
      <w:r>
        <w:rPr>
          <w:noProof/>
        </w:rPr>
        <w:t xml:space="preserve">INEC. (1 de 5 de 2015 a). </w:t>
      </w:r>
      <w:r>
        <w:rPr>
          <w:i/>
          <w:iCs w:val="0"/>
          <w:noProof/>
        </w:rPr>
        <w:t>Revista de Estadística y Metodologías Tomo I.</w:t>
      </w:r>
      <w:r>
        <w:rPr>
          <w:noProof/>
        </w:rPr>
        <w:t xml:space="preserve"> Recuperado el 22 de 4 de 2019, de http://www.ecuadorencifras.gob.ec/documentos/web-inec/Bibliotecas/Revista_Estadistica/Revista_de_Estadistica_y_Metodologias-Tomo-I.pdf</w:t>
      </w:r>
    </w:p>
    <w:p w14:paraId="0B89DEAE" w14:textId="77777777" w:rsidR="00DB462E" w:rsidRDefault="00DB462E" w:rsidP="00DB462E">
      <w:pPr>
        <w:pStyle w:val="Bibliografa"/>
        <w:ind w:left="720" w:hanging="720"/>
        <w:rPr>
          <w:noProof/>
        </w:rPr>
      </w:pPr>
      <w:r>
        <w:rPr>
          <w:noProof/>
        </w:rPr>
        <w:t xml:space="preserve">INEC. (2015 a). </w:t>
      </w:r>
      <w:r>
        <w:rPr>
          <w:i/>
          <w:iCs w:val="0"/>
          <w:noProof/>
        </w:rPr>
        <w:t>Revista de Estadística y Metodologías Tomo I.</w:t>
      </w:r>
      <w:r>
        <w:rPr>
          <w:noProof/>
        </w:rPr>
        <w:t xml:space="preserve"> Recuperado el 22 de 4 de 2019, de http://www.ecuadorencifras.gob.ec/documentos/web-inec/Bibliotecas/Revista_Estadistica/Revista_de_Estadistica_y_Metodologias-Tomo-I.pdf</w:t>
      </w:r>
    </w:p>
    <w:p w14:paraId="43307F58" w14:textId="77777777" w:rsidR="00DB462E" w:rsidRDefault="00DB462E" w:rsidP="00DB462E">
      <w:pPr>
        <w:pStyle w:val="Bibliografa"/>
        <w:ind w:left="720" w:hanging="720"/>
        <w:rPr>
          <w:noProof/>
        </w:rPr>
      </w:pPr>
      <w:r>
        <w:rPr>
          <w:noProof/>
        </w:rPr>
        <w:t xml:space="preserve">INEC. (2015 b). </w:t>
      </w:r>
      <w:r>
        <w:rPr>
          <w:i/>
          <w:iCs w:val="0"/>
          <w:noProof/>
        </w:rPr>
        <w:t>Nota técnica-INEC-001: Empalme de las Encuestas Industriales 2010 y 2012 con la Encuesta Exhaustiva 2011 - NotaTécnica.</w:t>
      </w:r>
      <w:r>
        <w:rPr>
          <w:noProof/>
        </w:rPr>
        <w:t xml:space="preserve"> Recuperado el 23 de 4 de 2019, de Encuesta de Manufactura, Minería y Construcción 2014, Tomo I, Tomo II: http://anda.inec.gob.ec/anda/index.php/catalog/519/related_materials</w:t>
      </w:r>
    </w:p>
    <w:p w14:paraId="36922D68" w14:textId="77777777" w:rsidR="00DB462E" w:rsidRDefault="00DB462E" w:rsidP="00DB462E">
      <w:pPr>
        <w:pStyle w:val="Bibliografa"/>
        <w:ind w:left="720" w:hanging="720"/>
        <w:rPr>
          <w:noProof/>
        </w:rPr>
      </w:pPr>
      <w:r>
        <w:rPr>
          <w:noProof/>
        </w:rPr>
        <w:t xml:space="preserve">INEC. (2015 c). </w:t>
      </w:r>
      <w:r>
        <w:rPr>
          <w:i/>
          <w:iCs w:val="0"/>
          <w:noProof/>
        </w:rPr>
        <w:t>Encuesta de Manufactura y Minería "Síntesis Metodología".</w:t>
      </w:r>
      <w:r>
        <w:rPr>
          <w:noProof/>
        </w:rPr>
        <w:t xml:space="preserve"> Recuperado el 22 de 4 de 2019, de Ecuador en cifras: http://www.ecuadorencifras.gob.ec/documentos/web-inec/Estadisticas_Economicas/Encuesta_Estructural_Empresarial/2016/Tomo_I/2016_ENESEM_Metodologia.pdf</w:t>
      </w:r>
    </w:p>
    <w:p w14:paraId="20E4D1D7" w14:textId="77777777" w:rsidR="00DB462E" w:rsidRDefault="00DB462E" w:rsidP="00DB462E">
      <w:pPr>
        <w:pStyle w:val="Bibliografa"/>
        <w:ind w:left="720" w:hanging="720"/>
        <w:rPr>
          <w:noProof/>
        </w:rPr>
      </w:pPr>
      <w:r>
        <w:rPr>
          <w:noProof/>
        </w:rPr>
        <w:t xml:space="preserve">INEC. (1 de 11 de 2016). </w:t>
      </w:r>
      <w:r>
        <w:rPr>
          <w:i/>
          <w:iCs w:val="0"/>
          <w:noProof/>
        </w:rPr>
        <w:t>Revista de Estadística y Metodologías Tomo 2.</w:t>
      </w:r>
      <w:r>
        <w:rPr>
          <w:noProof/>
        </w:rPr>
        <w:t xml:space="preserve"> Recuperado el 18 de 4 de 2019, de http://www.ecuadorencifras.gob.ec/documentos/web-inec/Bibliotecas/Revista_Estadistica/Revista_de_Estadistica_y_MetodologiasTomo-2.pdf</w:t>
      </w:r>
    </w:p>
    <w:p w14:paraId="0552DD88" w14:textId="77777777" w:rsidR="00DB462E" w:rsidRDefault="00DB462E" w:rsidP="00DB462E">
      <w:pPr>
        <w:pStyle w:val="Bibliografa"/>
        <w:ind w:left="720" w:hanging="720"/>
        <w:rPr>
          <w:noProof/>
        </w:rPr>
      </w:pPr>
      <w:r>
        <w:rPr>
          <w:noProof/>
        </w:rPr>
        <w:t xml:space="preserve">INEC. (abril de 2018). </w:t>
      </w:r>
      <w:r>
        <w:rPr>
          <w:i/>
          <w:iCs w:val="0"/>
          <w:noProof/>
        </w:rPr>
        <w:t>Documento Metodológico.</w:t>
      </w:r>
      <w:r>
        <w:rPr>
          <w:noProof/>
        </w:rPr>
        <w:t xml:space="preserve"> Obtenido de http://www.ecuadorencifras.gob.ec/documentos/web-inec/Estadisticas_Economicas/Encuesta_Estructural_Empresarial/2016/Tomo_I/2016_ENESEM_Metodologia.pdf</w:t>
      </w:r>
    </w:p>
    <w:p w14:paraId="57095544" w14:textId="77777777" w:rsidR="00DB462E" w:rsidRDefault="00DB462E" w:rsidP="00DB462E">
      <w:pPr>
        <w:pStyle w:val="Bibliografa"/>
        <w:ind w:left="720" w:hanging="720"/>
        <w:rPr>
          <w:noProof/>
        </w:rPr>
      </w:pPr>
      <w:r>
        <w:rPr>
          <w:noProof/>
        </w:rPr>
        <w:t xml:space="preserve">INEC. (2018). </w:t>
      </w:r>
      <w:r>
        <w:rPr>
          <w:i/>
          <w:iCs w:val="0"/>
          <w:noProof/>
        </w:rPr>
        <w:t>Encuesta Estructural Empresarial 2016 "Metodología".</w:t>
      </w:r>
      <w:r>
        <w:rPr>
          <w:noProof/>
        </w:rPr>
        <w:t xml:space="preserve"> Recuperado el 3 de 28 de 2019, de http://www.ecuadorencifras.gob.ec: http://www.ecuadorencifras.gob.ec/documentos/web-</w:t>
      </w:r>
      <w:r>
        <w:rPr>
          <w:noProof/>
        </w:rPr>
        <w:lastRenderedPageBreak/>
        <w:t>inec/Estadisticas_Economicas/Encuesta_Estructural_Empresarial/2016/Tomo_I/2016_ENESEM_Metodologia.pdf</w:t>
      </w:r>
    </w:p>
    <w:p w14:paraId="1C18E7A6" w14:textId="77777777" w:rsidR="00DB462E" w:rsidRDefault="00DB462E" w:rsidP="00DB462E">
      <w:pPr>
        <w:pStyle w:val="Bibliografa"/>
        <w:ind w:left="720" w:hanging="720"/>
        <w:rPr>
          <w:noProof/>
        </w:rPr>
      </w:pPr>
      <w:r>
        <w:rPr>
          <w:noProof/>
        </w:rPr>
        <w:t xml:space="preserve">INEC. (05 de 02 de 2020). </w:t>
      </w:r>
      <w:r>
        <w:rPr>
          <w:i/>
          <w:iCs w:val="0"/>
          <w:noProof/>
        </w:rPr>
        <w:t>Comisiones</w:t>
      </w:r>
      <w:r>
        <w:rPr>
          <w:noProof/>
        </w:rPr>
        <w:t>. Obtenido de Comisiones Especiales de Estadística: https://www.ecuadorencifras.gob.ec/comisiones-especiales-de-estadistica/</w:t>
      </w:r>
    </w:p>
    <w:p w14:paraId="027B8BE6" w14:textId="77777777" w:rsidR="00DB462E" w:rsidRDefault="00DB462E" w:rsidP="00DB462E">
      <w:pPr>
        <w:pStyle w:val="Bibliografa"/>
        <w:ind w:left="720" w:hanging="720"/>
        <w:rPr>
          <w:noProof/>
        </w:rPr>
      </w:pPr>
      <w:r>
        <w:rPr>
          <w:noProof/>
        </w:rPr>
        <w:t>INEGI. (2014). Recuperado el 27 de 03 de 2018, de Metodología Censos Económicos: http://www.beta.inegi.org.mx/app/biblioteca/ficha.html?upc=702825075330</w:t>
      </w:r>
    </w:p>
    <w:p w14:paraId="58B299B2" w14:textId="77777777" w:rsidR="00DB462E" w:rsidRDefault="00DB462E" w:rsidP="00DB462E">
      <w:pPr>
        <w:pStyle w:val="Bibliografa"/>
        <w:ind w:left="720" w:hanging="720"/>
        <w:rPr>
          <w:noProof/>
        </w:rPr>
      </w:pPr>
      <w:r>
        <w:rPr>
          <w:noProof/>
        </w:rPr>
        <w:t xml:space="preserve">INEI. (2010). </w:t>
      </w:r>
      <w:r>
        <w:rPr>
          <w:i/>
          <w:iCs w:val="0"/>
          <w:noProof/>
        </w:rPr>
        <w:t>Instituto Nacional de Estadística e Informática.</w:t>
      </w:r>
      <w:r>
        <w:rPr>
          <w:noProof/>
        </w:rPr>
        <w:t xml:space="preserve"> Recuperado el 12 de 04 de 2019, de CLasificación Industrial Internacional Uniforme: https://www.inei.gob.pe/media/MenuRecursivo/publicaciones_digitales/Est/Lib0883/Libro.pdf</w:t>
      </w:r>
    </w:p>
    <w:p w14:paraId="56BF22C6" w14:textId="77777777" w:rsidR="00DB462E" w:rsidRDefault="00DB462E" w:rsidP="00DB462E">
      <w:pPr>
        <w:pStyle w:val="Bibliografa"/>
        <w:ind w:left="720" w:hanging="720"/>
        <w:rPr>
          <w:noProof/>
        </w:rPr>
      </w:pPr>
      <w:r>
        <w:rPr>
          <w:noProof/>
        </w:rPr>
        <w:t xml:space="preserve">JUNAPLA. (1969). </w:t>
      </w:r>
      <w:r>
        <w:rPr>
          <w:i/>
          <w:iCs w:val="0"/>
          <w:noProof/>
        </w:rPr>
        <w:t>Junta Nacional de Planificación y Coordinación: II Censo de Manufactura - Minería Volumen I.</w:t>
      </w:r>
      <w:r>
        <w:rPr>
          <w:noProof/>
        </w:rPr>
        <w:t xml:space="preserve"> Quito: Tomado del respositorio Institucional: INEC.</w:t>
      </w:r>
    </w:p>
    <w:p w14:paraId="7DA5DFFD" w14:textId="77777777" w:rsidR="00DB462E" w:rsidRDefault="00DB462E" w:rsidP="00DB462E">
      <w:pPr>
        <w:pStyle w:val="Bibliografa"/>
        <w:ind w:left="720" w:hanging="720"/>
        <w:rPr>
          <w:noProof/>
        </w:rPr>
      </w:pPr>
      <w:r>
        <w:rPr>
          <w:noProof/>
        </w:rPr>
        <w:t xml:space="preserve">Lara, E. (2008). </w:t>
      </w:r>
      <w:r>
        <w:rPr>
          <w:i/>
          <w:iCs w:val="0"/>
          <w:noProof/>
        </w:rPr>
        <w:t>Primer curso de contabilidad.</w:t>
      </w:r>
      <w:r>
        <w:rPr>
          <w:noProof/>
        </w:rPr>
        <w:t xml:space="preserve"> Trillas: 22a.</w:t>
      </w:r>
    </w:p>
    <w:p w14:paraId="5F8EF9D9" w14:textId="77777777" w:rsidR="00DB462E" w:rsidRDefault="00DB462E" w:rsidP="00DB462E">
      <w:pPr>
        <w:pStyle w:val="Bibliografa"/>
        <w:ind w:left="720" w:hanging="720"/>
        <w:rPr>
          <w:noProof/>
        </w:rPr>
      </w:pPr>
      <w:r>
        <w:rPr>
          <w:noProof/>
        </w:rPr>
        <w:t xml:space="preserve">Moya, N., &amp; Marcos, J. (1999). </w:t>
      </w:r>
      <w:r>
        <w:rPr>
          <w:i/>
          <w:iCs w:val="0"/>
          <w:noProof/>
        </w:rPr>
        <w:t>Control de inventarios y teoría de colas.</w:t>
      </w:r>
      <w:r>
        <w:rPr>
          <w:noProof/>
        </w:rPr>
        <w:t xml:space="preserve"> </w:t>
      </w:r>
    </w:p>
    <w:p w14:paraId="0B13ED4D" w14:textId="77777777" w:rsidR="00DB462E" w:rsidRDefault="00DB462E" w:rsidP="00DB462E">
      <w:pPr>
        <w:pStyle w:val="Bibliografa"/>
        <w:ind w:left="720" w:hanging="720"/>
        <w:rPr>
          <w:noProof/>
        </w:rPr>
      </w:pPr>
      <w:r>
        <w:rPr>
          <w:noProof/>
        </w:rPr>
        <w:t xml:space="preserve">OIT. (2005). </w:t>
      </w:r>
      <w:r>
        <w:rPr>
          <w:i/>
          <w:iCs w:val="0"/>
          <w:noProof/>
        </w:rPr>
        <w:t>Organización Internacional del Trabajo</w:t>
      </w:r>
      <w:r>
        <w:rPr>
          <w:noProof/>
        </w:rPr>
        <w:t>. Recuperado el 20 de 03 de 2019, de Clasificación Internacional Uniforme de Ocupaciones (CIUO): https://www.ilo.org/public/spanish/bureau/stat/isco/index.htm</w:t>
      </w:r>
    </w:p>
    <w:p w14:paraId="168352EE" w14:textId="77777777" w:rsidR="00DB462E" w:rsidRDefault="00DB462E" w:rsidP="00DB462E">
      <w:pPr>
        <w:pStyle w:val="Bibliografa"/>
        <w:ind w:left="720" w:hanging="720"/>
        <w:rPr>
          <w:noProof/>
        </w:rPr>
      </w:pPr>
      <w:r>
        <w:rPr>
          <w:noProof/>
        </w:rPr>
        <w:t xml:space="preserve">ONU. (2008 a). </w:t>
      </w:r>
      <w:r>
        <w:rPr>
          <w:i/>
          <w:iCs w:val="0"/>
          <w:noProof/>
        </w:rPr>
        <w:t>Recomendaciones internacionales sobre estadísticas del comercio de distribución2008.</w:t>
      </w:r>
      <w:r>
        <w:rPr>
          <w:noProof/>
        </w:rPr>
        <w:t xml:space="preserve"> Recuperado el 18 de 4 de 2019, de https://unstats.un.org/unsd/publication/SeriesM/Seriesm_89s.pdf</w:t>
      </w:r>
    </w:p>
    <w:p w14:paraId="47113187" w14:textId="77777777" w:rsidR="00DB462E" w:rsidRDefault="00DB462E" w:rsidP="00DB462E">
      <w:pPr>
        <w:pStyle w:val="Bibliografa"/>
        <w:ind w:left="720" w:hanging="720"/>
        <w:rPr>
          <w:noProof/>
        </w:rPr>
      </w:pPr>
      <w:r>
        <w:rPr>
          <w:noProof/>
        </w:rPr>
        <w:t xml:space="preserve">ONU. (2008 b). </w:t>
      </w:r>
      <w:r>
        <w:rPr>
          <w:i/>
          <w:iCs w:val="0"/>
          <w:noProof/>
        </w:rPr>
        <w:t>Sistema de Cuentas Nacionales</w:t>
      </w:r>
      <w:r>
        <w:rPr>
          <w:noProof/>
        </w:rPr>
        <w:t>. Recuperado el 17 de 4 de 2019, de https://www.cepal.org/sites/default/files/document/files/sna2008_web.pdf</w:t>
      </w:r>
    </w:p>
    <w:p w14:paraId="79A5E34D" w14:textId="77777777" w:rsidR="00DB462E" w:rsidRDefault="00DB462E" w:rsidP="00DB462E">
      <w:pPr>
        <w:pStyle w:val="Bibliografa"/>
        <w:ind w:left="720" w:hanging="720"/>
        <w:rPr>
          <w:noProof/>
        </w:rPr>
      </w:pPr>
      <w:r>
        <w:rPr>
          <w:noProof/>
        </w:rPr>
        <w:t xml:space="preserve">ONU. (2008). </w:t>
      </w:r>
      <w:r>
        <w:rPr>
          <w:i/>
          <w:iCs w:val="0"/>
          <w:noProof/>
        </w:rPr>
        <w:t>Recomendaciones internacionales para estadísticas industriales</w:t>
      </w:r>
      <w:r>
        <w:rPr>
          <w:noProof/>
        </w:rPr>
        <w:t>. Recuperado el 3 de 28 de 2019, de https://unstats.un.org/unsd/publication/seriesM/seriesm_90s.pdf</w:t>
      </w:r>
    </w:p>
    <w:p w14:paraId="6C0E0A50" w14:textId="77777777" w:rsidR="00DB462E" w:rsidRDefault="00DB462E" w:rsidP="00DB462E">
      <w:pPr>
        <w:pStyle w:val="Bibliografa"/>
        <w:ind w:left="720" w:hanging="720"/>
        <w:rPr>
          <w:noProof/>
        </w:rPr>
      </w:pPr>
      <w:r>
        <w:rPr>
          <w:noProof/>
        </w:rPr>
        <w:t xml:space="preserve">ONU. (2009). </w:t>
      </w:r>
      <w:r>
        <w:rPr>
          <w:i/>
          <w:iCs w:val="0"/>
          <w:noProof/>
        </w:rPr>
        <w:t>Clasificación Industria Uniforme (CIIU).</w:t>
      </w:r>
      <w:r>
        <w:rPr>
          <w:noProof/>
        </w:rPr>
        <w:t xml:space="preserve"> Recuperado el 3 de 28 de 2019, de https://unstats.un.org/unsd/publication/seriesm/seriesm_4rev4s.pdf</w:t>
      </w:r>
    </w:p>
    <w:p w14:paraId="71AE9D50" w14:textId="77777777" w:rsidR="00DB462E" w:rsidRDefault="00DB462E" w:rsidP="00DB462E">
      <w:pPr>
        <w:pStyle w:val="Bibliografa"/>
        <w:ind w:left="720" w:hanging="720"/>
        <w:rPr>
          <w:noProof/>
        </w:rPr>
      </w:pPr>
      <w:r>
        <w:rPr>
          <w:noProof/>
        </w:rPr>
        <w:t xml:space="preserve">ONU. (2015 d). </w:t>
      </w:r>
      <w:r>
        <w:rPr>
          <w:i/>
          <w:iCs w:val="0"/>
          <w:noProof/>
        </w:rPr>
        <w:t>Clasificación Central de Productos (CPC), Versión 2.1.</w:t>
      </w:r>
      <w:r>
        <w:rPr>
          <w:noProof/>
        </w:rPr>
        <w:t xml:space="preserve"> Recuperado el 10 de 04 de 2019, de https://rtc-cea.cepal.org/sites/default/files/document/files/CPC-21-p1-Trad%20espa%C3%B1ol-mar17.pdf</w:t>
      </w:r>
    </w:p>
    <w:p w14:paraId="52D608D0" w14:textId="77777777" w:rsidR="00DB462E" w:rsidRDefault="00DB462E" w:rsidP="00DB462E">
      <w:pPr>
        <w:pStyle w:val="Bibliografa"/>
        <w:ind w:left="720" w:hanging="720"/>
        <w:rPr>
          <w:noProof/>
        </w:rPr>
      </w:pPr>
      <w:r>
        <w:rPr>
          <w:noProof/>
        </w:rPr>
        <w:t xml:space="preserve">ONU. (Febrero de 2017). </w:t>
      </w:r>
      <w:r>
        <w:rPr>
          <w:i/>
          <w:iCs w:val="0"/>
          <w:noProof/>
        </w:rPr>
        <w:t>CEPAL: Indicadores de producción verde.</w:t>
      </w:r>
      <w:r>
        <w:rPr>
          <w:noProof/>
        </w:rPr>
        <w:t xml:space="preserve"> Recuperado el 03 de 28 de 2018, de https://repositorio.cepal.org/bitstream/handle/11362/40967/4/S1700065_es.pdf</w:t>
      </w:r>
    </w:p>
    <w:p w14:paraId="781CEC0D" w14:textId="77777777" w:rsidR="00DB462E" w:rsidRDefault="00DB462E" w:rsidP="00DB462E">
      <w:pPr>
        <w:pStyle w:val="Bibliografa"/>
        <w:ind w:left="720" w:hanging="720"/>
        <w:rPr>
          <w:noProof/>
        </w:rPr>
      </w:pPr>
      <w:r>
        <w:rPr>
          <w:noProof/>
        </w:rPr>
        <w:t xml:space="preserve">Pique, R. (1978). La Problemática de la Amortización. </w:t>
      </w:r>
      <w:r>
        <w:rPr>
          <w:i/>
          <w:iCs w:val="0"/>
          <w:noProof/>
        </w:rPr>
        <w:t>REVISTA ESPAÑOLA DE FINANCIACIÓN Y CONTABILIDAD</w:t>
      </w:r>
      <w:r>
        <w:rPr>
          <w:noProof/>
        </w:rPr>
        <w:t>, 59-82.</w:t>
      </w:r>
    </w:p>
    <w:p w14:paraId="08989C6C" w14:textId="77777777" w:rsidR="00DB462E" w:rsidRDefault="00DB462E" w:rsidP="00DB462E">
      <w:pPr>
        <w:pStyle w:val="Bibliografa"/>
        <w:ind w:left="720" w:hanging="720"/>
        <w:rPr>
          <w:noProof/>
        </w:rPr>
      </w:pPr>
      <w:r>
        <w:rPr>
          <w:noProof/>
        </w:rPr>
        <w:t xml:space="preserve">Porto, J. P. (2008). </w:t>
      </w:r>
      <w:r>
        <w:rPr>
          <w:i/>
          <w:iCs w:val="0"/>
          <w:noProof/>
        </w:rPr>
        <w:t>Definición de Costo.</w:t>
      </w:r>
      <w:r>
        <w:rPr>
          <w:noProof/>
        </w:rPr>
        <w:t xml:space="preserve"> </w:t>
      </w:r>
    </w:p>
    <w:p w14:paraId="61B58BB6" w14:textId="77777777" w:rsidR="00DB462E" w:rsidRDefault="00DB462E" w:rsidP="00DB462E">
      <w:pPr>
        <w:pStyle w:val="Bibliografa"/>
        <w:ind w:left="720" w:hanging="720"/>
        <w:rPr>
          <w:noProof/>
        </w:rPr>
      </w:pPr>
      <w:r>
        <w:rPr>
          <w:noProof/>
        </w:rPr>
        <w:lastRenderedPageBreak/>
        <w:t xml:space="preserve">SRI. (01 de 03 de 2017). </w:t>
      </w:r>
      <w:r>
        <w:rPr>
          <w:i/>
          <w:iCs w:val="0"/>
          <w:noProof/>
        </w:rPr>
        <w:t>Guía para contribuyentes formulario 101.</w:t>
      </w:r>
      <w:r>
        <w:rPr>
          <w:noProof/>
        </w:rPr>
        <w:t xml:space="preserve"> Recuperado el 29 de 03 de 2017, de http://www.sri.gob.ec/web/guest/10094: http://www.sri.gob.ec/web/guest/10094</w:t>
      </w:r>
    </w:p>
    <w:p w14:paraId="0CBDB2F7" w14:textId="77777777" w:rsidR="00DB462E" w:rsidRDefault="00DB462E" w:rsidP="00DB462E">
      <w:pPr>
        <w:pStyle w:val="Bibliografa"/>
        <w:ind w:left="720" w:hanging="720"/>
        <w:rPr>
          <w:noProof/>
        </w:rPr>
      </w:pPr>
      <w:r>
        <w:rPr>
          <w:noProof/>
        </w:rPr>
        <w:t xml:space="preserve">UNCTAD. (2009). </w:t>
      </w:r>
      <w:r>
        <w:rPr>
          <w:i/>
          <w:iCs w:val="0"/>
          <w:noProof/>
        </w:rPr>
        <w:t>Conferencia de las Naciones Unidas sobre Comercio y Desarrollo.</w:t>
      </w:r>
      <w:r>
        <w:rPr>
          <w:noProof/>
        </w:rPr>
        <w:t xml:space="preserve"> Obtenido de Manual para la producción de estadísticas sobre la economía de la información: https://unctad.org/es/PublicationsLibrary/sdteecb20072rev1_es.pdf</w:t>
      </w:r>
    </w:p>
    <w:p w14:paraId="4F2C9B86" w14:textId="77777777" w:rsidR="00784037" w:rsidRPr="007E3A11" w:rsidRDefault="00784037" w:rsidP="00DB462E">
      <w:pPr>
        <w:pStyle w:val="Bibliografa"/>
        <w:ind w:left="720" w:hanging="720"/>
      </w:pPr>
      <w:r w:rsidRPr="007E3A11">
        <w:fldChar w:fldCharType="end"/>
      </w:r>
      <w:bookmarkStart w:id="1033" w:name="_Toc7095960"/>
      <w:bookmarkEnd w:id="1030"/>
      <w:bookmarkEnd w:id="1031"/>
      <w:bookmarkEnd w:id="1032"/>
    </w:p>
    <w:p w14:paraId="7D574D40" w14:textId="77777777" w:rsidR="00784037" w:rsidRPr="007E3A11" w:rsidRDefault="00784037" w:rsidP="00784037">
      <w:pPr>
        <w:jc w:val="left"/>
        <w:rPr>
          <w:rFonts w:ascii="Century Gothic" w:eastAsia="Calibri" w:hAnsi="Century Gothic" w:cs="Times New Roman"/>
          <w:color w:val="595959" w:themeColor="text1" w:themeTint="A6"/>
          <w:lang w:val="es-ES"/>
        </w:rPr>
      </w:pPr>
      <w:r w:rsidRPr="007E3A11">
        <w:rPr>
          <w:rFonts w:ascii="Century Gothic" w:hAnsi="Century Gothic"/>
          <w:color w:val="595959" w:themeColor="text1" w:themeTint="A6"/>
        </w:rPr>
        <w:br w:type="page"/>
      </w:r>
    </w:p>
    <w:p w14:paraId="193B8DD5" w14:textId="168DE5FA" w:rsidR="00B00F87" w:rsidRPr="002732AE" w:rsidRDefault="00B00F87" w:rsidP="00111108">
      <w:pPr>
        <w:pStyle w:val="Ttulo1"/>
      </w:pPr>
      <w:bookmarkStart w:id="1034" w:name="_Toc68190683"/>
      <w:bookmarkEnd w:id="1033"/>
      <w:r w:rsidRPr="002732AE">
        <w:lastRenderedPageBreak/>
        <w:t>ANEXOS</w:t>
      </w:r>
      <w:bookmarkEnd w:id="1034"/>
    </w:p>
    <w:p w14:paraId="1CBCE857" w14:textId="77777777" w:rsidR="00B00F87" w:rsidRPr="007F7C84" w:rsidRDefault="00B00F87" w:rsidP="00B00F87">
      <w:pPr>
        <w:rPr>
          <w:rFonts w:ascii="Century Gothic" w:eastAsiaTheme="majorEastAsia" w:hAnsi="Century Gothic" w:cs="Arial"/>
          <w:bCs/>
          <w:color w:val="404040" w:themeColor="text1" w:themeTint="BF"/>
          <w:szCs w:val="16"/>
          <w:lang w:eastAsia="es-EC"/>
        </w:rPr>
      </w:pPr>
    </w:p>
    <w:p w14:paraId="162A21C8" w14:textId="40592E9D" w:rsidR="00B00F87" w:rsidRPr="00FE2163" w:rsidRDefault="00B00F87" w:rsidP="00B00F87">
      <w:pPr>
        <w:pStyle w:val="Descripcin"/>
        <w:spacing w:line="276" w:lineRule="auto"/>
        <w:rPr>
          <w:rFonts w:ascii="Century Gothic" w:eastAsiaTheme="majorEastAsia" w:hAnsi="Century Gothic" w:cs="Arial"/>
          <w:b w:val="0"/>
          <w:color w:val="595959" w:themeColor="text1" w:themeTint="A6"/>
          <w:sz w:val="20"/>
          <w:szCs w:val="16"/>
          <w:lang w:eastAsia="es-EC"/>
        </w:rPr>
      </w:pPr>
      <w:bookmarkStart w:id="1035" w:name="_Toc7095976"/>
      <w:bookmarkStart w:id="1036" w:name="_Toc68526076"/>
      <w:r w:rsidRPr="00DF6446">
        <w:rPr>
          <w:rFonts w:ascii="Century Gothic" w:eastAsiaTheme="majorEastAsia" w:hAnsi="Century Gothic" w:cs="Arial"/>
          <w:color w:val="595959" w:themeColor="text1" w:themeTint="A6"/>
          <w:sz w:val="20"/>
          <w:szCs w:val="16"/>
          <w:lang w:eastAsia="es-EC"/>
        </w:rPr>
        <w:t xml:space="preserve">Anexo </w:t>
      </w:r>
      <w:r w:rsidRPr="00DF6446">
        <w:rPr>
          <w:rFonts w:ascii="Century Gothic" w:eastAsiaTheme="majorEastAsia" w:hAnsi="Century Gothic" w:cs="Arial"/>
          <w:color w:val="595959" w:themeColor="text1" w:themeTint="A6"/>
          <w:sz w:val="20"/>
          <w:szCs w:val="16"/>
          <w:lang w:eastAsia="es-EC"/>
        </w:rPr>
        <w:fldChar w:fldCharType="begin"/>
      </w:r>
      <w:r w:rsidRPr="00DF6446">
        <w:rPr>
          <w:rFonts w:ascii="Century Gothic" w:eastAsiaTheme="majorEastAsia" w:hAnsi="Century Gothic" w:cs="Arial"/>
          <w:color w:val="595959" w:themeColor="text1" w:themeTint="A6"/>
          <w:sz w:val="20"/>
          <w:szCs w:val="16"/>
          <w:lang w:eastAsia="es-EC"/>
        </w:rPr>
        <w:instrText xml:space="preserve"> SEQ Anexo \* ARABIC </w:instrText>
      </w:r>
      <w:r w:rsidRPr="00DF6446">
        <w:rPr>
          <w:rFonts w:ascii="Century Gothic" w:eastAsiaTheme="majorEastAsia" w:hAnsi="Century Gothic" w:cs="Arial"/>
          <w:color w:val="595959" w:themeColor="text1" w:themeTint="A6"/>
          <w:sz w:val="20"/>
          <w:szCs w:val="16"/>
          <w:lang w:eastAsia="es-EC"/>
        </w:rPr>
        <w:fldChar w:fldCharType="separate"/>
      </w:r>
      <w:r w:rsidR="006407F7">
        <w:rPr>
          <w:rFonts w:ascii="Century Gothic" w:eastAsiaTheme="majorEastAsia" w:hAnsi="Century Gothic" w:cs="Arial"/>
          <w:noProof/>
          <w:color w:val="595959" w:themeColor="text1" w:themeTint="A6"/>
          <w:sz w:val="20"/>
          <w:szCs w:val="16"/>
          <w:lang w:eastAsia="es-EC"/>
        </w:rPr>
        <w:t>1</w:t>
      </w:r>
      <w:r w:rsidRPr="00DF6446">
        <w:rPr>
          <w:rFonts w:ascii="Century Gothic" w:eastAsiaTheme="majorEastAsia" w:hAnsi="Century Gothic" w:cs="Arial"/>
          <w:color w:val="595959" w:themeColor="text1" w:themeTint="A6"/>
          <w:sz w:val="20"/>
          <w:szCs w:val="16"/>
          <w:lang w:eastAsia="es-EC"/>
        </w:rPr>
        <w:fldChar w:fldCharType="end"/>
      </w:r>
      <w:r w:rsidR="00DF6446" w:rsidRPr="00DF6446">
        <w:rPr>
          <w:rFonts w:ascii="Century Gothic" w:eastAsiaTheme="majorEastAsia" w:hAnsi="Century Gothic" w:cs="Arial"/>
          <w:color w:val="595959" w:themeColor="text1" w:themeTint="A6"/>
          <w:sz w:val="20"/>
          <w:szCs w:val="16"/>
          <w:lang w:eastAsia="es-EC"/>
        </w:rPr>
        <w:t>.</w:t>
      </w:r>
      <w:r w:rsidR="00DF6446">
        <w:rPr>
          <w:rFonts w:ascii="Century Gothic" w:eastAsiaTheme="majorEastAsia" w:hAnsi="Century Gothic" w:cs="Arial"/>
          <w:b w:val="0"/>
          <w:color w:val="595959" w:themeColor="text1" w:themeTint="A6"/>
          <w:sz w:val="20"/>
          <w:szCs w:val="16"/>
          <w:lang w:eastAsia="es-EC"/>
        </w:rPr>
        <w:t xml:space="preserve"> </w:t>
      </w:r>
      <w:r w:rsidRPr="00FE2163">
        <w:rPr>
          <w:rFonts w:ascii="Century Gothic" w:eastAsiaTheme="majorEastAsia" w:hAnsi="Century Gothic" w:cs="Arial"/>
          <w:b w:val="0"/>
          <w:color w:val="595959" w:themeColor="text1" w:themeTint="A6"/>
          <w:sz w:val="20"/>
          <w:szCs w:val="16"/>
          <w:lang w:eastAsia="es-EC"/>
        </w:rPr>
        <w:t xml:space="preserve"> Ingreso al Sistema INFOCAPT – ENESEM</w:t>
      </w:r>
      <w:bookmarkEnd w:id="1035"/>
      <w:bookmarkEnd w:id="1036"/>
    </w:p>
    <w:p w14:paraId="695EB6C4" w14:textId="77777777" w:rsidR="00B00F87" w:rsidRPr="00FE2163" w:rsidRDefault="00B00F87" w:rsidP="00B00F87">
      <w:pPr>
        <w:jc w:val="center"/>
        <w:rPr>
          <w:color w:val="595959" w:themeColor="text1" w:themeTint="A6"/>
          <w:lang w:eastAsia="es-EC"/>
        </w:rPr>
      </w:pPr>
      <w:r w:rsidRPr="00FE2163">
        <w:rPr>
          <w:rFonts w:ascii="Century Gothic" w:hAnsi="Century Gothic"/>
          <w:noProof/>
          <w:color w:val="595959" w:themeColor="text1" w:themeTint="A6"/>
          <w:szCs w:val="20"/>
          <w:lang w:eastAsia="es-EC"/>
        </w:rPr>
        <w:drawing>
          <wp:inline distT="0" distB="0" distL="0" distR="0" wp14:anchorId="2BA1089B" wp14:editId="3267449E">
            <wp:extent cx="3669475" cy="2202873"/>
            <wp:effectExtent l="76200" t="76200" r="140970" b="1403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498" t="12867" r="11986" b="22313"/>
                    <a:stretch/>
                  </pic:blipFill>
                  <pic:spPr bwMode="auto">
                    <a:xfrm>
                      <a:off x="0" y="0"/>
                      <a:ext cx="3674266" cy="220574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7196777C" w14:textId="4D150DB1" w:rsidR="00B00F87" w:rsidRPr="00FE2163" w:rsidRDefault="004636E8" w:rsidP="003442A0">
      <w:pPr>
        <w:pStyle w:val="TDC2"/>
        <w:tabs>
          <w:tab w:val="left" w:pos="426"/>
        </w:tabs>
        <w:spacing w:before="426" w:line="192" w:lineRule="auto"/>
        <w:ind w:left="420"/>
        <w:rPr>
          <w:color w:val="595959" w:themeColor="text1" w:themeTint="A6"/>
          <w:lang w:eastAsia="es-EC"/>
        </w:rPr>
      </w:pPr>
      <w:r>
        <w:rPr>
          <w:noProof/>
          <w:lang w:eastAsia="es-EC"/>
        </w:rPr>
        <w:drawing>
          <wp:inline distT="0" distB="0" distL="0" distR="0" wp14:anchorId="3BBB2188" wp14:editId="15023D45">
            <wp:extent cx="5032375" cy="2853690"/>
            <wp:effectExtent l="0" t="0" r="0" b="3810"/>
            <wp:docPr id="12" name="Imagen 12"/>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rotWithShape="1">
                    <a:blip r:embed="rId19"/>
                    <a:srcRect l="22393" t="34312" r="27231" b="14875"/>
                    <a:stretch/>
                  </pic:blipFill>
                  <pic:spPr bwMode="auto">
                    <a:xfrm>
                      <a:off x="0" y="0"/>
                      <a:ext cx="5032375" cy="2853690"/>
                    </a:xfrm>
                    <a:prstGeom prst="rect">
                      <a:avLst/>
                    </a:prstGeom>
                    <a:ln>
                      <a:noFill/>
                    </a:ln>
                    <a:extLst>
                      <a:ext uri="{53640926-AAD7-44D8-BBD7-CCE9431645EC}">
                        <a14:shadowObscured xmlns:a14="http://schemas.microsoft.com/office/drawing/2010/main"/>
                      </a:ext>
                    </a:extLst>
                  </pic:spPr>
                </pic:pic>
              </a:graphicData>
            </a:graphic>
          </wp:inline>
        </w:drawing>
      </w:r>
    </w:p>
    <w:p w14:paraId="3472BAAC" w14:textId="77777777" w:rsidR="00B00F87" w:rsidRPr="00FE2163" w:rsidRDefault="00B00F87" w:rsidP="00B00F87">
      <w:pPr>
        <w:jc w:val="center"/>
        <w:rPr>
          <w:color w:val="595959" w:themeColor="text1" w:themeTint="A6"/>
          <w:lang w:eastAsia="es-EC"/>
        </w:rPr>
      </w:pPr>
      <w:r w:rsidRPr="00FE2163">
        <w:rPr>
          <w:color w:val="595959" w:themeColor="text1" w:themeTint="A6"/>
          <w:lang w:eastAsia="es-EC"/>
        </w:rPr>
        <w:br w:type="page"/>
      </w:r>
    </w:p>
    <w:p w14:paraId="30701E3E" w14:textId="4E5C2392" w:rsidR="00B00F87" w:rsidRDefault="00134856" w:rsidP="00B00F87">
      <w:pPr>
        <w:pStyle w:val="Descripcin"/>
        <w:spacing w:line="276" w:lineRule="auto"/>
        <w:rPr>
          <w:rFonts w:ascii="Century Gothic" w:eastAsiaTheme="majorEastAsia" w:hAnsi="Century Gothic" w:cs="Arial"/>
          <w:b w:val="0"/>
          <w:bCs w:val="0"/>
          <w:color w:val="595959" w:themeColor="text1" w:themeTint="A6"/>
          <w:sz w:val="20"/>
          <w:szCs w:val="16"/>
          <w:lang w:eastAsia="es-EC"/>
        </w:rPr>
      </w:pPr>
      <w:bookmarkStart w:id="1037" w:name="_Toc7095977"/>
      <w:bookmarkStart w:id="1038" w:name="_Toc68526077"/>
      <w:r w:rsidRPr="00134856">
        <w:rPr>
          <w:rFonts w:ascii="Century Gothic" w:eastAsiaTheme="majorEastAsia" w:hAnsi="Century Gothic" w:cs="Arial"/>
          <w:b w:val="0"/>
          <w:bCs w:val="0"/>
          <w:noProof/>
          <w:color w:val="595959" w:themeColor="text1" w:themeTint="A6"/>
          <w:szCs w:val="16"/>
          <w:lang w:eastAsia="es-EC"/>
        </w:rPr>
        <w:lastRenderedPageBreak/>
        <w:drawing>
          <wp:anchor distT="0" distB="0" distL="114300" distR="114300" simplePos="0" relativeHeight="251686912" behindDoc="1" locked="0" layoutInCell="1" allowOverlap="1" wp14:anchorId="4D54763F" wp14:editId="22DFC5E7">
            <wp:simplePos x="0" y="0"/>
            <wp:positionH relativeFrom="column">
              <wp:posOffset>-662858</wp:posOffset>
            </wp:positionH>
            <wp:positionV relativeFrom="page">
              <wp:align>bottom</wp:align>
            </wp:positionV>
            <wp:extent cx="6730275" cy="9520046"/>
            <wp:effectExtent l="0" t="0" r="0" b="5080"/>
            <wp:wrapNone/>
            <wp:docPr id="35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730275" cy="9520046"/>
                    </a:xfrm>
                    <a:prstGeom prst="rect">
                      <a:avLst/>
                    </a:prstGeom>
                    <a:noFill/>
                    <a:ln>
                      <a:noFill/>
                    </a:ln>
                  </pic:spPr>
                </pic:pic>
              </a:graphicData>
            </a:graphic>
            <wp14:sizeRelH relativeFrom="page">
              <wp14:pctWidth>0</wp14:pctWidth>
            </wp14:sizeRelH>
            <wp14:sizeRelV relativeFrom="page">
              <wp14:pctHeight>0</wp14:pctHeight>
            </wp14:sizeRelV>
          </wp:anchor>
        </w:drawing>
      </w:r>
      <w:r w:rsidR="00B00F87" w:rsidRPr="00DF6446">
        <w:rPr>
          <w:rFonts w:ascii="Century Gothic" w:eastAsiaTheme="majorEastAsia" w:hAnsi="Century Gothic" w:cs="Arial"/>
          <w:color w:val="595959" w:themeColor="text1" w:themeTint="A6"/>
          <w:sz w:val="20"/>
          <w:szCs w:val="16"/>
          <w:lang w:eastAsia="es-EC"/>
        </w:rPr>
        <w:t xml:space="preserve">Anexo </w:t>
      </w:r>
      <w:r w:rsidR="00B00F87" w:rsidRPr="00DF6446">
        <w:rPr>
          <w:rFonts w:ascii="Century Gothic" w:eastAsiaTheme="majorEastAsia" w:hAnsi="Century Gothic" w:cs="Arial"/>
          <w:color w:val="595959" w:themeColor="text1" w:themeTint="A6"/>
          <w:sz w:val="20"/>
          <w:szCs w:val="16"/>
          <w:lang w:eastAsia="es-EC"/>
        </w:rPr>
        <w:fldChar w:fldCharType="begin"/>
      </w:r>
      <w:r w:rsidR="00B00F87" w:rsidRPr="00DF6446">
        <w:rPr>
          <w:rFonts w:ascii="Century Gothic" w:eastAsiaTheme="majorEastAsia" w:hAnsi="Century Gothic" w:cs="Arial"/>
          <w:color w:val="595959" w:themeColor="text1" w:themeTint="A6"/>
          <w:sz w:val="20"/>
          <w:szCs w:val="16"/>
          <w:lang w:eastAsia="es-EC"/>
        </w:rPr>
        <w:instrText xml:space="preserve"> SEQ Anexo \* ARABIC </w:instrText>
      </w:r>
      <w:r w:rsidR="00B00F87" w:rsidRPr="00DF6446">
        <w:rPr>
          <w:rFonts w:ascii="Century Gothic" w:eastAsiaTheme="majorEastAsia" w:hAnsi="Century Gothic" w:cs="Arial"/>
          <w:color w:val="595959" w:themeColor="text1" w:themeTint="A6"/>
          <w:sz w:val="20"/>
          <w:szCs w:val="16"/>
          <w:lang w:eastAsia="es-EC"/>
        </w:rPr>
        <w:fldChar w:fldCharType="separate"/>
      </w:r>
      <w:r w:rsidR="006407F7">
        <w:rPr>
          <w:rFonts w:ascii="Century Gothic" w:eastAsiaTheme="majorEastAsia" w:hAnsi="Century Gothic" w:cs="Arial"/>
          <w:noProof/>
          <w:color w:val="595959" w:themeColor="text1" w:themeTint="A6"/>
          <w:sz w:val="20"/>
          <w:szCs w:val="16"/>
          <w:lang w:eastAsia="es-EC"/>
        </w:rPr>
        <w:t>2</w:t>
      </w:r>
      <w:r w:rsidR="00B00F87" w:rsidRPr="00DF6446">
        <w:rPr>
          <w:rFonts w:ascii="Century Gothic" w:eastAsiaTheme="majorEastAsia" w:hAnsi="Century Gothic" w:cs="Arial"/>
          <w:color w:val="595959" w:themeColor="text1" w:themeTint="A6"/>
          <w:sz w:val="20"/>
          <w:szCs w:val="16"/>
          <w:lang w:eastAsia="es-EC"/>
        </w:rPr>
        <w:fldChar w:fldCharType="end"/>
      </w:r>
      <w:r w:rsidR="00DF6446" w:rsidRPr="00DF6446">
        <w:rPr>
          <w:rFonts w:ascii="Century Gothic" w:eastAsiaTheme="majorEastAsia" w:hAnsi="Century Gothic" w:cs="Arial"/>
          <w:color w:val="595959" w:themeColor="text1" w:themeTint="A6"/>
          <w:sz w:val="20"/>
          <w:szCs w:val="16"/>
          <w:lang w:eastAsia="es-EC"/>
        </w:rPr>
        <w:t>.</w:t>
      </w:r>
      <w:r w:rsidR="00DF6446">
        <w:rPr>
          <w:rFonts w:ascii="Century Gothic" w:eastAsiaTheme="majorEastAsia" w:hAnsi="Century Gothic" w:cs="Arial"/>
          <w:b w:val="0"/>
          <w:color w:val="595959" w:themeColor="text1" w:themeTint="A6"/>
          <w:sz w:val="20"/>
          <w:szCs w:val="16"/>
          <w:lang w:eastAsia="es-EC"/>
        </w:rPr>
        <w:t xml:space="preserve"> </w:t>
      </w:r>
      <w:r w:rsidR="00B00F87" w:rsidRPr="00FE2163">
        <w:rPr>
          <w:rFonts w:ascii="Century Gothic" w:eastAsiaTheme="majorEastAsia" w:hAnsi="Century Gothic" w:cs="Arial"/>
          <w:b w:val="0"/>
          <w:color w:val="595959" w:themeColor="text1" w:themeTint="A6"/>
          <w:sz w:val="20"/>
          <w:szCs w:val="16"/>
          <w:lang w:eastAsia="es-EC"/>
        </w:rPr>
        <w:t>Manual del entrevistador crítica y codificación</w:t>
      </w:r>
      <w:r w:rsidR="00B00F87" w:rsidRPr="00FE2163">
        <w:rPr>
          <w:rFonts w:ascii="Century Gothic" w:eastAsiaTheme="majorEastAsia" w:hAnsi="Century Gothic" w:cs="Arial"/>
          <w:b w:val="0"/>
          <w:bCs w:val="0"/>
          <w:color w:val="595959" w:themeColor="text1" w:themeTint="A6"/>
          <w:sz w:val="20"/>
          <w:szCs w:val="16"/>
          <w:lang w:eastAsia="es-EC"/>
        </w:rPr>
        <w:t>.</w:t>
      </w:r>
      <w:bookmarkEnd w:id="1037"/>
      <w:bookmarkEnd w:id="1038"/>
    </w:p>
    <w:p w14:paraId="5A3418E1" w14:textId="1E7F8823" w:rsidR="00B00F87" w:rsidRDefault="00B00F87" w:rsidP="00B00F87">
      <w:pPr>
        <w:jc w:val="center"/>
        <w:rPr>
          <w:rFonts w:ascii="Century Gothic" w:hAnsi="Century Gothic"/>
          <w:color w:val="595959" w:themeColor="text1" w:themeTint="A6"/>
          <w:sz w:val="22"/>
        </w:rPr>
      </w:pPr>
    </w:p>
    <w:p w14:paraId="765422A7" w14:textId="2CDFC374" w:rsidR="00935C22" w:rsidRDefault="00935C22" w:rsidP="00B00F87">
      <w:pPr>
        <w:jc w:val="center"/>
        <w:rPr>
          <w:rFonts w:ascii="Century Gothic" w:hAnsi="Century Gothic"/>
          <w:color w:val="595959" w:themeColor="text1" w:themeTint="A6"/>
          <w:sz w:val="22"/>
        </w:rPr>
      </w:pPr>
    </w:p>
    <w:p w14:paraId="14C26465" w14:textId="77777777" w:rsidR="00935C22" w:rsidRDefault="00935C22" w:rsidP="00B00F87">
      <w:pPr>
        <w:jc w:val="center"/>
        <w:rPr>
          <w:rFonts w:ascii="Century Gothic" w:hAnsi="Century Gothic"/>
          <w:color w:val="595959" w:themeColor="text1" w:themeTint="A6"/>
          <w:sz w:val="22"/>
        </w:rPr>
      </w:pPr>
    </w:p>
    <w:p w14:paraId="009236C2" w14:textId="798FF884" w:rsidR="00935C22" w:rsidRPr="00FE2163" w:rsidRDefault="00134856" w:rsidP="00B00F87">
      <w:pPr>
        <w:jc w:val="center"/>
        <w:rPr>
          <w:rFonts w:ascii="Century Gothic" w:hAnsi="Century Gothic"/>
          <w:color w:val="595959" w:themeColor="text1" w:themeTint="A6"/>
          <w:sz w:val="22"/>
        </w:rPr>
      </w:pPr>
      <w:r w:rsidRPr="00134856">
        <w:rPr>
          <w:rFonts w:ascii="Century Gothic" w:eastAsiaTheme="majorEastAsia" w:hAnsi="Century Gothic" w:cs="Arial"/>
          <w:noProof/>
          <w:color w:val="595959" w:themeColor="text1" w:themeTint="A6"/>
          <w:szCs w:val="16"/>
          <w:lang w:eastAsia="es-EC"/>
        </w:rPr>
        <mc:AlternateContent>
          <mc:Choice Requires="wpg">
            <w:drawing>
              <wp:anchor distT="0" distB="0" distL="114300" distR="114300" simplePos="0" relativeHeight="251687936" behindDoc="0" locked="0" layoutInCell="1" allowOverlap="1" wp14:anchorId="5C30CA50" wp14:editId="180C8E47">
                <wp:simplePos x="0" y="0"/>
                <wp:positionH relativeFrom="column">
                  <wp:posOffset>1583055</wp:posOffset>
                </wp:positionH>
                <wp:positionV relativeFrom="paragraph">
                  <wp:posOffset>1104265</wp:posOffset>
                </wp:positionV>
                <wp:extent cx="3545840" cy="3593465"/>
                <wp:effectExtent l="0" t="0" r="16510" b="26035"/>
                <wp:wrapThrough wrapText="bothSides">
                  <wp:wrapPolygon edited="0">
                    <wp:start x="0" y="0"/>
                    <wp:lineTo x="0" y="21642"/>
                    <wp:lineTo x="21585" y="21642"/>
                    <wp:lineTo x="21585" y="0"/>
                    <wp:lineTo x="0" y="0"/>
                  </wp:wrapPolygon>
                </wp:wrapThrough>
                <wp:docPr id="138" name="Agrupar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5840" cy="3593465"/>
                          <a:chOff x="201837" y="-23751"/>
                          <a:chExt cx="3540760" cy="3540760"/>
                        </a:xfrm>
                      </wpg:grpSpPr>
                      <wps:wsp>
                        <wps:cNvPr id="139" name="Cuadro de texto 1"/>
                        <wps:cNvSpPr txBox="1">
                          <a:spLocks noChangeArrowheads="1"/>
                        </wps:cNvSpPr>
                        <wps:spPr bwMode="auto">
                          <a:xfrm>
                            <a:off x="201837" y="-23751"/>
                            <a:ext cx="3540760" cy="3540760"/>
                          </a:xfrm>
                          <a:prstGeom prst="rect">
                            <a:avLst/>
                          </a:prstGeom>
                          <a:noFill/>
                          <a:ln w="19126">
                            <a:solidFill>
                              <a:srgbClr val="676A6B"/>
                            </a:solidFill>
                            <a:miter lim="800000"/>
                            <a:headEnd/>
                            <a:tailEnd/>
                          </a:ln>
                          <a:extLst>
                            <a:ext uri="{909E8E84-426E-40DD-AFC4-6F175D3DCCD1}">
                              <a14:hiddenFill xmlns:a14="http://schemas.microsoft.com/office/drawing/2010/main">
                                <a:solidFill>
                                  <a:srgbClr val="FFFFFF"/>
                                </a:solidFill>
                              </a14:hiddenFill>
                            </a:ext>
                          </a:extLst>
                        </wps:spPr>
                        <wps:txbx>
                          <w:txbxContent>
                            <w:p w14:paraId="40E81711" w14:textId="77777777" w:rsidR="006E7DA5" w:rsidRPr="004636E8" w:rsidRDefault="006E7DA5" w:rsidP="00134856">
                              <w:pPr>
                                <w:pStyle w:val="TDC2"/>
                                <w:tabs>
                                  <w:tab w:val="left" w:pos="426"/>
                                </w:tabs>
                                <w:spacing w:before="426" w:line="192" w:lineRule="auto"/>
                                <w:ind w:left="420"/>
                                <w:rPr>
                                  <w:b/>
                                  <w:color w:val="676A6B"/>
                                  <w:sz w:val="50"/>
                                  <w:szCs w:val="50"/>
                                </w:rPr>
                              </w:pPr>
                              <w:r w:rsidRPr="004636E8">
                                <w:rPr>
                                  <w:b/>
                                  <w:color w:val="676A6B"/>
                                  <w:sz w:val="50"/>
                                  <w:szCs w:val="50"/>
                                </w:rPr>
                                <w:t>Manual de Encuestador y Crítica – Codificación de   la Encuesta Estructural Empresarial</w:t>
                              </w:r>
                            </w:p>
                            <w:p w14:paraId="22C9B5B4" w14:textId="77777777" w:rsidR="006E7DA5" w:rsidRPr="004636E8" w:rsidRDefault="006E7DA5" w:rsidP="00134856">
                              <w:pPr>
                                <w:rPr>
                                  <w:sz w:val="50"/>
                                  <w:szCs w:val="50"/>
                                </w:rPr>
                              </w:pPr>
                            </w:p>
                            <w:p w14:paraId="2F4C7BA8" w14:textId="77777777" w:rsidR="006E7DA5" w:rsidRPr="004636E8" w:rsidRDefault="006E7DA5" w:rsidP="00134856">
                              <w:pPr>
                                <w:ind w:firstLine="420"/>
                                <w:rPr>
                                  <w:sz w:val="50"/>
                                  <w:szCs w:val="50"/>
                                </w:rPr>
                              </w:pPr>
                              <w:r w:rsidRPr="004636E8">
                                <w:rPr>
                                  <w:sz w:val="50"/>
                                  <w:szCs w:val="50"/>
                                </w:rPr>
                                <w:t>ENESEM 2019</w:t>
                              </w:r>
                            </w:p>
                          </w:txbxContent>
                        </wps:txbx>
                        <wps:bodyPr rot="0" vert="horz" wrap="square" lIns="0" tIns="0" rIns="0" bIns="0" anchor="t" anchorCtr="0" upright="1">
                          <a:noAutofit/>
                        </wps:bodyPr>
                      </wps:wsp>
                      <wps:wsp>
                        <wps:cNvPr id="140" name="Conector recto 3"/>
                        <wps:cNvCnPr>
                          <a:cxnSpLocks noChangeShapeType="1"/>
                        </wps:cNvCnPr>
                        <wps:spPr bwMode="auto">
                          <a:xfrm>
                            <a:off x="352337" y="2743200"/>
                            <a:ext cx="569595" cy="0"/>
                          </a:xfrm>
                          <a:prstGeom prst="line">
                            <a:avLst/>
                          </a:prstGeom>
                          <a:noFill/>
                          <a:ln w="12700">
                            <a:solidFill>
                              <a:srgbClr val="595959"/>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C30CA50" id="Agrupar 40" o:spid="_x0000_s1027" style="position:absolute;left:0;text-align:left;margin-left:124.65pt;margin-top:86.95pt;width:279.2pt;height:282.95pt;z-index:251687936" coordorigin="2018,-237" coordsize="35407,35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">
                <v:shape id="Cuadro de texto 1" o:spid="_x0000_s1028" type="#_x0000_t202" style="position:absolute;left:2018;top:-237;width:35407;height:35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" filled="f" strokecolor="#676a6b" strokeweight=".53128mm">
                  <v:textbox inset="0,0,0,0">
                    <w:txbxContent>
                      <w:p w14:paraId="40E81711" w14:textId="77777777" w:rsidR="006E7DA5" w:rsidRPr="004636E8" w:rsidRDefault="006E7DA5" w:rsidP="00134856">
                        <w:pPr>
                          <w:pStyle w:val="TDC2"/>
                          <w:tabs>
                            <w:tab w:val="left" w:pos="426"/>
                          </w:tabs>
                          <w:spacing w:before="426" w:line="192" w:lineRule="auto"/>
                          <w:ind w:left="420"/>
                          <w:rPr>
                            <w:b/>
                            <w:color w:val="676A6B"/>
                            <w:sz w:val="50"/>
                            <w:szCs w:val="50"/>
                          </w:rPr>
                        </w:pPr>
                        <w:r w:rsidRPr="004636E8">
                          <w:rPr>
                            <w:b/>
                            <w:color w:val="676A6B"/>
                            <w:sz w:val="50"/>
                            <w:szCs w:val="50"/>
                          </w:rPr>
                          <w:t>Manual de Encuestador y Crítica – Codificación de   la Encuesta Estructural Empresarial</w:t>
                        </w:r>
                      </w:p>
                      <w:p w14:paraId="22C9B5B4" w14:textId="77777777" w:rsidR="006E7DA5" w:rsidRPr="004636E8" w:rsidRDefault="006E7DA5" w:rsidP="00134856">
                        <w:pPr>
                          <w:rPr>
                            <w:sz w:val="50"/>
                            <w:szCs w:val="50"/>
                          </w:rPr>
                        </w:pPr>
                      </w:p>
                      <w:p w14:paraId="2F4C7BA8" w14:textId="77777777" w:rsidR="006E7DA5" w:rsidRPr="004636E8" w:rsidRDefault="006E7DA5" w:rsidP="00134856">
                        <w:pPr>
                          <w:ind w:firstLine="420"/>
                          <w:rPr>
                            <w:sz w:val="50"/>
                            <w:szCs w:val="50"/>
                          </w:rPr>
                        </w:pPr>
                        <w:r w:rsidRPr="004636E8">
                          <w:rPr>
                            <w:sz w:val="50"/>
                            <w:szCs w:val="50"/>
                          </w:rPr>
                          <w:t>ENESEM 2019</w:t>
                        </w:r>
                      </w:p>
                    </w:txbxContent>
                  </v:textbox>
                </v:shape>
                <v:line id="Conector recto 3" o:spid="_x0000_s1029" style="position:absolute;visibility:visible;mso-wrap-style:square" from="3523,27432" to="9219,27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" strokecolor="#595959" strokeweight="1pt">
                  <v:stroke joinstyle="miter"/>
                </v:line>
                <w10:wrap type="through"/>
              </v:group>
            </w:pict>
          </mc:Fallback>
        </mc:AlternateContent>
      </w:r>
    </w:p>
    <w:bookmarkStart w:id="1039" w:name="_Toc68526078"/>
    <w:bookmarkStart w:id="1040" w:name="_Toc7095978"/>
    <w:p w14:paraId="1BAB5292" w14:textId="4F91422A" w:rsidR="00B00F87" w:rsidRPr="00FE2163" w:rsidRDefault="003927FD" w:rsidP="00B00F87">
      <w:pPr>
        <w:jc w:val="left"/>
        <w:rPr>
          <w:rFonts w:ascii="Century Gothic" w:eastAsiaTheme="majorEastAsia" w:hAnsi="Century Gothic" w:cs="Arial"/>
          <w:bCs/>
          <w:color w:val="595959" w:themeColor="text1" w:themeTint="A6"/>
          <w:szCs w:val="16"/>
          <w:lang w:eastAsia="es-EC"/>
        </w:rPr>
      </w:pPr>
      <w:r w:rsidRPr="00D71183">
        <w:rPr>
          <w:rFonts w:ascii="Century Gothic" w:hAnsi="Century Gothic"/>
          <w:bCs/>
          <w:noProof/>
          <w:color w:val="595959" w:themeColor="text1" w:themeTint="A6"/>
          <w:lang w:eastAsia="es-EC"/>
        </w:rPr>
        <w:lastRenderedPageBreak/>
        <mc:AlternateContent>
          <mc:Choice Requires="wpg">
            <w:drawing>
              <wp:anchor distT="0" distB="0" distL="114300" distR="114300" simplePos="0" relativeHeight="251675648" behindDoc="0" locked="0" layoutInCell="1" allowOverlap="1" wp14:anchorId="12A4162F" wp14:editId="30DD73E7">
                <wp:simplePos x="0" y="0"/>
                <wp:positionH relativeFrom="column">
                  <wp:posOffset>1242</wp:posOffset>
                </wp:positionH>
                <wp:positionV relativeFrom="paragraph">
                  <wp:posOffset>483732</wp:posOffset>
                </wp:positionV>
                <wp:extent cx="5231765" cy="7362770"/>
                <wp:effectExtent l="0" t="0" r="6985" b="0"/>
                <wp:wrapThrough wrapText="bothSides">
                  <wp:wrapPolygon edited="0">
                    <wp:start x="0" y="0"/>
                    <wp:lineTo x="0" y="21518"/>
                    <wp:lineTo x="21550" y="21518"/>
                    <wp:lineTo x="21550" y="0"/>
                    <wp:lineTo x="0" y="0"/>
                  </wp:wrapPolygon>
                </wp:wrapThrough>
                <wp:docPr id="19" name="Grupo 19"/>
                <wp:cNvGraphicFramePr/>
                <a:graphic xmlns:a="http://schemas.openxmlformats.org/drawingml/2006/main">
                  <a:graphicData uri="http://schemas.microsoft.com/office/word/2010/wordprocessingGroup">
                    <wpg:wgp>
                      <wpg:cNvGrpSpPr/>
                      <wpg:grpSpPr>
                        <a:xfrm>
                          <a:off x="0" y="0"/>
                          <a:ext cx="5231765" cy="7362770"/>
                          <a:chOff x="0" y="0"/>
                          <a:chExt cx="5231765" cy="7362770"/>
                        </a:xfrm>
                      </wpg:grpSpPr>
                      <pic:pic xmlns:pic="http://schemas.openxmlformats.org/drawingml/2006/picture">
                        <pic:nvPicPr>
                          <pic:cNvPr id="14" name="Imagen 14"/>
                          <pic:cNvPicPr>
                            <a:picLocks noChangeAspect="1"/>
                          </pic:cNvPicPr>
                        </pic:nvPicPr>
                        <pic:blipFill rotWithShape="1">
                          <a:blip r:embed="rId21">
                            <a:extLst>
                              <a:ext uri="{28A0092B-C50C-407E-A947-70E740481C1C}">
                                <a14:useLocalDpi xmlns:a14="http://schemas.microsoft.com/office/drawing/2010/main" val="0"/>
                              </a:ext>
                            </a:extLst>
                          </a:blip>
                          <a:srcRect l="18046" t="5763" r="25346" b="39890"/>
                          <a:stretch/>
                        </pic:blipFill>
                        <pic:spPr bwMode="auto">
                          <a:xfrm>
                            <a:off x="0" y="4540195"/>
                            <a:ext cx="5229225" cy="2822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Imagen 13"/>
                          <pic:cNvPicPr>
                            <a:picLocks noChangeAspect="1"/>
                          </pic:cNvPicPr>
                        </pic:nvPicPr>
                        <pic:blipFill rotWithShape="1">
                          <a:blip r:embed="rId22">
                            <a:extLst>
                              <a:ext uri="{28A0092B-C50C-407E-A947-70E740481C1C}">
                                <a14:useLocalDpi xmlns:a14="http://schemas.microsoft.com/office/drawing/2010/main" val="0"/>
                              </a:ext>
                            </a:extLst>
                          </a:blip>
                          <a:srcRect l="17963" r="25200" b="8690"/>
                          <a:stretch/>
                        </pic:blipFill>
                        <pic:spPr bwMode="auto">
                          <a:xfrm>
                            <a:off x="0" y="0"/>
                            <a:ext cx="5231765" cy="472503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D060F31" id="Grupo 19" o:spid="_x0000_s1026" style="position:absolute;margin-left:.1pt;margin-top:38.1pt;width:411.95pt;height:579.75pt;z-index:251675648" coordsize="52317,7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4" o:spid="_x0000_s1027" type="#_x0000_t75" style="position:absolute;top:45401;width:52292;height:282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5jBm+AAAA2wAAAA8AAABkcnMvZG93bnJldi54bWxET8uqwjAQ3V/wH8II7q5pVUSqUVQQvUsf&#10;C5dDM7bFZlKatFa//kYQ3M3hPGex6kwpWqpdYVlBPIxAEKdWF5wpuJx3vzMQziNrLC2Tgic5WC17&#10;PwtMtH3wkdqTz0QIYZeggtz7KpHSpTkZdENbEQfuZmuDPsA6k7rGRwg3pRxF0VQaLDg05FjRNqf0&#10;fmqMgurv+lo3ZUPZOG53MaX7TXxnpQb9bj0H4anzX/HHfdBh/gTev4QD5PIf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z5jBm+AAAA2wAAAA8AAAAAAAAAAAAAAAAAnwIAAGRy&#10;cy9kb3ducmV2LnhtbFBLBQYAAAAABAAEAPcAAACKAwAAAAA=&#10;">
                  <v:imagedata r:id="rId23" o:title="" croptop="3777f" cropbottom="26142f" cropleft="11827f" cropright="16611f"/>
                  <v:path arrowok="t"/>
                </v:shape>
                <v:shape id="Imagen 13" o:spid="_x0000_s1028" type="#_x0000_t75" style="position:absolute;width:52317;height:47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ihQ3EAAAA2wAAAA8AAABkcnMvZG93bnJldi54bWxET01rwkAQvRf8D8sIvRTdtKXSpFmliNLi&#10;Qaz2ktuQHZNgdjbsrhr99d2C4G0e73PyWW9acSLnG8sKnscJCOLS6oYrBb+75egdhA/IGlvLpOBC&#10;HmbTwUOOmbZn/qHTNlQihrDPUEEdQpdJ6cuaDPqx7Ygjt7fOYIjQVVI7PMdw08qXJJlIgw3Hhho7&#10;mtdUHrZHo2CVTnT6tHj7cle5KXy5LtLVulPqcdh/foAI1Ie7+Ob+1nH+K/z/Eg+Q0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8ihQ3EAAAA2wAAAA8AAAAAAAAAAAAAAAAA&#10;nwIAAGRycy9kb3ducmV2LnhtbFBLBQYAAAAABAAEAPcAAACQAwAAAAA=&#10;">
                  <v:imagedata r:id="rId24" o:title="" cropbottom="5695f" cropleft="11772f" cropright="16515f"/>
                  <v:path arrowok="t"/>
                </v:shape>
                <w10:wrap type="through"/>
              </v:group>
            </w:pict>
          </mc:Fallback>
        </mc:AlternateContent>
      </w:r>
      <w:r w:rsidR="00B00F87" w:rsidRPr="00D71183">
        <w:rPr>
          <w:rFonts w:ascii="Century Gothic" w:hAnsi="Century Gothic"/>
          <w:bCs/>
          <w:color w:val="595959" w:themeColor="text1" w:themeTint="A6"/>
        </w:rPr>
        <w:t xml:space="preserve">Anexo </w:t>
      </w:r>
      <w:r w:rsidR="00B00F87" w:rsidRPr="00D71183">
        <w:rPr>
          <w:rFonts w:ascii="Century Gothic" w:hAnsi="Century Gothic"/>
          <w:bCs/>
          <w:color w:val="595959" w:themeColor="text1" w:themeTint="A6"/>
        </w:rPr>
        <w:fldChar w:fldCharType="begin"/>
      </w:r>
      <w:r w:rsidR="00B00F87" w:rsidRPr="00D71183">
        <w:rPr>
          <w:rFonts w:ascii="Century Gothic" w:hAnsi="Century Gothic"/>
          <w:bCs/>
          <w:color w:val="595959" w:themeColor="text1" w:themeTint="A6"/>
        </w:rPr>
        <w:instrText xml:space="preserve"> SEQ Anexo \* ARABIC </w:instrText>
      </w:r>
      <w:r w:rsidR="00B00F87" w:rsidRPr="00D71183">
        <w:rPr>
          <w:rFonts w:ascii="Century Gothic" w:hAnsi="Century Gothic"/>
          <w:bCs/>
          <w:color w:val="595959" w:themeColor="text1" w:themeTint="A6"/>
        </w:rPr>
        <w:fldChar w:fldCharType="separate"/>
      </w:r>
      <w:r w:rsidR="006407F7" w:rsidRPr="00D71183">
        <w:rPr>
          <w:rFonts w:ascii="Century Gothic" w:hAnsi="Century Gothic"/>
          <w:bCs/>
          <w:noProof/>
          <w:color w:val="595959" w:themeColor="text1" w:themeTint="A6"/>
        </w:rPr>
        <w:t>3</w:t>
      </w:r>
      <w:r w:rsidR="00B00F87" w:rsidRPr="00D71183">
        <w:rPr>
          <w:rFonts w:ascii="Century Gothic" w:hAnsi="Century Gothic"/>
          <w:bCs/>
          <w:color w:val="595959" w:themeColor="text1" w:themeTint="A6"/>
        </w:rPr>
        <w:fldChar w:fldCharType="end"/>
      </w:r>
      <w:r w:rsidR="00226BB6" w:rsidRPr="00D71183">
        <w:rPr>
          <w:rFonts w:ascii="Century Gothic" w:hAnsi="Century Gothic"/>
          <w:bCs/>
          <w:color w:val="595959" w:themeColor="text1" w:themeTint="A6"/>
        </w:rPr>
        <w:t>.</w:t>
      </w:r>
      <w:r w:rsidR="00226BB6" w:rsidRPr="00226BB6">
        <w:rPr>
          <w:rFonts w:ascii="Century Gothic" w:hAnsi="Century Gothic"/>
          <w:b/>
          <w:color w:val="595959" w:themeColor="text1" w:themeTint="A6"/>
        </w:rPr>
        <w:t xml:space="preserve"> </w:t>
      </w:r>
      <w:r w:rsidR="00B00F87" w:rsidRPr="00FE2163">
        <w:rPr>
          <w:rFonts w:ascii="Century Gothic" w:hAnsi="Century Gothic"/>
          <w:color w:val="595959" w:themeColor="text1" w:themeTint="A6"/>
        </w:rPr>
        <w:t xml:space="preserve"> </w:t>
      </w:r>
      <w:r w:rsidR="00B00F87" w:rsidRPr="00FE2163">
        <w:rPr>
          <w:rFonts w:ascii="Century Gothic" w:eastAsiaTheme="majorEastAsia" w:hAnsi="Century Gothic" w:cs="Arial"/>
          <w:bCs/>
          <w:color w:val="595959" w:themeColor="text1" w:themeTint="A6"/>
          <w:szCs w:val="16"/>
          <w:lang w:eastAsia="es-EC"/>
        </w:rPr>
        <w:t>Formulario de seguimiento de las Operaciones de Campo</w:t>
      </w:r>
      <w:bookmarkEnd w:id="1039"/>
      <w:r w:rsidR="00B00F87" w:rsidRPr="00FE2163">
        <w:rPr>
          <w:rFonts w:ascii="Century Gothic" w:eastAsiaTheme="majorEastAsia" w:hAnsi="Century Gothic" w:cs="Arial"/>
          <w:bCs/>
          <w:color w:val="595959" w:themeColor="text1" w:themeTint="A6"/>
          <w:szCs w:val="16"/>
          <w:lang w:eastAsia="es-EC"/>
        </w:rPr>
        <w:t xml:space="preserve"> </w:t>
      </w:r>
      <w:bookmarkEnd w:id="1040"/>
    </w:p>
    <w:p w14:paraId="168B74EC" w14:textId="38FE5D7F" w:rsidR="00B00F87" w:rsidRDefault="00B00F87" w:rsidP="00B00F87">
      <w:pPr>
        <w:jc w:val="left"/>
        <w:rPr>
          <w:rFonts w:ascii="Century Gothic" w:eastAsiaTheme="majorEastAsia" w:hAnsi="Century Gothic" w:cs="Arial"/>
          <w:bCs/>
          <w:color w:val="595959" w:themeColor="text1" w:themeTint="A6"/>
          <w:sz w:val="22"/>
          <w:szCs w:val="16"/>
          <w:lang w:eastAsia="es-EC"/>
        </w:rPr>
      </w:pPr>
    </w:p>
    <w:p w14:paraId="1000F55F" w14:textId="778DAB95" w:rsidR="00EE420A" w:rsidRPr="00FE2163" w:rsidRDefault="00EE420A" w:rsidP="00B00F87">
      <w:pPr>
        <w:jc w:val="left"/>
        <w:rPr>
          <w:rFonts w:ascii="Century Gothic" w:eastAsiaTheme="majorEastAsia" w:hAnsi="Century Gothic" w:cs="Arial"/>
          <w:bCs/>
          <w:color w:val="595959" w:themeColor="text1" w:themeTint="A6"/>
          <w:sz w:val="22"/>
          <w:szCs w:val="16"/>
          <w:lang w:eastAsia="es-EC"/>
        </w:rPr>
      </w:pPr>
    </w:p>
    <w:p w14:paraId="7F1138F4" w14:textId="3AB42D13" w:rsidR="00B00F87" w:rsidRPr="00FE2163" w:rsidRDefault="00B00F87" w:rsidP="00B00F87">
      <w:pPr>
        <w:jc w:val="center"/>
        <w:rPr>
          <w:color w:val="595959" w:themeColor="text1" w:themeTint="A6"/>
          <w:sz w:val="32"/>
        </w:rPr>
      </w:pPr>
    </w:p>
    <w:p w14:paraId="44BBAD71" w14:textId="77777777" w:rsidR="00C93B69" w:rsidRDefault="00C93B69" w:rsidP="003927FD">
      <w:pPr>
        <w:spacing w:after="0"/>
        <w:jc w:val="center"/>
        <w:rPr>
          <w:rFonts w:ascii="Calibri" w:eastAsia="Calibri" w:hAnsi="Calibri" w:cs="Times New Roman"/>
          <w:b/>
          <w:iCs w:val="0"/>
          <w:sz w:val="24"/>
          <w:szCs w:val="20"/>
        </w:rPr>
      </w:pPr>
    </w:p>
    <w:p w14:paraId="1D20C701" w14:textId="742EDC05" w:rsidR="003927FD" w:rsidRPr="003927FD" w:rsidRDefault="003927FD" w:rsidP="003927FD">
      <w:pPr>
        <w:spacing w:after="0"/>
        <w:jc w:val="center"/>
        <w:rPr>
          <w:rFonts w:ascii="Calibri" w:eastAsia="Calibri" w:hAnsi="Calibri" w:cs="Times New Roman"/>
          <w:b/>
          <w:iCs w:val="0"/>
          <w:sz w:val="24"/>
          <w:szCs w:val="20"/>
        </w:rPr>
      </w:pPr>
      <w:r w:rsidRPr="003927FD">
        <w:rPr>
          <w:rFonts w:ascii="Calibri" w:eastAsia="Calibri" w:hAnsi="Calibri" w:cs="Times New Roman"/>
          <w:b/>
          <w:iCs w:val="0"/>
          <w:sz w:val="24"/>
          <w:szCs w:val="20"/>
        </w:rPr>
        <w:lastRenderedPageBreak/>
        <w:t>CITAS Y SEGUIMIENTO DE ENCUESTA</w:t>
      </w:r>
    </w:p>
    <w:tbl>
      <w:tblPr>
        <w:tblStyle w:val="Tablaconcuadrcula1"/>
        <w:tblW w:w="4372"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491"/>
        <w:gridCol w:w="759"/>
        <w:gridCol w:w="967"/>
        <w:gridCol w:w="696"/>
        <w:gridCol w:w="662"/>
        <w:gridCol w:w="1056"/>
        <w:gridCol w:w="1779"/>
      </w:tblGrid>
      <w:tr w:rsidR="003927FD" w:rsidRPr="003927FD" w14:paraId="16E2F737" w14:textId="77777777" w:rsidTr="00786D9F">
        <w:trPr>
          <w:jc w:val="center"/>
        </w:trPr>
        <w:tc>
          <w:tcPr>
            <w:tcW w:w="1226" w:type="pct"/>
            <w:tcBorders>
              <w:top w:val="double" w:sz="4" w:space="0" w:color="auto"/>
              <w:bottom w:val="double" w:sz="4" w:space="0" w:color="auto"/>
            </w:tcBorders>
            <w:vAlign w:val="center"/>
          </w:tcPr>
          <w:p w14:paraId="0D7F3D0B" w14:textId="77777777" w:rsidR="003927FD" w:rsidRPr="003927FD" w:rsidRDefault="003927FD" w:rsidP="003927FD">
            <w:pPr>
              <w:spacing w:after="0" w:line="240" w:lineRule="auto"/>
              <w:jc w:val="center"/>
              <w:rPr>
                <w:rFonts w:ascii="Calibri" w:eastAsia="Calibri" w:hAnsi="Calibri" w:cs="Times New Roman"/>
                <w:b/>
                <w:sz w:val="18"/>
                <w:szCs w:val="20"/>
              </w:rPr>
            </w:pPr>
            <w:r w:rsidRPr="003927FD">
              <w:rPr>
                <w:rFonts w:ascii="Calibri" w:eastAsia="Calibri" w:hAnsi="Calibri" w:cs="Times New Roman"/>
                <w:b/>
                <w:sz w:val="18"/>
                <w:szCs w:val="20"/>
              </w:rPr>
              <w:t>NOMBRE DEL INFORMANTE</w:t>
            </w:r>
          </w:p>
        </w:tc>
        <w:tc>
          <w:tcPr>
            <w:tcW w:w="567" w:type="pct"/>
            <w:tcBorders>
              <w:top w:val="double" w:sz="4" w:space="0" w:color="auto"/>
              <w:bottom w:val="double" w:sz="4" w:space="0" w:color="auto"/>
            </w:tcBorders>
            <w:vAlign w:val="center"/>
          </w:tcPr>
          <w:p w14:paraId="65559401" w14:textId="77777777" w:rsidR="003927FD" w:rsidRPr="003927FD" w:rsidRDefault="003927FD" w:rsidP="003927FD">
            <w:pPr>
              <w:spacing w:after="0" w:line="240" w:lineRule="auto"/>
              <w:jc w:val="center"/>
              <w:rPr>
                <w:rFonts w:ascii="Calibri" w:eastAsia="Calibri" w:hAnsi="Calibri" w:cs="Times New Roman"/>
                <w:b/>
                <w:sz w:val="18"/>
                <w:szCs w:val="20"/>
              </w:rPr>
            </w:pPr>
            <w:r w:rsidRPr="003927FD">
              <w:rPr>
                <w:rFonts w:ascii="Calibri" w:eastAsia="Calibri" w:hAnsi="Calibri" w:cs="Times New Roman"/>
                <w:b/>
                <w:sz w:val="18"/>
                <w:szCs w:val="20"/>
              </w:rPr>
              <w:t>CARGO</w:t>
            </w:r>
          </w:p>
        </w:tc>
        <w:tc>
          <w:tcPr>
            <w:tcW w:w="479" w:type="pct"/>
            <w:tcBorders>
              <w:top w:val="double" w:sz="4" w:space="0" w:color="auto"/>
              <w:bottom w:val="double" w:sz="4" w:space="0" w:color="auto"/>
            </w:tcBorders>
            <w:vAlign w:val="center"/>
          </w:tcPr>
          <w:p w14:paraId="1F1BCF5E" w14:textId="77777777" w:rsidR="003927FD" w:rsidRPr="003927FD" w:rsidRDefault="003927FD" w:rsidP="003927FD">
            <w:pPr>
              <w:spacing w:after="0" w:line="240" w:lineRule="auto"/>
              <w:jc w:val="center"/>
              <w:rPr>
                <w:rFonts w:ascii="Calibri" w:eastAsia="Calibri" w:hAnsi="Calibri" w:cs="Times New Roman"/>
                <w:b/>
                <w:sz w:val="18"/>
                <w:szCs w:val="20"/>
              </w:rPr>
            </w:pPr>
            <w:r w:rsidRPr="003927FD">
              <w:rPr>
                <w:rFonts w:ascii="Calibri" w:eastAsia="Calibri" w:hAnsi="Calibri" w:cs="Times New Roman"/>
                <w:b/>
                <w:sz w:val="18"/>
                <w:szCs w:val="20"/>
              </w:rPr>
              <w:t>FECHA</w:t>
            </w:r>
          </w:p>
          <w:p w14:paraId="08EF1D4C" w14:textId="77777777" w:rsidR="003927FD" w:rsidRPr="003927FD" w:rsidRDefault="003927FD" w:rsidP="003927FD">
            <w:pPr>
              <w:spacing w:after="0" w:line="240" w:lineRule="auto"/>
              <w:jc w:val="center"/>
              <w:rPr>
                <w:rFonts w:ascii="Calibri" w:eastAsia="Calibri" w:hAnsi="Calibri" w:cs="Times New Roman"/>
                <w:b/>
                <w:sz w:val="18"/>
                <w:szCs w:val="20"/>
              </w:rPr>
            </w:pPr>
            <w:r w:rsidRPr="003927FD">
              <w:rPr>
                <w:rFonts w:ascii="Calibri" w:eastAsia="Calibri" w:hAnsi="Calibri" w:cs="Times New Roman"/>
                <w:b/>
                <w:sz w:val="18"/>
                <w:szCs w:val="20"/>
              </w:rPr>
              <w:t>DE LLAMADA</w:t>
            </w:r>
          </w:p>
        </w:tc>
        <w:tc>
          <w:tcPr>
            <w:tcW w:w="344" w:type="pct"/>
            <w:tcBorders>
              <w:top w:val="double" w:sz="4" w:space="0" w:color="auto"/>
              <w:bottom w:val="double" w:sz="4" w:space="0" w:color="auto"/>
            </w:tcBorders>
            <w:vAlign w:val="center"/>
          </w:tcPr>
          <w:p w14:paraId="58439F69" w14:textId="77777777" w:rsidR="003927FD" w:rsidRPr="003927FD" w:rsidRDefault="003927FD" w:rsidP="003927FD">
            <w:pPr>
              <w:spacing w:after="0" w:line="240" w:lineRule="auto"/>
              <w:jc w:val="center"/>
              <w:rPr>
                <w:rFonts w:ascii="Calibri" w:eastAsia="Calibri" w:hAnsi="Calibri" w:cs="Times New Roman"/>
                <w:b/>
                <w:sz w:val="18"/>
                <w:szCs w:val="20"/>
              </w:rPr>
            </w:pPr>
            <w:r w:rsidRPr="003927FD">
              <w:rPr>
                <w:rFonts w:ascii="Calibri" w:eastAsia="Calibri" w:hAnsi="Calibri" w:cs="Times New Roman"/>
                <w:b/>
                <w:sz w:val="18"/>
                <w:szCs w:val="20"/>
              </w:rPr>
              <w:t>HORA INICIO</w:t>
            </w:r>
          </w:p>
        </w:tc>
        <w:tc>
          <w:tcPr>
            <w:tcW w:w="328" w:type="pct"/>
            <w:tcBorders>
              <w:top w:val="double" w:sz="4" w:space="0" w:color="auto"/>
              <w:bottom w:val="double" w:sz="4" w:space="0" w:color="auto"/>
            </w:tcBorders>
            <w:vAlign w:val="center"/>
          </w:tcPr>
          <w:p w14:paraId="35475ED4" w14:textId="77777777" w:rsidR="003927FD" w:rsidRPr="003927FD" w:rsidRDefault="003927FD" w:rsidP="003927FD">
            <w:pPr>
              <w:spacing w:after="0" w:line="240" w:lineRule="auto"/>
              <w:jc w:val="center"/>
              <w:rPr>
                <w:rFonts w:ascii="Calibri" w:eastAsia="Calibri" w:hAnsi="Calibri" w:cs="Times New Roman"/>
                <w:b/>
                <w:sz w:val="18"/>
                <w:szCs w:val="20"/>
              </w:rPr>
            </w:pPr>
            <w:r w:rsidRPr="003927FD">
              <w:rPr>
                <w:rFonts w:ascii="Calibri" w:eastAsia="Calibri" w:hAnsi="Calibri" w:cs="Times New Roman"/>
                <w:b/>
                <w:sz w:val="18"/>
                <w:szCs w:val="20"/>
              </w:rPr>
              <w:t>HORA FIN</w:t>
            </w:r>
          </w:p>
        </w:tc>
        <w:tc>
          <w:tcPr>
            <w:tcW w:w="470" w:type="pct"/>
            <w:tcBorders>
              <w:top w:val="double" w:sz="4" w:space="0" w:color="auto"/>
              <w:bottom w:val="double" w:sz="4" w:space="0" w:color="auto"/>
            </w:tcBorders>
            <w:vAlign w:val="center"/>
          </w:tcPr>
          <w:p w14:paraId="0E0DC322" w14:textId="6ACF8563" w:rsidR="003927FD" w:rsidRPr="003927FD" w:rsidRDefault="003927FD" w:rsidP="003927FD">
            <w:pPr>
              <w:spacing w:after="0" w:line="240" w:lineRule="auto"/>
              <w:jc w:val="center"/>
              <w:rPr>
                <w:rFonts w:ascii="Calibri" w:eastAsia="Calibri" w:hAnsi="Calibri" w:cs="Times New Roman"/>
                <w:b/>
                <w:sz w:val="18"/>
                <w:szCs w:val="20"/>
              </w:rPr>
            </w:pPr>
            <w:r w:rsidRPr="003927FD">
              <w:rPr>
                <w:rFonts w:ascii="Calibri" w:eastAsia="Calibri" w:hAnsi="Calibri" w:cs="Times New Roman"/>
                <w:b/>
                <w:sz w:val="18"/>
                <w:szCs w:val="20"/>
              </w:rPr>
              <w:t>FECHA DE PRÓXIM</w:t>
            </w:r>
            <w:r w:rsidR="00C93B69">
              <w:rPr>
                <w:rFonts w:ascii="Calibri" w:eastAsia="Calibri" w:hAnsi="Calibri" w:cs="Times New Roman"/>
                <w:b/>
                <w:sz w:val="18"/>
                <w:szCs w:val="20"/>
              </w:rPr>
              <w:t>O CONTACTO</w:t>
            </w:r>
          </w:p>
        </w:tc>
        <w:tc>
          <w:tcPr>
            <w:tcW w:w="1587" w:type="pct"/>
            <w:tcBorders>
              <w:top w:val="double" w:sz="4" w:space="0" w:color="auto"/>
              <w:bottom w:val="double" w:sz="4" w:space="0" w:color="auto"/>
            </w:tcBorders>
            <w:vAlign w:val="center"/>
          </w:tcPr>
          <w:p w14:paraId="4103BA35" w14:textId="77777777" w:rsidR="003927FD" w:rsidRPr="003927FD" w:rsidRDefault="003927FD" w:rsidP="003927FD">
            <w:pPr>
              <w:spacing w:after="0" w:line="240" w:lineRule="auto"/>
              <w:jc w:val="center"/>
              <w:rPr>
                <w:rFonts w:ascii="Calibri" w:eastAsia="Calibri" w:hAnsi="Calibri" w:cs="Times New Roman"/>
                <w:b/>
                <w:sz w:val="18"/>
                <w:szCs w:val="20"/>
              </w:rPr>
            </w:pPr>
            <w:r w:rsidRPr="003927FD">
              <w:rPr>
                <w:rFonts w:ascii="Calibri" w:eastAsia="Calibri" w:hAnsi="Calibri" w:cs="Times New Roman"/>
                <w:b/>
                <w:sz w:val="18"/>
                <w:szCs w:val="20"/>
              </w:rPr>
              <w:t>OBSERVACIONES</w:t>
            </w:r>
          </w:p>
          <w:p w14:paraId="470B4856" w14:textId="77777777" w:rsidR="003927FD" w:rsidRPr="003927FD" w:rsidRDefault="003927FD" w:rsidP="003927FD">
            <w:pPr>
              <w:spacing w:after="0" w:line="240" w:lineRule="auto"/>
              <w:jc w:val="center"/>
              <w:rPr>
                <w:rFonts w:ascii="Calibri" w:eastAsia="Calibri" w:hAnsi="Calibri" w:cs="Times New Roman"/>
                <w:b/>
                <w:sz w:val="18"/>
                <w:szCs w:val="20"/>
              </w:rPr>
            </w:pPr>
            <w:r w:rsidRPr="003927FD">
              <w:rPr>
                <w:rFonts w:ascii="Calibri" w:eastAsia="Calibri" w:hAnsi="Calibri" w:cs="Times New Roman"/>
                <w:b/>
                <w:sz w:val="18"/>
                <w:szCs w:val="20"/>
              </w:rPr>
              <w:t>ENCUESTADOR</w:t>
            </w:r>
          </w:p>
        </w:tc>
      </w:tr>
      <w:tr w:rsidR="003927FD" w:rsidRPr="003927FD" w14:paraId="01E39236" w14:textId="77777777" w:rsidTr="00786D9F">
        <w:trPr>
          <w:trHeight w:val="708"/>
          <w:jc w:val="center"/>
        </w:trPr>
        <w:tc>
          <w:tcPr>
            <w:tcW w:w="1226" w:type="pct"/>
            <w:tcBorders>
              <w:top w:val="double" w:sz="4" w:space="0" w:color="auto"/>
            </w:tcBorders>
          </w:tcPr>
          <w:p w14:paraId="1C32C902" w14:textId="77777777" w:rsidR="003927FD" w:rsidRPr="003927FD" w:rsidRDefault="003927FD" w:rsidP="003927FD">
            <w:pPr>
              <w:spacing w:after="0" w:line="240" w:lineRule="auto"/>
              <w:jc w:val="left"/>
              <w:rPr>
                <w:rFonts w:ascii="Calibri" w:eastAsia="Calibri" w:hAnsi="Calibri" w:cs="Times New Roman"/>
                <w:szCs w:val="20"/>
              </w:rPr>
            </w:pPr>
            <w:r w:rsidRPr="003927FD">
              <w:rPr>
                <w:rFonts w:ascii="Calibri" w:eastAsia="Calibri" w:hAnsi="Calibri" w:cs="Times New Roman"/>
                <w:szCs w:val="20"/>
              </w:rPr>
              <w:t>1.</w:t>
            </w:r>
          </w:p>
        </w:tc>
        <w:tc>
          <w:tcPr>
            <w:tcW w:w="567" w:type="pct"/>
            <w:tcBorders>
              <w:top w:val="double" w:sz="4" w:space="0" w:color="auto"/>
            </w:tcBorders>
          </w:tcPr>
          <w:p w14:paraId="635604E7" w14:textId="77777777" w:rsidR="003927FD" w:rsidRPr="003927FD" w:rsidRDefault="003927FD" w:rsidP="003927FD">
            <w:pPr>
              <w:spacing w:after="0" w:line="240" w:lineRule="auto"/>
              <w:jc w:val="left"/>
              <w:rPr>
                <w:rFonts w:ascii="Calibri" w:eastAsia="Calibri" w:hAnsi="Calibri" w:cs="Times New Roman"/>
                <w:b/>
                <w:szCs w:val="20"/>
              </w:rPr>
            </w:pPr>
          </w:p>
        </w:tc>
        <w:tc>
          <w:tcPr>
            <w:tcW w:w="479" w:type="pct"/>
            <w:tcBorders>
              <w:top w:val="double" w:sz="4" w:space="0" w:color="auto"/>
            </w:tcBorders>
          </w:tcPr>
          <w:p w14:paraId="7606EE14" w14:textId="77777777" w:rsidR="003927FD" w:rsidRPr="003927FD" w:rsidRDefault="003927FD" w:rsidP="003927FD">
            <w:pPr>
              <w:spacing w:after="0" w:line="240" w:lineRule="auto"/>
              <w:jc w:val="left"/>
              <w:rPr>
                <w:rFonts w:ascii="Calibri" w:eastAsia="Calibri" w:hAnsi="Calibri" w:cs="Times New Roman"/>
                <w:b/>
                <w:szCs w:val="20"/>
              </w:rPr>
            </w:pPr>
          </w:p>
        </w:tc>
        <w:tc>
          <w:tcPr>
            <w:tcW w:w="344" w:type="pct"/>
            <w:tcBorders>
              <w:top w:val="double" w:sz="4" w:space="0" w:color="auto"/>
            </w:tcBorders>
          </w:tcPr>
          <w:p w14:paraId="02E85F25" w14:textId="77777777" w:rsidR="003927FD" w:rsidRPr="003927FD" w:rsidRDefault="003927FD" w:rsidP="003927FD">
            <w:pPr>
              <w:spacing w:after="0" w:line="240" w:lineRule="auto"/>
              <w:jc w:val="left"/>
              <w:rPr>
                <w:rFonts w:ascii="Calibri" w:eastAsia="Calibri" w:hAnsi="Calibri" w:cs="Times New Roman"/>
                <w:b/>
                <w:szCs w:val="20"/>
              </w:rPr>
            </w:pPr>
          </w:p>
        </w:tc>
        <w:tc>
          <w:tcPr>
            <w:tcW w:w="328" w:type="pct"/>
            <w:tcBorders>
              <w:top w:val="double" w:sz="4" w:space="0" w:color="auto"/>
            </w:tcBorders>
          </w:tcPr>
          <w:p w14:paraId="2796B4E2" w14:textId="77777777" w:rsidR="003927FD" w:rsidRPr="003927FD" w:rsidRDefault="003927FD" w:rsidP="003927FD">
            <w:pPr>
              <w:spacing w:after="0" w:line="240" w:lineRule="auto"/>
              <w:jc w:val="left"/>
              <w:rPr>
                <w:rFonts w:ascii="Calibri" w:eastAsia="Calibri" w:hAnsi="Calibri" w:cs="Times New Roman"/>
                <w:b/>
                <w:szCs w:val="20"/>
              </w:rPr>
            </w:pPr>
          </w:p>
        </w:tc>
        <w:tc>
          <w:tcPr>
            <w:tcW w:w="470" w:type="pct"/>
            <w:tcBorders>
              <w:top w:val="double" w:sz="4" w:space="0" w:color="auto"/>
            </w:tcBorders>
          </w:tcPr>
          <w:p w14:paraId="5BA5FC8C" w14:textId="77777777" w:rsidR="003927FD" w:rsidRPr="003927FD" w:rsidRDefault="003927FD" w:rsidP="003927FD">
            <w:pPr>
              <w:spacing w:after="0" w:line="240" w:lineRule="auto"/>
              <w:jc w:val="left"/>
              <w:rPr>
                <w:rFonts w:ascii="Calibri" w:eastAsia="Calibri" w:hAnsi="Calibri" w:cs="Times New Roman"/>
                <w:b/>
                <w:szCs w:val="20"/>
              </w:rPr>
            </w:pPr>
          </w:p>
        </w:tc>
        <w:tc>
          <w:tcPr>
            <w:tcW w:w="1587" w:type="pct"/>
            <w:tcBorders>
              <w:top w:val="double" w:sz="4" w:space="0" w:color="auto"/>
            </w:tcBorders>
          </w:tcPr>
          <w:p w14:paraId="09D66B6B" w14:textId="77777777" w:rsidR="003927FD" w:rsidRPr="003927FD" w:rsidRDefault="003927FD" w:rsidP="003927FD">
            <w:pPr>
              <w:spacing w:after="0" w:line="240" w:lineRule="auto"/>
              <w:jc w:val="left"/>
              <w:rPr>
                <w:rFonts w:ascii="Calibri" w:eastAsia="Calibri" w:hAnsi="Calibri" w:cs="Times New Roman"/>
                <w:b/>
                <w:szCs w:val="20"/>
              </w:rPr>
            </w:pPr>
          </w:p>
        </w:tc>
      </w:tr>
      <w:tr w:rsidR="003927FD" w:rsidRPr="003927FD" w14:paraId="2F311FB6" w14:textId="77777777" w:rsidTr="00786D9F">
        <w:trPr>
          <w:trHeight w:val="705"/>
          <w:jc w:val="center"/>
        </w:trPr>
        <w:tc>
          <w:tcPr>
            <w:tcW w:w="1226" w:type="pct"/>
          </w:tcPr>
          <w:p w14:paraId="126CC6C9" w14:textId="77777777" w:rsidR="003927FD" w:rsidRPr="003927FD" w:rsidRDefault="003927FD" w:rsidP="003927FD">
            <w:pPr>
              <w:spacing w:after="0" w:line="240" w:lineRule="auto"/>
              <w:jc w:val="left"/>
              <w:rPr>
                <w:rFonts w:ascii="Calibri" w:eastAsia="Calibri" w:hAnsi="Calibri" w:cs="Times New Roman"/>
                <w:szCs w:val="20"/>
              </w:rPr>
            </w:pPr>
            <w:r w:rsidRPr="003927FD">
              <w:rPr>
                <w:rFonts w:ascii="Calibri" w:eastAsia="Calibri" w:hAnsi="Calibri" w:cs="Times New Roman"/>
                <w:szCs w:val="20"/>
              </w:rPr>
              <w:t>2.</w:t>
            </w:r>
          </w:p>
        </w:tc>
        <w:tc>
          <w:tcPr>
            <w:tcW w:w="567" w:type="pct"/>
          </w:tcPr>
          <w:p w14:paraId="7212C417" w14:textId="77777777" w:rsidR="003927FD" w:rsidRPr="003927FD" w:rsidRDefault="003927FD" w:rsidP="003927FD">
            <w:pPr>
              <w:spacing w:after="0" w:line="240" w:lineRule="auto"/>
              <w:jc w:val="left"/>
              <w:rPr>
                <w:rFonts w:ascii="Calibri" w:eastAsia="Calibri" w:hAnsi="Calibri" w:cs="Times New Roman"/>
                <w:b/>
                <w:szCs w:val="20"/>
              </w:rPr>
            </w:pPr>
          </w:p>
        </w:tc>
        <w:tc>
          <w:tcPr>
            <w:tcW w:w="479" w:type="pct"/>
          </w:tcPr>
          <w:p w14:paraId="54F9AA9A" w14:textId="77777777" w:rsidR="003927FD" w:rsidRPr="003927FD" w:rsidRDefault="003927FD" w:rsidP="003927FD">
            <w:pPr>
              <w:spacing w:after="0" w:line="240" w:lineRule="auto"/>
              <w:jc w:val="left"/>
              <w:rPr>
                <w:rFonts w:ascii="Calibri" w:eastAsia="Calibri" w:hAnsi="Calibri" w:cs="Times New Roman"/>
                <w:b/>
                <w:szCs w:val="20"/>
              </w:rPr>
            </w:pPr>
          </w:p>
        </w:tc>
        <w:tc>
          <w:tcPr>
            <w:tcW w:w="344" w:type="pct"/>
          </w:tcPr>
          <w:p w14:paraId="0912C6B7" w14:textId="77777777" w:rsidR="003927FD" w:rsidRPr="003927FD" w:rsidRDefault="003927FD" w:rsidP="003927FD">
            <w:pPr>
              <w:spacing w:after="0" w:line="240" w:lineRule="auto"/>
              <w:jc w:val="left"/>
              <w:rPr>
                <w:rFonts w:ascii="Calibri" w:eastAsia="Calibri" w:hAnsi="Calibri" w:cs="Times New Roman"/>
                <w:b/>
                <w:szCs w:val="20"/>
              </w:rPr>
            </w:pPr>
          </w:p>
        </w:tc>
        <w:tc>
          <w:tcPr>
            <w:tcW w:w="328" w:type="pct"/>
          </w:tcPr>
          <w:p w14:paraId="305E1C1E" w14:textId="77777777" w:rsidR="003927FD" w:rsidRPr="003927FD" w:rsidRDefault="003927FD" w:rsidP="003927FD">
            <w:pPr>
              <w:spacing w:after="0" w:line="240" w:lineRule="auto"/>
              <w:jc w:val="left"/>
              <w:rPr>
                <w:rFonts w:ascii="Calibri" w:eastAsia="Calibri" w:hAnsi="Calibri" w:cs="Times New Roman"/>
                <w:b/>
                <w:szCs w:val="20"/>
              </w:rPr>
            </w:pPr>
          </w:p>
        </w:tc>
        <w:tc>
          <w:tcPr>
            <w:tcW w:w="470" w:type="pct"/>
          </w:tcPr>
          <w:p w14:paraId="2569893C" w14:textId="77777777" w:rsidR="003927FD" w:rsidRPr="003927FD" w:rsidRDefault="003927FD" w:rsidP="003927FD">
            <w:pPr>
              <w:spacing w:after="0" w:line="240" w:lineRule="auto"/>
              <w:jc w:val="left"/>
              <w:rPr>
                <w:rFonts w:ascii="Calibri" w:eastAsia="Calibri" w:hAnsi="Calibri" w:cs="Times New Roman"/>
                <w:b/>
                <w:szCs w:val="20"/>
              </w:rPr>
            </w:pPr>
          </w:p>
        </w:tc>
        <w:tc>
          <w:tcPr>
            <w:tcW w:w="1587" w:type="pct"/>
          </w:tcPr>
          <w:p w14:paraId="5CC29092" w14:textId="77777777" w:rsidR="003927FD" w:rsidRPr="003927FD" w:rsidRDefault="003927FD" w:rsidP="003927FD">
            <w:pPr>
              <w:spacing w:after="0" w:line="240" w:lineRule="auto"/>
              <w:jc w:val="left"/>
              <w:rPr>
                <w:rFonts w:ascii="Calibri" w:eastAsia="Calibri" w:hAnsi="Calibri" w:cs="Times New Roman"/>
                <w:b/>
                <w:szCs w:val="20"/>
              </w:rPr>
            </w:pPr>
          </w:p>
        </w:tc>
      </w:tr>
      <w:tr w:rsidR="003927FD" w:rsidRPr="003927FD" w14:paraId="792AFFB9" w14:textId="77777777" w:rsidTr="00786D9F">
        <w:trPr>
          <w:trHeight w:val="688"/>
          <w:jc w:val="center"/>
        </w:trPr>
        <w:tc>
          <w:tcPr>
            <w:tcW w:w="1226" w:type="pct"/>
          </w:tcPr>
          <w:p w14:paraId="0A9A4776" w14:textId="77777777" w:rsidR="003927FD" w:rsidRPr="003927FD" w:rsidRDefault="003927FD" w:rsidP="003927FD">
            <w:pPr>
              <w:spacing w:after="0" w:line="240" w:lineRule="auto"/>
              <w:jc w:val="left"/>
              <w:rPr>
                <w:rFonts w:ascii="Calibri" w:eastAsia="Calibri" w:hAnsi="Calibri" w:cs="Times New Roman"/>
                <w:szCs w:val="20"/>
              </w:rPr>
            </w:pPr>
            <w:r w:rsidRPr="003927FD">
              <w:rPr>
                <w:rFonts w:ascii="Calibri" w:eastAsia="Calibri" w:hAnsi="Calibri" w:cs="Times New Roman"/>
                <w:szCs w:val="20"/>
              </w:rPr>
              <w:t>3.</w:t>
            </w:r>
          </w:p>
        </w:tc>
        <w:tc>
          <w:tcPr>
            <w:tcW w:w="567" w:type="pct"/>
          </w:tcPr>
          <w:p w14:paraId="5BB43223" w14:textId="77777777" w:rsidR="003927FD" w:rsidRPr="003927FD" w:rsidRDefault="003927FD" w:rsidP="003927FD">
            <w:pPr>
              <w:spacing w:after="0" w:line="240" w:lineRule="auto"/>
              <w:jc w:val="left"/>
              <w:rPr>
                <w:rFonts w:ascii="Calibri" w:eastAsia="Calibri" w:hAnsi="Calibri" w:cs="Times New Roman"/>
                <w:b/>
                <w:szCs w:val="20"/>
              </w:rPr>
            </w:pPr>
          </w:p>
        </w:tc>
        <w:tc>
          <w:tcPr>
            <w:tcW w:w="479" w:type="pct"/>
          </w:tcPr>
          <w:p w14:paraId="2AF4525E" w14:textId="77777777" w:rsidR="003927FD" w:rsidRPr="003927FD" w:rsidRDefault="003927FD" w:rsidP="003927FD">
            <w:pPr>
              <w:spacing w:after="0" w:line="240" w:lineRule="auto"/>
              <w:jc w:val="left"/>
              <w:rPr>
                <w:rFonts w:ascii="Calibri" w:eastAsia="Calibri" w:hAnsi="Calibri" w:cs="Times New Roman"/>
                <w:b/>
                <w:szCs w:val="20"/>
              </w:rPr>
            </w:pPr>
          </w:p>
        </w:tc>
        <w:tc>
          <w:tcPr>
            <w:tcW w:w="344" w:type="pct"/>
          </w:tcPr>
          <w:p w14:paraId="7A0897F8" w14:textId="77777777" w:rsidR="003927FD" w:rsidRPr="003927FD" w:rsidRDefault="003927FD" w:rsidP="003927FD">
            <w:pPr>
              <w:spacing w:after="0" w:line="240" w:lineRule="auto"/>
              <w:jc w:val="left"/>
              <w:rPr>
                <w:rFonts w:ascii="Calibri" w:eastAsia="Calibri" w:hAnsi="Calibri" w:cs="Times New Roman"/>
                <w:b/>
                <w:szCs w:val="20"/>
              </w:rPr>
            </w:pPr>
          </w:p>
        </w:tc>
        <w:tc>
          <w:tcPr>
            <w:tcW w:w="328" w:type="pct"/>
          </w:tcPr>
          <w:p w14:paraId="36BAEB4C" w14:textId="77777777" w:rsidR="003927FD" w:rsidRPr="003927FD" w:rsidRDefault="003927FD" w:rsidP="003927FD">
            <w:pPr>
              <w:spacing w:after="0" w:line="240" w:lineRule="auto"/>
              <w:jc w:val="left"/>
              <w:rPr>
                <w:rFonts w:ascii="Calibri" w:eastAsia="Calibri" w:hAnsi="Calibri" w:cs="Times New Roman"/>
                <w:b/>
                <w:szCs w:val="20"/>
              </w:rPr>
            </w:pPr>
          </w:p>
        </w:tc>
        <w:tc>
          <w:tcPr>
            <w:tcW w:w="470" w:type="pct"/>
          </w:tcPr>
          <w:p w14:paraId="3BE19328" w14:textId="77777777" w:rsidR="003927FD" w:rsidRPr="003927FD" w:rsidRDefault="003927FD" w:rsidP="003927FD">
            <w:pPr>
              <w:spacing w:after="0" w:line="240" w:lineRule="auto"/>
              <w:jc w:val="left"/>
              <w:rPr>
                <w:rFonts w:ascii="Calibri" w:eastAsia="Calibri" w:hAnsi="Calibri" w:cs="Times New Roman"/>
                <w:b/>
                <w:szCs w:val="20"/>
              </w:rPr>
            </w:pPr>
          </w:p>
        </w:tc>
        <w:tc>
          <w:tcPr>
            <w:tcW w:w="1587" w:type="pct"/>
          </w:tcPr>
          <w:p w14:paraId="57D7497C" w14:textId="77777777" w:rsidR="003927FD" w:rsidRPr="003927FD" w:rsidRDefault="003927FD" w:rsidP="003927FD">
            <w:pPr>
              <w:spacing w:after="0" w:line="240" w:lineRule="auto"/>
              <w:jc w:val="left"/>
              <w:rPr>
                <w:rFonts w:ascii="Calibri" w:eastAsia="Calibri" w:hAnsi="Calibri" w:cs="Times New Roman"/>
                <w:b/>
                <w:szCs w:val="20"/>
              </w:rPr>
            </w:pPr>
          </w:p>
        </w:tc>
      </w:tr>
      <w:tr w:rsidR="003927FD" w:rsidRPr="003927FD" w14:paraId="6E7A1DAF" w14:textId="77777777" w:rsidTr="00786D9F">
        <w:trPr>
          <w:trHeight w:val="697"/>
          <w:jc w:val="center"/>
        </w:trPr>
        <w:tc>
          <w:tcPr>
            <w:tcW w:w="1226" w:type="pct"/>
          </w:tcPr>
          <w:p w14:paraId="01A148B5" w14:textId="77777777" w:rsidR="003927FD" w:rsidRPr="003927FD" w:rsidRDefault="003927FD" w:rsidP="003927FD">
            <w:pPr>
              <w:spacing w:after="0" w:line="240" w:lineRule="auto"/>
              <w:jc w:val="left"/>
              <w:rPr>
                <w:rFonts w:ascii="Calibri" w:eastAsia="Calibri" w:hAnsi="Calibri" w:cs="Times New Roman"/>
                <w:szCs w:val="20"/>
              </w:rPr>
            </w:pPr>
            <w:r w:rsidRPr="003927FD">
              <w:rPr>
                <w:rFonts w:ascii="Calibri" w:eastAsia="Calibri" w:hAnsi="Calibri" w:cs="Times New Roman"/>
                <w:szCs w:val="20"/>
              </w:rPr>
              <w:t>4.</w:t>
            </w:r>
          </w:p>
        </w:tc>
        <w:tc>
          <w:tcPr>
            <w:tcW w:w="567" w:type="pct"/>
          </w:tcPr>
          <w:p w14:paraId="236EFBD5" w14:textId="77777777" w:rsidR="003927FD" w:rsidRPr="003927FD" w:rsidRDefault="003927FD" w:rsidP="003927FD">
            <w:pPr>
              <w:spacing w:after="0" w:line="240" w:lineRule="auto"/>
              <w:jc w:val="left"/>
              <w:rPr>
                <w:rFonts w:ascii="Calibri" w:eastAsia="Calibri" w:hAnsi="Calibri" w:cs="Times New Roman"/>
                <w:b/>
                <w:szCs w:val="20"/>
              </w:rPr>
            </w:pPr>
          </w:p>
        </w:tc>
        <w:tc>
          <w:tcPr>
            <w:tcW w:w="479" w:type="pct"/>
          </w:tcPr>
          <w:p w14:paraId="73BFD712" w14:textId="77777777" w:rsidR="003927FD" w:rsidRPr="003927FD" w:rsidRDefault="003927FD" w:rsidP="003927FD">
            <w:pPr>
              <w:spacing w:after="0" w:line="240" w:lineRule="auto"/>
              <w:jc w:val="left"/>
              <w:rPr>
                <w:rFonts w:ascii="Calibri" w:eastAsia="Calibri" w:hAnsi="Calibri" w:cs="Times New Roman"/>
                <w:b/>
                <w:szCs w:val="20"/>
              </w:rPr>
            </w:pPr>
          </w:p>
        </w:tc>
        <w:tc>
          <w:tcPr>
            <w:tcW w:w="344" w:type="pct"/>
          </w:tcPr>
          <w:p w14:paraId="21AAB7D4" w14:textId="77777777" w:rsidR="003927FD" w:rsidRPr="003927FD" w:rsidRDefault="003927FD" w:rsidP="003927FD">
            <w:pPr>
              <w:spacing w:after="0" w:line="240" w:lineRule="auto"/>
              <w:jc w:val="left"/>
              <w:rPr>
                <w:rFonts w:ascii="Calibri" w:eastAsia="Calibri" w:hAnsi="Calibri" w:cs="Times New Roman"/>
                <w:b/>
                <w:szCs w:val="20"/>
              </w:rPr>
            </w:pPr>
          </w:p>
        </w:tc>
        <w:tc>
          <w:tcPr>
            <w:tcW w:w="328" w:type="pct"/>
          </w:tcPr>
          <w:p w14:paraId="2D5AF9A3" w14:textId="77777777" w:rsidR="003927FD" w:rsidRPr="003927FD" w:rsidRDefault="003927FD" w:rsidP="003927FD">
            <w:pPr>
              <w:spacing w:after="0" w:line="240" w:lineRule="auto"/>
              <w:jc w:val="left"/>
              <w:rPr>
                <w:rFonts w:ascii="Calibri" w:eastAsia="Calibri" w:hAnsi="Calibri" w:cs="Times New Roman"/>
                <w:b/>
                <w:szCs w:val="20"/>
              </w:rPr>
            </w:pPr>
          </w:p>
        </w:tc>
        <w:tc>
          <w:tcPr>
            <w:tcW w:w="470" w:type="pct"/>
          </w:tcPr>
          <w:p w14:paraId="1627AFD8" w14:textId="77777777" w:rsidR="003927FD" w:rsidRPr="003927FD" w:rsidRDefault="003927FD" w:rsidP="003927FD">
            <w:pPr>
              <w:spacing w:after="0" w:line="240" w:lineRule="auto"/>
              <w:jc w:val="left"/>
              <w:rPr>
                <w:rFonts w:ascii="Calibri" w:eastAsia="Calibri" w:hAnsi="Calibri" w:cs="Times New Roman"/>
                <w:b/>
                <w:szCs w:val="20"/>
              </w:rPr>
            </w:pPr>
          </w:p>
        </w:tc>
        <w:tc>
          <w:tcPr>
            <w:tcW w:w="1587" w:type="pct"/>
          </w:tcPr>
          <w:p w14:paraId="0B91ABD7" w14:textId="77777777" w:rsidR="003927FD" w:rsidRPr="003927FD" w:rsidRDefault="003927FD" w:rsidP="003927FD">
            <w:pPr>
              <w:spacing w:after="0" w:line="240" w:lineRule="auto"/>
              <w:jc w:val="left"/>
              <w:rPr>
                <w:rFonts w:ascii="Calibri" w:eastAsia="Calibri" w:hAnsi="Calibri" w:cs="Times New Roman"/>
                <w:b/>
                <w:szCs w:val="20"/>
              </w:rPr>
            </w:pPr>
          </w:p>
        </w:tc>
      </w:tr>
      <w:tr w:rsidR="003927FD" w:rsidRPr="003927FD" w14:paraId="5A26AAAD" w14:textId="77777777" w:rsidTr="00786D9F">
        <w:trPr>
          <w:trHeight w:val="693"/>
          <w:jc w:val="center"/>
        </w:trPr>
        <w:tc>
          <w:tcPr>
            <w:tcW w:w="1226" w:type="pct"/>
          </w:tcPr>
          <w:p w14:paraId="5DD1C6D2" w14:textId="77777777" w:rsidR="003927FD" w:rsidRPr="003927FD" w:rsidRDefault="003927FD" w:rsidP="003927FD">
            <w:pPr>
              <w:spacing w:after="0" w:line="240" w:lineRule="auto"/>
              <w:jc w:val="left"/>
              <w:rPr>
                <w:rFonts w:ascii="Calibri" w:eastAsia="Calibri" w:hAnsi="Calibri" w:cs="Times New Roman"/>
                <w:szCs w:val="20"/>
              </w:rPr>
            </w:pPr>
            <w:r w:rsidRPr="003927FD">
              <w:rPr>
                <w:rFonts w:ascii="Calibri" w:eastAsia="Calibri" w:hAnsi="Calibri" w:cs="Times New Roman"/>
                <w:szCs w:val="20"/>
              </w:rPr>
              <w:t>5.</w:t>
            </w:r>
          </w:p>
        </w:tc>
        <w:tc>
          <w:tcPr>
            <w:tcW w:w="567" w:type="pct"/>
          </w:tcPr>
          <w:p w14:paraId="53C5570E" w14:textId="77777777" w:rsidR="003927FD" w:rsidRPr="003927FD" w:rsidRDefault="003927FD" w:rsidP="003927FD">
            <w:pPr>
              <w:spacing w:after="0" w:line="240" w:lineRule="auto"/>
              <w:jc w:val="left"/>
              <w:rPr>
                <w:rFonts w:ascii="Calibri" w:eastAsia="Calibri" w:hAnsi="Calibri" w:cs="Times New Roman"/>
                <w:b/>
                <w:szCs w:val="20"/>
              </w:rPr>
            </w:pPr>
          </w:p>
        </w:tc>
        <w:tc>
          <w:tcPr>
            <w:tcW w:w="479" w:type="pct"/>
          </w:tcPr>
          <w:p w14:paraId="54A99C16" w14:textId="77777777" w:rsidR="003927FD" w:rsidRPr="003927FD" w:rsidRDefault="003927FD" w:rsidP="003927FD">
            <w:pPr>
              <w:spacing w:after="0" w:line="240" w:lineRule="auto"/>
              <w:jc w:val="left"/>
              <w:rPr>
                <w:rFonts w:ascii="Calibri" w:eastAsia="Calibri" w:hAnsi="Calibri" w:cs="Times New Roman"/>
                <w:b/>
                <w:szCs w:val="20"/>
              </w:rPr>
            </w:pPr>
          </w:p>
        </w:tc>
        <w:tc>
          <w:tcPr>
            <w:tcW w:w="344" w:type="pct"/>
          </w:tcPr>
          <w:p w14:paraId="09D5D655" w14:textId="77777777" w:rsidR="003927FD" w:rsidRPr="003927FD" w:rsidRDefault="003927FD" w:rsidP="003927FD">
            <w:pPr>
              <w:spacing w:after="0" w:line="240" w:lineRule="auto"/>
              <w:jc w:val="left"/>
              <w:rPr>
                <w:rFonts w:ascii="Calibri" w:eastAsia="Calibri" w:hAnsi="Calibri" w:cs="Times New Roman"/>
                <w:b/>
                <w:szCs w:val="20"/>
              </w:rPr>
            </w:pPr>
          </w:p>
        </w:tc>
        <w:tc>
          <w:tcPr>
            <w:tcW w:w="328" w:type="pct"/>
          </w:tcPr>
          <w:p w14:paraId="6B8C224A" w14:textId="77777777" w:rsidR="003927FD" w:rsidRPr="003927FD" w:rsidRDefault="003927FD" w:rsidP="003927FD">
            <w:pPr>
              <w:spacing w:after="0" w:line="240" w:lineRule="auto"/>
              <w:jc w:val="left"/>
              <w:rPr>
                <w:rFonts w:ascii="Calibri" w:eastAsia="Calibri" w:hAnsi="Calibri" w:cs="Times New Roman"/>
                <w:b/>
                <w:szCs w:val="20"/>
              </w:rPr>
            </w:pPr>
          </w:p>
        </w:tc>
        <w:tc>
          <w:tcPr>
            <w:tcW w:w="470" w:type="pct"/>
          </w:tcPr>
          <w:p w14:paraId="7A0C5F8C" w14:textId="77777777" w:rsidR="003927FD" w:rsidRPr="003927FD" w:rsidRDefault="003927FD" w:rsidP="003927FD">
            <w:pPr>
              <w:spacing w:after="0" w:line="240" w:lineRule="auto"/>
              <w:jc w:val="left"/>
              <w:rPr>
                <w:rFonts w:ascii="Calibri" w:eastAsia="Calibri" w:hAnsi="Calibri" w:cs="Times New Roman"/>
                <w:b/>
                <w:szCs w:val="20"/>
              </w:rPr>
            </w:pPr>
          </w:p>
        </w:tc>
        <w:tc>
          <w:tcPr>
            <w:tcW w:w="1587" w:type="pct"/>
          </w:tcPr>
          <w:p w14:paraId="47BA8900" w14:textId="77777777" w:rsidR="003927FD" w:rsidRPr="003927FD" w:rsidRDefault="003927FD" w:rsidP="003927FD">
            <w:pPr>
              <w:spacing w:after="0" w:line="240" w:lineRule="auto"/>
              <w:jc w:val="left"/>
              <w:rPr>
                <w:rFonts w:ascii="Calibri" w:eastAsia="Calibri" w:hAnsi="Calibri" w:cs="Times New Roman"/>
                <w:b/>
                <w:szCs w:val="20"/>
              </w:rPr>
            </w:pPr>
          </w:p>
        </w:tc>
      </w:tr>
      <w:tr w:rsidR="003927FD" w:rsidRPr="003927FD" w14:paraId="0171C592" w14:textId="77777777" w:rsidTr="00786D9F">
        <w:trPr>
          <w:trHeight w:val="627"/>
          <w:jc w:val="center"/>
        </w:trPr>
        <w:tc>
          <w:tcPr>
            <w:tcW w:w="1226" w:type="pct"/>
          </w:tcPr>
          <w:p w14:paraId="186E9B59" w14:textId="77777777" w:rsidR="003927FD" w:rsidRPr="003927FD" w:rsidRDefault="003927FD" w:rsidP="003927FD">
            <w:pPr>
              <w:spacing w:after="0" w:line="240" w:lineRule="auto"/>
              <w:jc w:val="left"/>
              <w:rPr>
                <w:rFonts w:ascii="Calibri" w:eastAsia="Calibri" w:hAnsi="Calibri" w:cs="Times New Roman"/>
                <w:szCs w:val="20"/>
              </w:rPr>
            </w:pPr>
            <w:r w:rsidRPr="003927FD">
              <w:rPr>
                <w:rFonts w:ascii="Calibri" w:eastAsia="Calibri" w:hAnsi="Calibri" w:cs="Times New Roman"/>
                <w:szCs w:val="20"/>
              </w:rPr>
              <w:t>6.</w:t>
            </w:r>
          </w:p>
        </w:tc>
        <w:tc>
          <w:tcPr>
            <w:tcW w:w="567" w:type="pct"/>
          </w:tcPr>
          <w:p w14:paraId="664A5968" w14:textId="77777777" w:rsidR="003927FD" w:rsidRPr="003927FD" w:rsidRDefault="003927FD" w:rsidP="003927FD">
            <w:pPr>
              <w:spacing w:after="0" w:line="240" w:lineRule="auto"/>
              <w:jc w:val="left"/>
              <w:rPr>
                <w:rFonts w:ascii="Calibri" w:eastAsia="Calibri" w:hAnsi="Calibri" w:cs="Times New Roman"/>
                <w:b/>
                <w:szCs w:val="20"/>
              </w:rPr>
            </w:pPr>
          </w:p>
        </w:tc>
        <w:tc>
          <w:tcPr>
            <w:tcW w:w="479" w:type="pct"/>
          </w:tcPr>
          <w:p w14:paraId="4D54CDD6" w14:textId="77777777" w:rsidR="003927FD" w:rsidRPr="003927FD" w:rsidRDefault="003927FD" w:rsidP="003927FD">
            <w:pPr>
              <w:spacing w:after="0" w:line="240" w:lineRule="auto"/>
              <w:jc w:val="left"/>
              <w:rPr>
                <w:rFonts w:ascii="Calibri" w:eastAsia="Calibri" w:hAnsi="Calibri" w:cs="Times New Roman"/>
                <w:b/>
                <w:szCs w:val="20"/>
              </w:rPr>
            </w:pPr>
          </w:p>
        </w:tc>
        <w:tc>
          <w:tcPr>
            <w:tcW w:w="344" w:type="pct"/>
          </w:tcPr>
          <w:p w14:paraId="49696987" w14:textId="77777777" w:rsidR="003927FD" w:rsidRPr="003927FD" w:rsidRDefault="003927FD" w:rsidP="003927FD">
            <w:pPr>
              <w:spacing w:after="0" w:line="240" w:lineRule="auto"/>
              <w:jc w:val="left"/>
              <w:rPr>
                <w:rFonts w:ascii="Calibri" w:eastAsia="Calibri" w:hAnsi="Calibri" w:cs="Times New Roman"/>
                <w:b/>
                <w:szCs w:val="20"/>
              </w:rPr>
            </w:pPr>
          </w:p>
        </w:tc>
        <w:tc>
          <w:tcPr>
            <w:tcW w:w="328" w:type="pct"/>
          </w:tcPr>
          <w:p w14:paraId="6C023143" w14:textId="77777777" w:rsidR="003927FD" w:rsidRPr="003927FD" w:rsidRDefault="003927FD" w:rsidP="003927FD">
            <w:pPr>
              <w:spacing w:after="0" w:line="240" w:lineRule="auto"/>
              <w:jc w:val="left"/>
              <w:rPr>
                <w:rFonts w:ascii="Calibri" w:eastAsia="Calibri" w:hAnsi="Calibri" w:cs="Times New Roman"/>
                <w:b/>
                <w:szCs w:val="20"/>
              </w:rPr>
            </w:pPr>
          </w:p>
        </w:tc>
        <w:tc>
          <w:tcPr>
            <w:tcW w:w="470" w:type="pct"/>
          </w:tcPr>
          <w:p w14:paraId="2B28D3A6" w14:textId="77777777" w:rsidR="003927FD" w:rsidRPr="003927FD" w:rsidRDefault="003927FD" w:rsidP="003927FD">
            <w:pPr>
              <w:spacing w:after="0" w:line="240" w:lineRule="auto"/>
              <w:jc w:val="left"/>
              <w:rPr>
                <w:rFonts w:ascii="Calibri" w:eastAsia="Calibri" w:hAnsi="Calibri" w:cs="Times New Roman"/>
                <w:b/>
                <w:szCs w:val="20"/>
              </w:rPr>
            </w:pPr>
          </w:p>
        </w:tc>
        <w:tc>
          <w:tcPr>
            <w:tcW w:w="1587" w:type="pct"/>
          </w:tcPr>
          <w:p w14:paraId="584C47F7" w14:textId="77777777" w:rsidR="003927FD" w:rsidRPr="003927FD" w:rsidRDefault="003927FD" w:rsidP="003927FD">
            <w:pPr>
              <w:spacing w:after="0" w:line="240" w:lineRule="auto"/>
              <w:jc w:val="left"/>
              <w:rPr>
                <w:rFonts w:ascii="Calibri" w:eastAsia="Calibri" w:hAnsi="Calibri" w:cs="Times New Roman"/>
                <w:b/>
                <w:szCs w:val="20"/>
              </w:rPr>
            </w:pPr>
          </w:p>
        </w:tc>
      </w:tr>
    </w:tbl>
    <w:p w14:paraId="04B528AA" w14:textId="77777777" w:rsidR="003927FD" w:rsidRPr="003927FD" w:rsidRDefault="003927FD" w:rsidP="003927FD">
      <w:pPr>
        <w:spacing w:after="0"/>
        <w:jc w:val="center"/>
        <w:rPr>
          <w:rFonts w:ascii="Calibri" w:eastAsia="Calibri" w:hAnsi="Calibri" w:cs="Times New Roman"/>
          <w:b/>
          <w:iCs w:val="0"/>
          <w:sz w:val="24"/>
          <w:szCs w:val="20"/>
        </w:rPr>
      </w:pPr>
    </w:p>
    <w:p w14:paraId="34E5C532" w14:textId="77777777" w:rsidR="003927FD" w:rsidRPr="003927FD" w:rsidRDefault="003927FD" w:rsidP="003927FD">
      <w:pPr>
        <w:spacing w:after="0"/>
        <w:jc w:val="left"/>
        <w:rPr>
          <w:rFonts w:ascii="Calibri" w:eastAsia="Calibri" w:hAnsi="Calibri" w:cs="Times New Roman"/>
          <w:b/>
          <w:iCs w:val="0"/>
          <w:szCs w:val="20"/>
        </w:rPr>
      </w:pPr>
    </w:p>
    <w:p w14:paraId="6DCAE06B" w14:textId="77777777" w:rsidR="003927FD" w:rsidRPr="003927FD" w:rsidRDefault="003927FD" w:rsidP="003927FD">
      <w:pPr>
        <w:spacing w:after="0"/>
        <w:jc w:val="left"/>
        <w:rPr>
          <w:rFonts w:ascii="Calibri" w:eastAsia="Calibri" w:hAnsi="Calibri" w:cs="Times New Roman"/>
          <w:b/>
          <w:iCs w:val="0"/>
          <w:szCs w:val="20"/>
        </w:rPr>
      </w:pPr>
    </w:p>
    <w:p w14:paraId="52C2E3D2" w14:textId="77777777" w:rsidR="00B00F87" w:rsidRPr="00FE2163" w:rsidRDefault="00B00F87" w:rsidP="00B00F87">
      <w:pPr>
        <w:jc w:val="center"/>
        <w:rPr>
          <w:color w:val="595959" w:themeColor="text1" w:themeTint="A6"/>
          <w:sz w:val="32"/>
        </w:rPr>
      </w:pPr>
      <w:r w:rsidRPr="00FE2163">
        <w:rPr>
          <w:color w:val="595959" w:themeColor="text1" w:themeTint="A6"/>
          <w:sz w:val="32"/>
        </w:rPr>
        <w:br w:type="page"/>
      </w:r>
    </w:p>
    <w:p w14:paraId="19AAE0CF" w14:textId="77777777" w:rsidR="00B00F87" w:rsidRPr="00FE2163" w:rsidRDefault="00B00F87" w:rsidP="00B00F87">
      <w:pPr>
        <w:pStyle w:val="Descripcin"/>
        <w:spacing w:line="276" w:lineRule="auto"/>
        <w:rPr>
          <w:rFonts w:ascii="Century Gothic" w:hAnsi="Century Gothic"/>
          <w:b w:val="0"/>
          <w:color w:val="595959" w:themeColor="text1" w:themeTint="A6"/>
          <w:sz w:val="22"/>
          <w:szCs w:val="22"/>
        </w:rPr>
      </w:pPr>
      <w:r w:rsidRPr="00FE2163">
        <w:rPr>
          <w:rFonts w:ascii="Century Gothic" w:hAnsi="Century Gothic"/>
          <w:b w:val="0"/>
          <w:color w:val="595959" w:themeColor="text1" w:themeTint="A6"/>
          <w:sz w:val="22"/>
          <w:szCs w:val="22"/>
        </w:rPr>
        <w:lastRenderedPageBreak/>
        <w:tab/>
      </w:r>
    </w:p>
    <w:p w14:paraId="4B7F1FCB" w14:textId="74293D9B" w:rsidR="00B00F87" w:rsidRPr="00FE2163" w:rsidRDefault="00B00F87" w:rsidP="00B00F87">
      <w:pPr>
        <w:pStyle w:val="Descripcin"/>
        <w:spacing w:line="276" w:lineRule="auto"/>
        <w:rPr>
          <w:rFonts w:ascii="Century Gothic" w:hAnsi="Century Gothic"/>
          <w:b w:val="0"/>
          <w:color w:val="595959" w:themeColor="text1" w:themeTint="A6"/>
          <w:sz w:val="20"/>
        </w:rPr>
      </w:pPr>
      <w:bookmarkStart w:id="1041" w:name="_Toc7095979"/>
      <w:bookmarkStart w:id="1042" w:name="_Toc68526079"/>
      <w:r w:rsidRPr="00226BB6">
        <w:rPr>
          <w:rFonts w:ascii="Century Gothic" w:hAnsi="Century Gothic"/>
          <w:color w:val="595959" w:themeColor="text1" w:themeTint="A6"/>
          <w:sz w:val="20"/>
          <w:szCs w:val="22"/>
        </w:rPr>
        <w:t xml:space="preserve">Anexo </w:t>
      </w:r>
      <w:r w:rsidRPr="00226BB6">
        <w:rPr>
          <w:rFonts w:ascii="Century Gothic" w:hAnsi="Century Gothic"/>
          <w:color w:val="595959" w:themeColor="text1" w:themeTint="A6"/>
          <w:sz w:val="20"/>
          <w:szCs w:val="22"/>
        </w:rPr>
        <w:fldChar w:fldCharType="begin"/>
      </w:r>
      <w:r w:rsidRPr="00226BB6">
        <w:rPr>
          <w:rFonts w:ascii="Century Gothic" w:hAnsi="Century Gothic"/>
          <w:color w:val="595959" w:themeColor="text1" w:themeTint="A6"/>
          <w:sz w:val="20"/>
          <w:szCs w:val="22"/>
        </w:rPr>
        <w:instrText xml:space="preserve"> SEQ Anexo \* ARABIC </w:instrText>
      </w:r>
      <w:r w:rsidRPr="00226BB6">
        <w:rPr>
          <w:rFonts w:ascii="Century Gothic" w:hAnsi="Century Gothic"/>
          <w:color w:val="595959" w:themeColor="text1" w:themeTint="A6"/>
          <w:sz w:val="20"/>
          <w:szCs w:val="22"/>
        </w:rPr>
        <w:fldChar w:fldCharType="separate"/>
      </w:r>
      <w:r w:rsidR="006407F7">
        <w:rPr>
          <w:rFonts w:ascii="Century Gothic" w:hAnsi="Century Gothic"/>
          <w:noProof/>
          <w:color w:val="595959" w:themeColor="text1" w:themeTint="A6"/>
          <w:sz w:val="20"/>
          <w:szCs w:val="22"/>
        </w:rPr>
        <w:t>4</w:t>
      </w:r>
      <w:r w:rsidRPr="00226BB6">
        <w:rPr>
          <w:rFonts w:ascii="Century Gothic" w:hAnsi="Century Gothic"/>
          <w:color w:val="595959" w:themeColor="text1" w:themeTint="A6"/>
          <w:sz w:val="20"/>
          <w:szCs w:val="22"/>
        </w:rPr>
        <w:fldChar w:fldCharType="end"/>
      </w:r>
      <w:r w:rsidR="00226BB6" w:rsidRPr="00226BB6">
        <w:rPr>
          <w:rFonts w:ascii="Century Gothic" w:hAnsi="Century Gothic"/>
          <w:color w:val="595959" w:themeColor="text1" w:themeTint="A6"/>
          <w:sz w:val="20"/>
          <w:szCs w:val="22"/>
        </w:rPr>
        <w:t xml:space="preserve">. </w:t>
      </w:r>
      <w:r w:rsidRPr="00FE2163">
        <w:rPr>
          <w:rFonts w:ascii="Century Gothic" w:hAnsi="Century Gothic"/>
          <w:b w:val="0"/>
          <w:color w:val="595959" w:themeColor="text1" w:themeTint="A6"/>
          <w:sz w:val="20"/>
        </w:rPr>
        <w:t xml:space="preserve"> Script de Encuestadores</w:t>
      </w:r>
      <w:bookmarkEnd w:id="1041"/>
      <w:bookmarkEnd w:id="1042"/>
    </w:p>
    <w:p w14:paraId="280AF152" w14:textId="4CC34E76" w:rsidR="00B00F87" w:rsidRPr="00FE2163" w:rsidRDefault="00B94FC5" w:rsidP="00B00F87">
      <w:pPr>
        <w:pStyle w:val="Descripcin"/>
        <w:spacing w:line="276" w:lineRule="auto"/>
        <w:jc w:val="center"/>
        <w:rPr>
          <w:rFonts w:ascii="Century Gothic" w:hAnsi="Century Gothic"/>
          <w:b w:val="0"/>
          <w:bCs w:val="0"/>
          <w:color w:val="595959" w:themeColor="text1" w:themeTint="A6"/>
          <w:sz w:val="22"/>
        </w:rPr>
      </w:pPr>
      <w:r>
        <w:rPr>
          <w:noProof/>
          <w:lang w:eastAsia="es-EC"/>
        </w:rPr>
        <w:drawing>
          <wp:inline distT="0" distB="0" distL="0" distR="0" wp14:anchorId="7BA5EC57" wp14:editId="0D11609A">
            <wp:extent cx="5826729" cy="6671144"/>
            <wp:effectExtent l="76200" t="76200" r="136525" b="13017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3501" r="28134" b="1505"/>
                    <a:stretch/>
                  </pic:blipFill>
                  <pic:spPr bwMode="auto">
                    <a:xfrm>
                      <a:off x="0" y="0"/>
                      <a:ext cx="5908782" cy="676508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00B00F87" w:rsidRPr="00FE2163">
        <w:rPr>
          <w:rFonts w:ascii="Century Gothic" w:hAnsi="Century Gothic"/>
          <w:b w:val="0"/>
          <w:color w:val="595959" w:themeColor="text1" w:themeTint="A6"/>
          <w:sz w:val="22"/>
          <w:szCs w:val="22"/>
        </w:rPr>
        <w:br w:type="page"/>
      </w:r>
    </w:p>
    <w:p w14:paraId="46D8A23E" w14:textId="2DB9581C" w:rsidR="00B00F87" w:rsidRPr="00FE2163" w:rsidRDefault="00C23688" w:rsidP="00B00F87">
      <w:pPr>
        <w:pStyle w:val="Descripcin"/>
        <w:spacing w:line="276" w:lineRule="auto"/>
        <w:rPr>
          <w:rFonts w:ascii="Century Gothic" w:eastAsiaTheme="majorEastAsia" w:hAnsi="Century Gothic" w:cs="Arial"/>
          <w:b w:val="0"/>
          <w:bCs w:val="0"/>
          <w:color w:val="595959" w:themeColor="text1" w:themeTint="A6"/>
          <w:sz w:val="20"/>
          <w:szCs w:val="22"/>
          <w:lang w:eastAsia="es-EC"/>
        </w:rPr>
      </w:pPr>
      <w:bookmarkStart w:id="1043" w:name="_Toc7095980"/>
      <w:bookmarkStart w:id="1044" w:name="_Toc68526080"/>
      <w:r w:rsidRPr="00226BB6">
        <w:rPr>
          <w:noProof/>
          <w:lang w:eastAsia="es-EC"/>
        </w:rPr>
        <w:lastRenderedPageBreak/>
        <w:drawing>
          <wp:anchor distT="0" distB="0" distL="114300" distR="114300" simplePos="0" relativeHeight="251642880" behindDoc="0" locked="0" layoutInCell="1" allowOverlap="1" wp14:anchorId="6D9F7EAB" wp14:editId="04559982">
            <wp:simplePos x="0" y="0"/>
            <wp:positionH relativeFrom="column">
              <wp:posOffset>2252980</wp:posOffset>
            </wp:positionH>
            <wp:positionV relativeFrom="paragraph">
              <wp:posOffset>-471170</wp:posOffset>
            </wp:positionV>
            <wp:extent cx="4007929" cy="600075"/>
            <wp:effectExtent l="0" t="0" r="0" b="0"/>
            <wp:wrapNone/>
            <wp:docPr id="23" name="Imagen 23" descr="encabez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cabezado"/>
                    <pic:cNvPicPr>
                      <a:picLocks noChangeAspect="1" noChangeArrowheads="1"/>
                    </pic:cNvPicPr>
                  </pic:nvPicPr>
                  <pic:blipFill>
                    <a:blip r:embed="rId26"/>
                    <a:srcRect/>
                    <a:stretch>
                      <a:fillRect/>
                    </a:stretch>
                  </pic:blipFill>
                  <pic:spPr bwMode="auto">
                    <a:xfrm>
                      <a:off x="0" y="0"/>
                      <a:ext cx="4007929" cy="600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00F87" w:rsidRPr="00226BB6">
        <w:rPr>
          <w:rFonts w:ascii="Century Gothic" w:hAnsi="Century Gothic"/>
          <w:color w:val="595959" w:themeColor="text1" w:themeTint="A6"/>
          <w:sz w:val="20"/>
          <w:szCs w:val="22"/>
        </w:rPr>
        <w:t xml:space="preserve">Anexo </w:t>
      </w:r>
      <w:r w:rsidR="00B00F87" w:rsidRPr="00226BB6">
        <w:rPr>
          <w:rFonts w:ascii="Century Gothic" w:hAnsi="Century Gothic"/>
          <w:color w:val="595959" w:themeColor="text1" w:themeTint="A6"/>
          <w:sz w:val="20"/>
          <w:szCs w:val="22"/>
        </w:rPr>
        <w:fldChar w:fldCharType="begin"/>
      </w:r>
      <w:r w:rsidR="00B00F87" w:rsidRPr="00226BB6">
        <w:rPr>
          <w:rFonts w:ascii="Century Gothic" w:hAnsi="Century Gothic"/>
          <w:color w:val="595959" w:themeColor="text1" w:themeTint="A6"/>
          <w:sz w:val="20"/>
          <w:szCs w:val="22"/>
        </w:rPr>
        <w:instrText xml:space="preserve"> SEQ Anexo \* ARABIC </w:instrText>
      </w:r>
      <w:r w:rsidR="00B00F87" w:rsidRPr="00226BB6">
        <w:rPr>
          <w:rFonts w:ascii="Century Gothic" w:hAnsi="Century Gothic"/>
          <w:color w:val="595959" w:themeColor="text1" w:themeTint="A6"/>
          <w:sz w:val="20"/>
          <w:szCs w:val="22"/>
        </w:rPr>
        <w:fldChar w:fldCharType="separate"/>
      </w:r>
      <w:r w:rsidR="006407F7">
        <w:rPr>
          <w:rFonts w:ascii="Century Gothic" w:hAnsi="Century Gothic"/>
          <w:noProof/>
          <w:color w:val="595959" w:themeColor="text1" w:themeTint="A6"/>
          <w:sz w:val="20"/>
          <w:szCs w:val="22"/>
        </w:rPr>
        <w:t>5</w:t>
      </w:r>
      <w:r w:rsidR="00B00F87" w:rsidRPr="00226BB6">
        <w:rPr>
          <w:rFonts w:ascii="Century Gothic" w:hAnsi="Century Gothic"/>
          <w:color w:val="595959" w:themeColor="text1" w:themeTint="A6"/>
          <w:sz w:val="20"/>
          <w:szCs w:val="22"/>
        </w:rPr>
        <w:fldChar w:fldCharType="end"/>
      </w:r>
      <w:r w:rsidR="00226BB6" w:rsidRPr="00222131">
        <w:rPr>
          <w:rFonts w:ascii="Century Gothic" w:hAnsi="Century Gothic"/>
          <w:color w:val="595959" w:themeColor="text1" w:themeTint="A6"/>
          <w:sz w:val="20"/>
          <w:szCs w:val="22"/>
        </w:rPr>
        <w:t>.</w:t>
      </w:r>
      <w:r w:rsidR="00B00F87" w:rsidRPr="00222131">
        <w:rPr>
          <w:rFonts w:ascii="Century Gothic" w:hAnsi="Century Gothic"/>
          <w:b w:val="0"/>
          <w:color w:val="595959" w:themeColor="text1" w:themeTint="A6"/>
          <w:sz w:val="20"/>
          <w:szCs w:val="22"/>
        </w:rPr>
        <w:t xml:space="preserve"> </w:t>
      </w:r>
      <w:r w:rsidR="00B00F87" w:rsidRPr="00222131">
        <w:rPr>
          <w:rFonts w:ascii="Century Gothic" w:eastAsiaTheme="majorEastAsia" w:hAnsi="Century Gothic" w:cs="Arial"/>
          <w:b w:val="0"/>
          <w:bCs w:val="0"/>
          <w:color w:val="595959" w:themeColor="text1" w:themeTint="A6"/>
          <w:sz w:val="20"/>
          <w:szCs w:val="22"/>
          <w:lang w:eastAsia="es-EC"/>
        </w:rPr>
        <w:t>Oficio ENESEM_201</w:t>
      </w:r>
      <w:bookmarkEnd w:id="1043"/>
      <w:r w:rsidR="00A856FA" w:rsidRPr="00222131">
        <w:rPr>
          <w:rFonts w:ascii="Century Gothic" w:eastAsiaTheme="majorEastAsia" w:hAnsi="Century Gothic" w:cs="Arial"/>
          <w:b w:val="0"/>
          <w:bCs w:val="0"/>
          <w:color w:val="595959" w:themeColor="text1" w:themeTint="A6"/>
          <w:sz w:val="20"/>
          <w:szCs w:val="22"/>
          <w:lang w:eastAsia="es-EC"/>
        </w:rPr>
        <w:t>9</w:t>
      </w:r>
      <w:bookmarkEnd w:id="1044"/>
    </w:p>
    <w:p w14:paraId="29DD4FE4" w14:textId="4F160254" w:rsidR="00BE3DC7" w:rsidRDefault="00A027E7" w:rsidP="009420C9">
      <w:pPr>
        <w:jc w:val="center"/>
        <w:rPr>
          <w:color w:val="595959" w:themeColor="text1" w:themeTint="A6"/>
          <w:sz w:val="32"/>
        </w:rPr>
      </w:pPr>
      <w:r>
        <w:rPr>
          <w:noProof/>
          <w:lang w:eastAsia="es-EC"/>
        </w:rPr>
        <w:drawing>
          <wp:inline distT="0" distB="0" distL="0" distR="0" wp14:anchorId="1A641E12" wp14:editId="74A2E1BC">
            <wp:extent cx="5850309" cy="7653655"/>
            <wp:effectExtent l="0" t="0" r="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1706" t="23412" r="30854" b="9416"/>
                    <a:stretch/>
                  </pic:blipFill>
                  <pic:spPr bwMode="auto">
                    <a:xfrm>
                      <a:off x="0" y="0"/>
                      <a:ext cx="5898853" cy="7717163"/>
                    </a:xfrm>
                    <a:prstGeom prst="rect">
                      <a:avLst/>
                    </a:prstGeom>
                    <a:ln>
                      <a:noFill/>
                    </a:ln>
                    <a:extLst>
                      <a:ext uri="{53640926-AAD7-44D8-BBD7-CCE9431645EC}">
                        <a14:shadowObscured xmlns:a14="http://schemas.microsoft.com/office/drawing/2010/main"/>
                      </a:ext>
                    </a:extLst>
                  </pic:spPr>
                </pic:pic>
              </a:graphicData>
            </a:graphic>
          </wp:inline>
        </w:drawing>
      </w:r>
      <w:r w:rsidR="00BE3DC7">
        <w:rPr>
          <w:color w:val="595959" w:themeColor="text1" w:themeTint="A6"/>
          <w:sz w:val="32"/>
        </w:rPr>
        <w:br w:type="page"/>
      </w:r>
    </w:p>
    <w:p w14:paraId="2A4EA22A" w14:textId="522090C5" w:rsidR="00B00F87" w:rsidRPr="00FE2163" w:rsidRDefault="00B00F87" w:rsidP="00B00F87">
      <w:pPr>
        <w:pStyle w:val="Descripcin"/>
        <w:spacing w:line="276" w:lineRule="auto"/>
        <w:rPr>
          <w:rFonts w:ascii="Century Gothic" w:eastAsiaTheme="majorEastAsia" w:hAnsi="Century Gothic" w:cs="Arial"/>
          <w:b w:val="0"/>
          <w:color w:val="595959" w:themeColor="text1" w:themeTint="A6"/>
          <w:sz w:val="20"/>
          <w:szCs w:val="20"/>
          <w:lang w:eastAsia="es-EC"/>
        </w:rPr>
      </w:pPr>
      <w:bookmarkStart w:id="1045" w:name="_Toc7095981"/>
      <w:bookmarkStart w:id="1046" w:name="_Toc68526081"/>
      <w:r w:rsidRPr="00226BB6">
        <w:rPr>
          <w:rFonts w:ascii="Century Gothic" w:hAnsi="Century Gothic"/>
          <w:color w:val="595959" w:themeColor="text1" w:themeTint="A6"/>
          <w:sz w:val="20"/>
          <w:szCs w:val="20"/>
        </w:rPr>
        <w:lastRenderedPageBreak/>
        <w:t xml:space="preserve">Anexo </w:t>
      </w:r>
      <w:r w:rsidRPr="00226BB6">
        <w:rPr>
          <w:rFonts w:ascii="Century Gothic" w:hAnsi="Century Gothic"/>
          <w:color w:val="595959" w:themeColor="text1" w:themeTint="A6"/>
          <w:sz w:val="20"/>
          <w:szCs w:val="20"/>
        </w:rPr>
        <w:fldChar w:fldCharType="begin"/>
      </w:r>
      <w:r w:rsidRPr="00226BB6">
        <w:rPr>
          <w:rFonts w:ascii="Century Gothic" w:hAnsi="Century Gothic"/>
          <w:color w:val="595959" w:themeColor="text1" w:themeTint="A6"/>
          <w:sz w:val="20"/>
          <w:szCs w:val="20"/>
        </w:rPr>
        <w:instrText xml:space="preserve"> SEQ Anexo \* ARABIC </w:instrText>
      </w:r>
      <w:r w:rsidRPr="00226BB6">
        <w:rPr>
          <w:rFonts w:ascii="Century Gothic" w:hAnsi="Century Gothic"/>
          <w:color w:val="595959" w:themeColor="text1" w:themeTint="A6"/>
          <w:sz w:val="20"/>
          <w:szCs w:val="20"/>
        </w:rPr>
        <w:fldChar w:fldCharType="separate"/>
      </w:r>
      <w:r w:rsidR="006407F7">
        <w:rPr>
          <w:rFonts w:ascii="Century Gothic" w:hAnsi="Century Gothic"/>
          <w:noProof/>
          <w:color w:val="595959" w:themeColor="text1" w:themeTint="A6"/>
          <w:sz w:val="20"/>
          <w:szCs w:val="20"/>
        </w:rPr>
        <w:t>6</w:t>
      </w:r>
      <w:r w:rsidRPr="00226BB6">
        <w:rPr>
          <w:rFonts w:ascii="Century Gothic" w:hAnsi="Century Gothic"/>
          <w:color w:val="595959" w:themeColor="text1" w:themeTint="A6"/>
          <w:sz w:val="20"/>
          <w:szCs w:val="20"/>
        </w:rPr>
        <w:fldChar w:fldCharType="end"/>
      </w:r>
      <w:r w:rsidR="00226BB6" w:rsidRPr="00226BB6">
        <w:rPr>
          <w:rFonts w:ascii="Century Gothic" w:hAnsi="Century Gothic"/>
          <w:color w:val="595959" w:themeColor="text1" w:themeTint="A6"/>
          <w:sz w:val="20"/>
          <w:szCs w:val="20"/>
        </w:rPr>
        <w:t>.</w:t>
      </w:r>
      <w:r w:rsidRPr="00FE2163">
        <w:rPr>
          <w:rFonts w:ascii="Century Gothic" w:hAnsi="Century Gothic"/>
          <w:b w:val="0"/>
          <w:color w:val="595959" w:themeColor="text1" w:themeTint="A6"/>
          <w:sz w:val="20"/>
          <w:szCs w:val="20"/>
        </w:rPr>
        <w:t xml:space="preserve"> </w:t>
      </w:r>
      <w:r w:rsidRPr="00FE2163">
        <w:rPr>
          <w:rFonts w:ascii="Century Gothic" w:eastAsiaTheme="majorEastAsia" w:hAnsi="Century Gothic" w:cs="Arial"/>
          <w:b w:val="0"/>
          <w:color w:val="595959" w:themeColor="text1" w:themeTint="A6"/>
          <w:sz w:val="20"/>
          <w:szCs w:val="20"/>
          <w:lang w:eastAsia="es-EC"/>
        </w:rPr>
        <w:t>Elaboración del instructivo para el llenado de “Informa en Otra Zonal”</w:t>
      </w:r>
      <w:bookmarkEnd w:id="1045"/>
      <w:bookmarkEnd w:id="1046"/>
    </w:p>
    <w:p w14:paraId="25AFF1E9" w14:textId="465EBADF" w:rsidR="00B00F87" w:rsidRPr="00FE2163" w:rsidRDefault="00CB281D" w:rsidP="00B00F87">
      <w:pPr>
        <w:rPr>
          <w:color w:val="595959" w:themeColor="text1" w:themeTint="A6"/>
          <w:lang w:eastAsia="es-EC"/>
        </w:rPr>
      </w:pPr>
      <w:r w:rsidRPr="00CB281D">
        <w:rPr>
          <w:noProof/>
          <w:color w:val="595959" w:themeColor="text1" w:themeTint="A6"/>
          <w:lang w:eastAsia="es-EC"/>
        </w:rPr>
        <w:drawing>
          <wp:anchor distT="0" distB="0" distL="114300" distR="114300" simplePos="0" relativeHeight="251680768" behindDoc="1" locked="0" layoutInCell="1" allowOverlap="1" wp14:anchorId="5E1D3B5B" wp14:editId="796D4CC4">
            <wp:simplePos x="0" y="0"/>
            <wp:positionH relativeFrom="column">
              <wp:posOffset>-486410</wp:posOffset>
            </wp:positionH>
            <wp:positionV relativeFrom="page">
              <wp:posOffset>1319199</wp:posOffset>
            </wp:positionV>
            <wp:extent cx="6360160" cy="8817610"/>
            <wp:effectExtent l="0" t="0" r="2540" b="254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360160" cy="8817610"/>
                    </a:xfrm>
                    <a:prstGeom prst="rect">
                      <a:avLst/>
                    </a:prstGeom>
                  </pic:spPr>
                </pic:pic>
              </a:graphicData>
            </a:graphic>
            <wp14:sizeRelH relativeFrom="page">
              <wp14:pctWidth>0</wp14:pctWidth>
            </wp14:sizeRelH>
            <wp14:sizeRelV relativeFrom="page">
              <wp14:pctHeight>0</wp14:pctHeight>
            </wp14:sizeRelV>
          </wp:anchor>
        </w:drawing>
      </w:r>
    </w:p>
    <w:p w14:paraId="69E04A83" w14:textId="18C5F55A" w:rsidR="00B00F87" w:rsidRPr="00FE2163" w:rsidRDefault="00B00F87" w:rsidP="00B00F87">
      <w:pPr>
        <w:jc w:val="center"/>
        <w:rPr>
          <w:color w:val="595959" w:themeColor="text1" w:themeTint="A6"/>
          <w:lang w:eastAsia="es-EC"/>
        </w:rPr>
      </w:pPr>
    </w:p>
    <w:bookmarkStart w:id="1047" w:name="_Toc7095982"/>
    <w:p w14:paraId="5C977FBF" w14:textId="11173DF6" w:rsidR="00BE3DC7" w:rsidRDefault="00CB281D">
      <w:pPr>
        <w:spacing w:after="160" w:line="259" w:lineRule="auto"/>
        <w:jc w:val="left"/>
        <w:rPr>
          <w:rFonts w:ascii="Century Gothic" w:hAnsi="Century Gothic"/>
          <w:bCs/>
          <w:color w:val="595959" w:themeColor="text1" w:themeTint="A6"/>
        </w:rPr>
      </w:pPr>
      <w:r w:rsidRPr="00CB281D">
        <w:rPr>
          <w:noProof/>
          <w:color w:val="595959" w:themeColor="text1" w:themeTint="A6"/>
          <w:lang w:eastAsia="es-EC"/>
        </w:rPr>
        <mc:AlternateContent>
          <mc:Choice Requires="wps">
            <w:drawing>
              <wp:anchor distT="0" distB="0" distL="114300" distR="114300" simplePos="0" relativeHeight="251681792" behindDoc="0" locked="0" layoutInCell="1" allowOverlap="1" wp14:anchorId="64A0FB38" wp14:editId="7C8AF8ED">
                <wp:simplePos x="0" y="0"/>
                <wp:positionH relativeFrom="column">
                  <wp:posOffset>464820</wp:posOffset>
                </wp:positionH>
                <wp:positionV relativeFrom="paragraph">
                  <wp:posOffset>479094</wp:posOffset>
                </wp:positionV>
                <wp:extent cx="3576290" cy="4241628"/>
                <wp:effectExtent l="0" t="0" r="24765" b="26035"/>
                <wp:wrapThrough wrapText="bothSides">
                  <wp:wrapPolygon edited="0">
                    <wp:start x="0" y="0"/>
                    <wp:lineTo x="0" y="21636"/>
                    <wp:lineTo x="21635" y="21636"/>
                    <wp:lineTo x="21635" y="0"/>
                    <wp:lineTo x="0" y="0"/>
                  </wp:wrapPolygon>
                </wp:wrapThrough>
                <wp:docPr id="36" name="Cuadro de texto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290" cy="4241628"/>
                        </a:xfrm>
                        <a:prstGeom prst="rect">
                          <a:avLst/>
                        </a:prstGeom>
                        <a:noFill/>
                        <a:ln w="19126">
                          <a:solidFill>
                            <a:srgbClr val="676A6B"/>
                          </a:solidFill>
                          <a:prstDash val="solid"/>
                          <a:miter lim="800000"/>
                          <a:headEnd/>
                          <a:tailEnd/>
                        </a:ln>
                        <a:extLst>
                          <a:ext uri="{909E8E84-426E-40DD-AFC4-6F175D3DCCD1}">
                            <a14:hiddenFill xmlns:a14="http://schemas.microsoft.com/office/drawing/2010/main">
                              <a:solidFill>
                                <a:srgbClr val="FFFFFF"/>
                              </a:solidFill>
                            </a14:hiddenFill>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462695E9" w14:textId="77777777" w:rsidR="006E7DA5" w:rsidRPr="00DC3B5F" w:rsidRDefault="006E7DA5" w:rsidP="00CB281D">
                            <w:pPr>
                              <w:spacing w:before="524"/>
                              <w:ind w:left="418"/>
                              <w:rPr>
                                <w:b/>
                                <w:bCs/>
                                <w:color w:val="676A6B"/>
                                <w:sz w:val="40"/>
                                <w:szCs w:val="40"/>
                              </w:rPr>
                            </w:pPr>
                            <w:r w:rsidRPr="00DC3B5F">
                              <w:rPr>
                                <w:b/>
                                <w:bCs/>
                                <w:color w:val="676A6B"/>
                                <w:sz w:val="40"/>
                                <w:szCs w:val="40"/>
                              </w:rPr>
                              <w:t xml:space="preserve">Instructivo- Informa en Otra Zonal </w:t>
                            </w:r>
                          </w:p>
                          <w:p w14:paraId="5151EF73" w14:textId="77777777" w:rsidR="006E7DA5" w:rsidRPr="00DC3B5F" w:rsidRDefault="006E7DA5" w:rsidP="00CB281D">
                            <w:pPr>
                              <w:spacing w:before="524"/>
                              <w:ind w:left="418"/>
                              <w:rPr>
                                <w:b/>
                                <w:bCs/>
                                <w:color w:val="676A6B"/>
                                <w:sz w:val="40"/>
                                <w:szCs w:val="40"/>
                              </w:rPr>
                            </w:pPr>
                            <w:r w:rsidRPr="00DC3B5F">
                              <w:rPr>
                                <w:b/>
                                <w:bCs/>
                                <w:color w:val="676A6B"/>
                                <w:sz w:val="40"/>
                                <w:szCs w:val="40"/>
                              </w:rPr>
                              <w:t>“ENESEM 2019”</w:t>
                            </w:r>
                          </w:p>
                          <w:p w14:paraId="4F5BE685" w14:textId="77777777" w:rsidR="006E7DA5" w:rsidRDefault="006E7DA5" w:rsidP="00CB281D">
                            <w:pPr>
                              <w:spacing w:before="524"/>
                              <w:rPr>
                                <w:color w:val="929494"/>
                                <w:sz w:val="39"/>
                              </w:rPr>
                            </w:pPr>
                          </w:p>
                          <w:p w14:paraId="13A74AB2" w14:textId="77777777" w:rsidR="006E7DA5" w:rsidRDefault="006E7DA5" w:rsidP="00CB281D">
                            <w:pPr>
                              <w:spacing w:before="524"/>
                              <w:ind w:left="418"/>
                              <w:rPr>
                                <w:sz w:val="39"/>
                              </w:rPr>
                            </w:pPr>
                            <w:r>
                              <w:rPr>
                                <w:color w:val="929494"/>
                                <w:sz w:val="39"/>
                              </w:rPr>
                              <w:t xml:space="preserve">   Abril,</w:t>
                            </w:r>
                            <w:r>
                              <w:rPr>
                                <w:color w:val="929494"/>
                                <w:spacing w:val="5"/>
                                <w:sz w:val="39"/>
                              </w:rPr>
                              <w:t xml:space="preserve"> </w:t>
                            </w:r>
                            <w:r>
                              <w:rPr>
                                <w:color w:val="929494"/>
                                <w:sz w:val="39"/>
                              </w:rPr>
                              <w:t>2020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A0FB38" id="Cuadro de texto 36" o:spid="_x0000_s1030" type="#_x0000_t202" style="position:absolute;margin-left:36.6pt;margin-top:37.7pt;width:281.6pt;height:33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" filled="f" strokecolor="#676a6b" strokeweight=".53128mm">
                <v:textbox inset="0,0,0,0">
                  <w:txbxContent>
                    <w:p w14:paraId="462695E9" w14:textId="77777777" w:rsidR="006E7DA5" w:rsidRPr="00DC3B5F" w:rsidRDefault="006E7DA5" w:rsidP="00CB281D">
                      <w:pPr>
                        <w:spacing w:before="524"/>
                        <w:ind w:left="418"/>
                        <w:rPr>
                          <w:b/>
                          <w:bCs/>
                          <w:color w:val="676A6B"/>
                          <w:sz w:val="40"/>
                          <w:szCs w:val="40"/>
                        </w:rPr>
                      </w:pPr>
                      <w:r w:rsidRPr="00DC3B5F">
                        <w:rPr>
                          <w:b/>
                          <w:bCs/>
                          <w:color w:val="676A6B"/>
                          <w:sz w:val="40"/>
                          <w:szCs w:val="40"/>
                        </w:rPr>
                        <w:t xml:space="preserve">Instructivo- Informa en Otra Zonal </w:t>
                      </w:r>
                    </w:p>
                    <w:p w14:paraId="5151EF73" w14:textId="77777777" w:rsidR="006E7DA5" w:rsidRPr="00DC3B5F" w:rsidRDefault="006E7DA5" w:rsidP="00CB281D">
                      <w:pPr>
                        <w:spacing w:before="524"/>
                        <w:ind w:left="418"/>
                        <w:rPr>
                          <w:b/>
                          <w:bCs/>
                          <w:color w:val="676A6B"/>
                          <w:sz w:val="40"/>
                          <w:szCs w:val="40"/>
                        </w:rPr>
                      </w:pPr>
                      <w:r w:rsidRPr="00DC3B5F">
                        <w:rPr>
                          <w:b/>
                          <w:bCs/>
                          <w:color w:val="676A6B"/>
                          <w:sz w:val="40"/>
                          <w:szCs w:val="40"/>
                        </w:rPr>
                        <w:t>“ENESEM 2019”</w:t>
                      </w:r>
                    </w:p>
                    <w:p w14:paraId="4F5BE685" w14:textId="77777777" w:rsidR="006E7DA5" w:rsidRDefault="006E7DA5" w:rsidP="00CB281D">
                      <w:pPr>
                        <w:spacing w:before="524"/>
                        <w:rPr>
                          <w:color w:val="929494"/>
                          <w:sz w:val="39"/>
                        </w:rPr>
                      </w:pPr>
                    </w:p>
                    <w:p w14:paraId="13A74AB2" w14:textId="77777777" w:rsidR="006E7DA5" w:rsidRDefault="006E7DA5" w:rsidP="00CB281D">
                      <w:pPr>
                        <w:spacing w:before="524"/>
                        <w:ind w:left="418"/>
                        <w:rPr>
                          <w:sz w:val="39"/>
                        </w:rPr>
                      </w:pPr>
                      <w:r>
                        <w:rPr>
                          <w:color w:val="929494"/>
                          <w:sz w:val="39"/>
                        </w:rPr>
                        <w:t xml:space="preserve">   Abril,</w:t>
                      </w:r>
                      <w:r>
                        <w:rPr>
                          <w:color w:val="929494"/>
                          <w:spacing w:val="5"/>
                          <w:sz w:val="39"/>
                        </w:rPr>
                        <w:t xml:space="preserve"> </w:t>
                      </w:r>
                      <w:r>
                        <w:rPr>
                          <w:color w:val="929494"/>
                          <w:sz w:val="39"/>
                        </w:rPr>
                        <w:t>2020</w:t>
                      </w:r>
                    </w:p>
                  </w:txbxContent>
                </v:textbox>
                <w10:wrap type="through"/>
              </v:shape>
            </w:pict>
          </mc:Fallback>
        </mc:AlternateContent>
      </w:r>
      <w:r w:rsidR="00BE3DC7">
        <w:rPr>
          <w:rFonts w:ascii="Century Gothic" w:hAnsi="Century Gothic"/>
          <w:b/>
          <w:color w:val="595959" w:themeColor="text1" w:themeTint="A6"/>
        </w:rPr>
        <w:br w:type="page"/>
      </w:r>
    </w:p>
    <w:p w14:paraId="3B0C9B67" w14:textId="29AE59A1" w:rsidR="00B00F87" w:rsidRPr="00FE2163" w:rsidRDefault="00CB281D" w:rsidP="00B00F87">
      <w:pPr>
        <w:pStyle w:val="Descripcin"/>
        <w:spacing w:line="276" w:lineRule="auto"/>
        <w:rPr>
          <w:rFonts w:ascii="Century Gothic" w:eastAsia="Dotum" w:hAnsi="Century Gothic" w:cstheme="majorBidi"/>
          <w:b w:val="0"/>
          <w:bCs w:val="0"/>
          <w:color w:val="595959" w:themeColor="text1" w:themeTint="A6"/>
          <w:sz w:val="20"/>
        </w:rPr>
      </w:pPr>
      <w:bookmarkStart w:id="1048" w:name="_Toc68526082"/>
      <w:r w:rsidRPr="00CB281D">
        <w:rPr>
          <w:noProof/>
          <w:lang w:eastAsia="es-EC"/>
        </w:rPr>
        <w:lastRenderedPageBreak/>
        <w:drawing>
          <wp:anchor distT="0" distB="0" distL="114300" distR="114300" simplePos="0" relativeHeight="251677696" behindDoc="1" locked="0" layoutInCell="1" allowOverlap="1" wp14:anchorId="2869EEFB" wp14:editId="45587D09">
            <wp:simplePos x="0" y="0"/>
            <wp:positionH relativeFrom="column">
              <wp:posOffset>-531854</wp:posOffset>
            </wp:positionH>
            <wp:positionV relativeFrom="page">
              <wp:posOffset>1144270</wp:posOffset>
            </wp:positionV>
            <wp:extent cx="6498993" cy="9192503"/>
            <wp:effectExtent l="0" t="0" r="0" b="889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98993" cy="9192503"/>
                    </a:xfrm>
                    <a:prstGeom prst="rect">
                      <a:avLst/>
                    </a:prstGeom>
                  </pic:spPr>
                </pic:pic>
              </a:graphicData>
            </a:graphic>
            <wp14:sizeRelH relativeFrom="page">
              <wp14:pctWidth>0</wp14:pctWidth>
            </wp14:sizeRelH>
            <wp14:sizeRelV relativeFrom="page">
              <wp14:pctHeight>0</wp14:pctHeight>
            </wp14:sizeRelV>
          </wp:anchor>
        </w:drawing>
      </w:r>
      <w:r w:rsidR="00B00F87" w:rsidRPr="0092130D">
        <w:rPr>
          <w:rFonts w:ascii="Century Gothic" w:hAnsi="Century Gothic"/>
          <w:color w:val="595959" w:themeColor="text1" w:themeTint="A6"/>
          <w:sz w:val="20"/>
          <w:szCs w:val="22"/>
        </w:rPr>
        <w:t xml:space="preserve">Anexo </w:t>
      </w:r>
      <w:r w:rsidR="00B00F87" w:rsidRPr="0092130D">
        <w:rPr>
          <w:rFonts w:ascii="Century Gothic" w:hAnsi="Century Gothic"/>
          <w:color w:val="595959" w:themeColor="text1" w:themeTint="A6"/>
          <w:sz w:val="20"/>
          <w:szCs w:val="22"/>
        </w:rPr>
        <w:fldChar w:fldCharType="begin"/>
      </w:r>
      <w:r w:rsidR="00B00F87" w:rsidRPr="0092130D">
        <w:rPr>
          <w:rFonts w:ascii="Century Gothic" w:hAnsi="Century Gothic"/>
          <w:color w:val="595959" w:themeColor="text1" w:themeTint="A6"/>
          <w:sz w:val="20"/>
          <w:szCs w:val="22"/>
        </w:rPr>
        <w:instrText xml:space="preserve"> SEQ Anexo \* ARABIC </w:instrText>
      </w:r>
      <w:r w:rsidR="00B00F87" w:rsidRPr="0092130D">
        <w:rPr>
          <w:rFonts w:ascii="Century Gothic" w:hAnsi="Century Gothic"/>
          <w:color w:val="595959" w:themeColor="text1" w:themeTint="A6"/>
          <w:sz w:val="20"/>
          <w:szCs w:val="22"/>
        </w:rPr>
        <w:fldChar w:fldCharType="separate"/>
      </w:r>
      <w:r w:rsidR="006407F7">
        <w:rPr>
          <w:rFonts w:ascii="Century Gothic" w:hAnsi="Century Gothic"/>
          <w:noProof/>
          <w:color w:val="595959" w:themeColor="text1" w:themeTint="A6"/>
          <w:sz w:val="20"/>
          <w:szCs w:val="22"/>
        </w:rPr>
        <w:t>7</w:t>
      </w:r>
      <w:r w:rsidR="00B00F87" w:rsidRPr="0092130D">
        <w:rPr>
          <w:rFonts w:ascii="Century Gothic" w:hAnsi="Century Gothic"/>
          <w:color w:val="595959" w:themeColor="text1" w:themeTint="A6"/>
          <w:sz w:val="20"/>
          <w:szCs w:val="22"/>
        </w:rPr>
        <w:fldChar w:fldCharType="end"/>
      </w:r>
      <w:r w:rsidR="0092130D" w:rsidRPr="0092130D">
        <w:rPr>
          <w:rFonts w:ascii="Century Gothic" w:hAnsi="Century Gothic"/>
          <w:color w:val="595959" w:themeColor="text1" w:themeTint="A6"/>
          <w:sz w:val="20"/>
          <w:szCs w:val="22"/>
        </w:rPr>
        <w:t>.</w:t>
      </w:r>
      <w:r w:rsidR="00B00F87" w:rsidRPr="00FE2163" w:rsidDel="003F464C">
        <w:rPr>
          <w:rFonts w:ascii="Century Gothic" w:eastAsia="Dotum" w:hAnsi="Century Gothic" w:cstheme="majorBidi"/>
          <w:b w:val="0"/>
          <w:bCs w:val="0"/>
          <w:color w:val="595959" w:themeColor="text1" w:themeTint="A6"/>
          <w:sz w:val="20"/>
        </w:rPr>
        <w:t xml:space="preserve"> </w:t>
      </w:r>
      <w:r w:rsidR="00B00F87" w:rsidRPr="00FE2163">
        <w:rPr>
          <w:rFonts w:ascii="Century Gothic" w:eastAsia="Dotum" w:hAnsi="Century Gothic" w:cstheme="majorBidi"/>
          <w:b w:val="0"/>
          <w:color w:val="595959" w:themeColor="text1" w:themeTint="A6"/>
          <w:sz w:val="20"/>
        </w:rPr>
        <w:t xml:space="preserve">Instructivo “Reporte de </w:t>
      </w:r>
      <w:r w:rsidR="00B00F87" w:rsidRPr="00FE2163">
        <w:rPr>
          <w:rFonts w:ascii="Century Gothic" w:eastAsia="Dotum" w:hAnsi="Century Gothic" w:cstheme="majorBidi"/>
          <w:b w:val="0"/>
          <w:bCs w:val="0"/>
          <w:color w:val="595959" w:themeColor="text1" w:themeTint="A6"/>
          <w:sz w:val="20"/>
        </w:rPr>
        <w:t>C</w:t>
      </w:r>
      <w:r w:rsidR="00B00F87" w:rsidRPr="00FE2163">
        <w:rPr>
          <w:rFonts w:ascii="Century Gothic" w:eastAsia="Dotum" w:hAnsi="Century Gothic" w:cstheme="majorBidi"/>
          <w:b w:val="0"/>
          <w:color w:val="595959" w:themeColor="text1" w:themeTint="A6"/>
          <w:sz w:val="20"/>
        </w:rPr>
        <w:t>obertura</w:t>
      </w:r>
      <w:r w:rsidR="00B00F87" w:rsidRPr="00FE2163">
        <w:rPr>
          <w:rFonts w:ascii="Century Gothic" w:eastAsia="Dotum" w:hAnsi="Century Gothic" w:cstheme="majorBidi"/>
          <w:b w:val="0"/>
          <w:bCs w:val="0"/>
          <w:color w:val="595959" w:themeColor="text1" w:themeTint="A6"/>
          <w:sz w:val="20"/>
        </w:rPr>
        <w:t>”</w:t>
      </w:r>
      <w:bookmarkEnd w:id="1047"/>
      <w:bookmarkEnd w:id="1048"/>
    </w:p>
    <w:p w14:paraId="6DB2902A" w14:textId="1B97CD5E" w:rsidR="00B00F87" w:rsidRPr="00FE2163" w:rsidRDefault="00B00F87" w:rsidP="00B00F87">
      <w:pPr>
        <w:rPr>
          <w:color w:val="595959" w:themeColor="text1" w:themeTint="A6"/>
        </w:rPr>
      </w:pPr>
    </w:p>
    <w:p w14:paraId="76517B9D" w14:textId="4AF67005" w:rsidR="00B00F87" w:rsidRPr="00FE2163" w:rsidRDefault="00B00F87" w:rsidP="00B00F87">
      <w:pPr>
        <w:jc w:val="center"/>
        <w:rPr>
          <w:color w:val="595959" w:themeColor="text1" w:themeTint="A6"/>
        </w:rPr>
      </w:pPr>
    </w:p>
    <w:bookmarkStart w:id="1049" w:name="_Toc68526083"/>
    <w:p w14:paraId="33D7AECF" w14:textId="7DF86989" w:rsidR="00B00F87" w:rsidRDefault="00CB281D" w:rsidP="00F6447C">
      <w:pPr>
        <w:jc w:val="left"/>
        <w:rPr>
          <w:rFonts w:ascii="Century Gothic" w:eastAsia="Dotum" w:hAnsi="Century Gothic" w:cstheme="majorBidi"/>
          <w:bCs/>
          <w:color w:val="595959" w:themeColor="text1" w:themeTint="A6"/>
        </w:rPr>
      </w:pPr>
      <w:r w:rsidRPr="00CB281D">
        <w:rPr>
          <w:noProof/>
          <w:lang w:eastAsia="es-EC"/>
        </w:rPr>
        <mc:AlternateContent>
          <mc:Choice Requires="wps">
            <w:drawing>
              <wp:anchor distT="0" distB="0" distL="114300" distR="114300" simplePos="0" relativeHeight="251678720" behindDoc="0" locked="0" layoutInCell="1" allowOverlap="1" wp14:anchorId="79AA2AF9" wp14:editId="37041BE4">
                <wp:simplePos x="0" y="0"/>
                <wp:positionH relativeFrom="column">
                  <wp:posOffset>511506</wp:posOffset>
                </wp:positionH>
                <wp:positionV relativeFrom="paragraph">
                  <wp:posOffset>1264092</wp:posOffset>
                </wp:positionV>
                <wp:extent cx="3508358" cy="4176735"/>
                <wp:effectExtent l="0" t="0" r="16510" b="14605"/>
                <wp:wrapThrough wrapText="bothSides">
                  <wp:wrapPolygon edited="0">
                    <wp:start x="0" y="0"/>
                    <wp:lineTo x="0" y="21577"/>
                    <wp:lineTo x="21584" y="21577"/>
                    <wp:lineTo x="21584" y="0"/>
                    <wp:lineTo x="0" y="0"/>
                  </wp:wrapPolygon>
                </wp:wrapThrough>
                <wp:docPr id="29" name="Cuadro de texto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8358" cy="4176735"/>
                        </a:xfrm>
                        <a:prstGeom prst="rect">
                          <a:avLst/>
                        </a:prstGeom>
                        <a:noFill/>
                        <a:ln w="19126">
                          <a:solidFill>
                            <a:srgbClr val="676A6B"/>
                          </a:solidFill>
                          <a:prstDash val="solid"/>
                          <a:miter lim="800000"/>
                          <a:headEnd/>
                          <a:tailEnd/>
                        </a:ln>
                        <a:extLst>
                          <a:ext uri="{909E8E84-426E-40DD-AFC4-6F175D3DCCD1}">
                            <a14:hiddenFill xmlns:a14="http://schemas.microsoft.com/office/drawing/2010/main">
                              <a:solidFill>
                                <a:srgbClr val="FFFFFF"/>
                              </a:solidFill>
                            </a14:hiddenFill>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33374D9D" w14:textId="77777777" w:rsidR="006E7DA5" w:rsidRPr="00922E07" w:rsidRDefault="006E7DA5" w:rsidP="00CB281D">
                            <w:pPr>
                              <w:spacing w:before="426" w:line="196" w:lineRule="auto"/>
                              <w:ind w:left="418"/>
                              <w:rPr>
                                <w:color w:val="676A6B"/>
                                <w:sz w:val="40"/>
                                <w:szCs w:val="40"/>
                              </w:rPr>
                            </w:pPr>
                            <w:r w:rsidRPr="00922E07">
                              <w:rPr>
                                <w:color w:val="676A6B"/>
                                <w:sz w:val="40"/>
                                <w:szCs w:val="40"/>
                              </w:rPr>
                              <w:t xml:space="preserve">Instructivo para el llenado del Reporte de Cobertura </w:t>
                            </w:r>
                          </w:p>
                          <w:p w14:paraId="6BA957EC" w14:textId="77777777" w:rsidR="006E7DA5" w:rsidRPr="00922E07" w:rsidRDefault="006E7DA5" w:rsidP="00CB281D">
                            <w:pPr>
                              <w:spacing w:before="426" w:line="196" w:lineRule="auto"/>
                              <w:ind w:left="418"/>
                              <w:rPr>
                                <w:color w:val="676A6B"/>
                                <w:sz w:val="40"/>
                                <w:szCs w:val="40"/>
                              </w:rPr>
                            </w:pPr>
                            <w:r w:rsidRPr="00922E07">
                              <w:rPr>
                                <w:color w:val="676A6B"/>
                                <w:sz w:val="40"/>
                                <w:szCs w:val="40"/>
                              </w:rPr>
                              <w:t>“ENESEM 2019”</w:t>
                            </w:r>
                          </w:p>
                          <w:p w14:paraId="5A9EFB68" w14:textId="77777777" w:rsidR="006E7DA5" w:rsidRPr="005E783B" w:rsidRDefault="006E7DA5" w:rsidP="00CB281D">
                            <w:pPr>
                              <w:spacing w:before="426" w:line="196" w:lineRule="auto"/>
                              <w:ind w:left="418"/>
                              <w:rPr>
                                <w:sz w:val="60"/>
                                <w:szCs w:val="60"/>
                              </w:rPr>
                            </w:pPr>
                          </w:p>
                          <w:p w14:paraId="201FBC98" w14:textId="77777777" w:rsidR="006E7DA5" w:rsidRDefault="006E7DA5" w:rsidP="00CB281D">
                            <w:pPr>
                              <w:spacing w:before="524"/>
                              <w:ind w:left="418"/>
                              <w:rPr>
                                <w:sz w:val="39"/>
                              </w:rPr>
                            </w:pPr>
                            <w:r>
                              <w:rPr>
                                <w:color w:val="929494"/>
                                <w:sz w:val="39"/>
                              </w:rPr>
                              <w:t>Abril,</w:t>
                            </w:r>
                            <w:r>
                              <w:rPr>
                                <w:color w:val="929494"/>
                                <w:spacing w:val="5"/>
                                <w:sz w:val="39"/>
                              </w:rPr>
                              <w:t xml:space="preserve"> </w:t>
                            </w:r>
                            <w:r>
                              <w:rPr>
                                <w:color w:val="929494"/>
                                <w:sz w:val="39"/>
                              </w:rPr>
                              <w:t>2020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AA2AF9" id="Cuadro de texto 29" o:spid="_x0000_s1031" type="#_x0000_t202" style="position:absolute;margin-left:40.3pt;margin-top:99.55pt;width:276.25pt;height:328.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" filled="f" strokecolor="#676a6b" strokeweight=".53128mm">
                <v:textbox inset="0,0,0,0">
                  <w:txbxContent>
                    <w:p w14:paraId="33374D9D" w14:textId="77777777" w:rsidR="006E7DA5" w:rsidRPr="00922E07" w:rsidRDefault="006E7DA5" w:rsidP="00CB281D">
                      <w:pPr>
                        <w:spacing w:before="426" w:line="196" w:lineRule="auto"/>
                        <w:ind w:left="418"/>
                        <w:rPr>
                          <w:color w:val="676A6B"/>
                          <w:sz w:val="40"/>
                          <w:szCs w:val="40"/>
                        </w:rPr>
                      </w:pPr>
                      <w:r w:rsidRPr="00922E07">
                        <w:rPr>
                          <w:color w:val="676A6B"/>
                          <w:sz w:val="40"/>
                          <w:szCs w:val="40"/>
                        </w:rPr>
                        <w:t xml:space="preserve">Instructivo para el llenado del Reporte de Cobertura </w:t>
                      </w:r>
                    </w:p>
                    <w:p w14:paraId="6BA957EC" w14:textId="77777777" w:rsidR="006E7DA5" w:rsidRPr="00922E07" w:rsidRDefault="006E7DA5" w:rsidP="00CB281D">
                      <w:pPr>
                        <w:spacing w:before="426" w:line="196" w:lineRule="auto"/>
                        <w:ind w:left="418"/>
                        <w:rPr>
                          <w:color w:val="676A6B"/>
                          <w:sz w:val="40"/>
                          <w:szCs w:val="40"/>
                        </w:rPr>
                      </w:pPr>
                      <w:r w:rsidRPr="00922E07">
                        <w:rPr>
                          <w:color w:val="676A6B"/>
                          <w:sz w:val="40"/>
                          <w:szCs w:val="40"/>
                        </w:rPr>
                        <w:t>“ENESEM 2019”</w:t>
                      </w:r>
                    </w:p>
                    <w:p w14:paraId="5A9EFB68" w14:textId="77777777" w:rsidR="006E7DA5" w:rsidRPr="005E783B" w:rsidRDefault="006E7DA5" w:rsidP="00CB281D">
                      <w:pPr>
                        <w:spacing w:before="426" w:line="196" w:lineRule="auto"/>
                        <w:ind w:left="418"/>
                        <w:rPr>
                          <w:sz w:val="60"/>
                          <w:szCs w:val="60"/>
                        </w:rPr>
                      </w:pPr>
                    </w:p>
                    <w:p w14:paraId="201FBC98" w14:textId="77777777" w:rsidR="006E7DA5" w:rsidRDefault="006E7DA5" w:rsidP="00CB281D">
                      <w:pPr>
                        <w:spacing w:before="524"/>
                        <w:ind w:left="418"/>
                        <w:rPr>
                          <w:sz w:val="39"/>
                        </w:rPr>
                      </w:pPr>
                      <w:r>
                        <w:rPr>
                          <w:color w:val="929494"/>
                          <w:sz w:val="39"/>
                        </w:rPr>
                        <w:t>Abril,</w:t>
                      </w:r>
                      <w:r>
                        <w:rPr>
                          <w:color w:val="929494"/>
                          <w:spacing w:val="5"/>
                          <w:sz w:val="39"/>
                        </w:rPr>
                        <w:t xml:space="preserve"> </w:t>
                      </w:r>
                      <w:r>
                        <w:rPr>
                          <w:color w:val="929494"/>
                          <w:sz w:val="39"/>
                        </w:rPr>
                        <w:t>2020</w:t>
                      </w:r>
                    </w:p>
                  </w:txbxContent>
                </v:textbox>
                <w10:wrap type="through"/>
              </v:shape>
            </w:pict>
          </mc:Fallback>
        </mc:AlternateContent>
      </w:r>
      <w:r w:rsidR="00B00F87" w:rsidRPr="00FE2163">
        <w:rPr>
          <w:rFonts w:ascii="Century Gothic" w:hAnsi="Century Gothic"/>
          <w:color w:val="595959" w:themeColor="text1" w:themeTint="A6"/>
        </w:rPr>
        <w:br w:type="page"/>
      </w:r>
      <w:bookmarkStart w:id="1050" w:name="_Toc7095983"/>
      <w:r w:rsidR="00316C73" w:rsidRPr="00316C73">
        <w:rPr>
          <w:rFonts w:ascii="Century Gothic" w:eastAsia="Dotum" w:hAnsi="Century Gothic" w:cstheme="majorBidi"/>
          <w:bCs/>
          <w:noProof/>
          <w:color w:val="595959" w:themeColor="text1" w:themeTint="A6"/>
          <w:lang w:eastAsia="es-EC"/>
        </w:rPr>
        <w:lastRenderedPageBreak/>
        <w:drawing>
          <wp:anchor distT="0" distB="0" distL="114300" distR="114300" simplePos="0" relativeHeight="251683840" behindDoc="1" locked="0" layoutInCell="1" allowOverlap="1" wp14:anchorId="25DEEB36" wp14:editId="278D99BE">
            <wp:simplePos x="0" y="0"/>
            <wp:positionH relativeFrom="margin">
              <wp:posOffset>-817742</wp:posOffset>
            </wp:positionH>
            <wp:positionV relativeFrom="page">
              <wp:posOffset>1256306</wp:posOffset>
            </wp:positionV>
            <wp:extent cx="7032625" cy="9319146"/>
            <wp:effectExtent l="0" t="0" r="0" b="0"/>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035938" cy="9323536"/>
                    </a:xfrm>
                    <a:prstGeom prst="rect">
                      <a:avLst/>
                    </a:prstGeom>
                  </pic:spPr>
                </pic:pic>
              </a:graphicData>
            </a:graphic>
            <wp14:sizeRelH relativeFrom="page">
              <wp14:pctWidth>0</wp14:pctWidth>
            </wp14:sizeRelH>
            <wp14:sizeRelV relativeFrom="page">
              <wp14:pctHeight>0</wp14:pctHeight>
            </wp14:sizeRelV>
          </wp:anchor>
        </w:drawing>
      </w:r>
      <w:r w:rsidR="00B00F87" w:rsidRPr="0092130D">
        <w:rPr>
          <w:rFonts w:ascii="Century Gothic" w:hAnsi="Century Gothic"/>
          <w:b/>
          <w:color w:val="595959" w:themeColor="text1" w:themeTint="A6"/>
        </w:rPr>
        <w:t xml:space="preserve">Anexo </w:t>
      </w:r>
      <w:r w:rsidR="00B00F87" w:rsidRPr="0092130D">
        <w:rPr>
          <w:rFonts w:ascii="Century Gothic" w:hAnsi="Century Gothic"/>
          <w:b/>
          <w:color w:val="595959" w:themeColor="text1" w:themeTint="A6"/>
        </w:rPr>
        <w:fldChar w:fldCharType="begin"/>
      </w:r>
      <w:r w:rsidR="00B00F87" w:rsidRPr="0092130D">
        <w:rPr>
          <w:rFonts w:ascii="Century Gothic" w:hAnsi="Century Gothic"/>
          <w:b/>
          <w:color w:val="595959" w:themeColor="text1" w:themeTint="A6"/>
        </w:rPr>
        <w:instrText xml:space="preserve"> SEQ Anexo \* ARABIC </w:instrText>
      </w:r>
      <w:r w:rsidR="00B00F87" w:rsidRPr="0092130D">
        <w:rPr>
          <w:rFonts w:ascii="Century Gothic" w:hAnsi="Century Gothic"/>
          <w:b/>
          <w:color w:val="595959" w:themeColor="text1" w:themeTint="A6"/>
        </w:rPr>
        <w:fldChar w:fldCharType="separate"/>
      </w:r>
      <w:r w:rsidR="006407F7">
        <w:rPr>
          <w:rFonts w:ascii="Century Gothic" w:hAnsi="Century Gothic"/>
          <w:b/>
          <w:noProof/>
          <w:color w:val="595959" w:themeColor="text1" w:themeTint="A6"/>
        </w:rPr>
        <w:t>8</w:t>
      </w:r>
      <w:r w:rsidR="00B00F87" w:rsidRPr="0092130D">
        <w:rPr>
          <w:rFonts w:ascii="Century Gothic" w:hAnsi="Century Gothic"/>
          <w:b/>
          <w:color w:val="595959" w:themeColor="text1" w:themeTint="A6"/>
        </w:rPr>
        <w:fldChar w:fldCharType="end"/>
      </w:r>
      <w:r w:rsidR="0092130D" w:rsidRPr="0092130D">
        <w:rPr>
          <w:rFonts w:ascii="Century Gothic" w:hAnsi="Century Gothic"/>
          <w:b/>
          <w:color w:val="595959" w:themeColor="text1" w:themeTint="A6"/>
        </w:rPr>
        <w:t>.</w:t>
      </w:r>
      <w:r w:rsidR="00B00F87" w:rsidRPr="00FE2163">
        <w:rPr>
          <w:rFonts w:ascii="Century Gothic" w:hAnsi="Century Gothic"/>
          <w:color w:val="595959" w:themeColor="text1" w:themeTint="A6"/>
        </w:rPr>
        <w:t xml:space="preserve"> </w:t>
      </w:r>
      <w:r w:rsidR="00B00F87" w:rsidRPr="00FE2163">
        <w:rPr>
          <w:rFonts w:ascii="Century Gothic" w:eastAsia="Dotum" w:hAnsi="Century Gothic" w:cstheme="majorBidi"/>
          <w:bCs/>
          <w:color w:val="595959" w:themeColor="text1" w:themeTint="A6"/>
        </w:rPr>
        <w:t>I</w:t>
      </w:r>
      <w:r w:rsidR="00B00F87" w:rsidRPr="00FE2163">
        <w:rPr>
          <w:rFonts w:ascii="Century Gothic" w:eastAsia="Dotum" w:hAnsi="Century Gothic" w:cstheme="majorBidi"/>
          <w:color w:val="595959" w:themeColor="text1" w:themeTint="A6"/>
        </w:rPr>
        <w:t xml:space="preserve">nstructivo </w:t>
      </w:r>
      <w:r w:rsidR="00B00F87" w:rsidRPr="00FE2163">
        <w:rPr>
          <w:rFonts w:ascii="Century Gothic" w:eastAsia="Dotum" w:hAnsi="Century Gothic" w:cstheme="majorBidi"/>
          <w:bCs/>
          <w:color w:val="595959" w:themeColor="text1" w:themeTint="A6"/>
        </w:rPr>
        <w:t>del “D</w:t>
      </w:r>
      <w:r w:rsidR="00B00F87" w:rsidRPr="00FE2163">
        <w:rPr>
          <w:rFonts w:ascii="Century Gothic" w:eastAsia="Dotum" w:hAnsi="Century Gothic" w:cstheme="majorBidi"/>
          <w:color w:val="595959" w:themeColor="text1" w:themeTint="A6"/>
        </w:rPr>
        <w:t xml:space="preserve">irectorio de </w:t>
      </w:r>
      <w:r w:rsidR="00B00F87" w:rsidRPr="00FE2163">
        <w:rPr>
          <w:rFonts w:ascii="Century Gothic" w:eastAsia="Dotum" w:hAnsi="Century Gothic" w:cstheme="majorBidi"/>
          <w:bCs/>
          <w:color w:val="595959" w:themeColor="text1" w:themeTint="A6"/>
        </w:rPr>
        <w:t>E</w:t>
      </w:r>
      <w:r w:rsidR="00B00F87" w:rsidRPr="00FE2163">
        <w:rPr>
          <w:rFonts w:ascii="Century Gothic" w:eastAsia="Dotum" w:hAnsi="Century Gothic" w:cstheme="majorBidi"/>
          <w:color w:val="595959" w:themeColor="text1" w:themeTint="A6"/>
        </w:rPr>
        <w:t>mpresas</w:t>
      </w:r>
      <w:r w:rsidR="00B00F87" w:rsidRPr="00FE2163">
        <w:rPr>
          <w:rFonts w:ascii="Century Gothic" w:eastAsia="Dotum" w:hAnsi="Century Gothic" w:cstheme="majorBidi"/>
          <w:bCs/>
          <w:color w:val="595959" w:themeColor="text1" w:themeTint="A6"/>
        </w:rPr>
        <w:t>”</w:t>
      </w:r>
      <w:bookmarkEnd w:id="1049"/>
      <w:bookmarkEnd w:id="1050"/>
    </w:p>
    <w:p w14:paraId="1614FC66" w14:textId="1F1183C2" w:rsidR="00316C73" w:rsidRPr="00FE2163" w:rsidRDefault="00316C73" w:rsidP="00F6447C">
      <w:pPr>
        <w:jc w:val="left"/>
        <w:rPr>
          <w:rFonts w:ascii="Century Gothic" w:eastAsia="Dotum" w:hAnsi="Century Gothic" w:cstheme="majorBidi"/>
          <w:bCs/>
          <w:color w:val="595959" w:themeColor="text1" w:themeTint="A6"/>
        </w:rPr>
      </w:pPr>
    </w:p>
    <w:p w14:paraId="745A0261" w14:textId="63C7DEAC" w:rsidR="00B00F87" w:rsidRPr="00FE2163" w:rsidRDefault="00B00F87" w:rsidP="00B00F87">
      <w:pPr>
        <w:rPr>
          <w:rFonts w:ascii="Century Gothic" w:eastAsia="Dotum" w:hAnsi="Century Gothic" w:cstheme="majorBidi"/>
          <w:bCs/>
          <w:color w:val="595959" w:themeColor="text1" w:themeTint="A6"/>
        </w:rPr>
      </w:pPr>
    </w:p>
    <w:p w14:paraId="3C1A3282" w14:textId="724D2F1A" w:rsidR="00B00F87" w:rsidRPr="00FE2163" w:rsidRDefault="00B00F87" w:rsidP="00B00F87">
      <w:pPr>
        <w:jc w:val="center"/>
        <w:rPr>
          <w:color w:val="595959" w:themeColor="text1" w:themeTint="A6"/>
        </w:rPr>
      </w:pPr>
    </w:p>
    <w:p w14:paraId="54107506" w14:textId="36BBB267" w:rsidR="00B00F87" w:rsidRPr="00FE2163" w:rsidRDefault="00B00F87" w:rsidP="00316C73">
      <w:pPr>
        <w:rPr>
          <w:color w:val="595959" w:themeColor="text1" w:themeTint="A6"/>
        </w:rPr>
      </w:pPr>
    </w:p>
    <w:p w14:paraId="1666522E" w14:textId="3871CADB" w:rsidR="00B00F87" w:rsidRPr="00FE2163" w:rsidRDefault="00316C73" w:rsidP="00B00F87">
      <w:pPr>
        <w:rPr>
          <w:color w:val="595959" w:themeColor="text1" w:themeTint="A6"/>
        </w:rPr>
      </w:pPr>
      <w:r w:rsidRPr="00316C73">
        <w:rPr>
          <w:rFonts w:ascii="Century Gothic" w:eastAsia="Dotum" w:hAnsi="Century Gothic" w:cstheme="majorBidi"/>
          <w:bCs/>
          <w:noProof/>
          <w:color w:val="595959" w:themeColor="text1" w:themeTint="A6"/>
          <w:lang w:eastAsia="es-EC"/>
        </w:rPr>
        <mc:AlternateContent>
          <mc:Choice Requires="wps">
            <w:drawing>
              <wp:anchor distT="0" distB="0" distL="114300" distR="114300" simplePos="0" relativeHeight="251684864" behindDoc="0" locked="0" layoutInCell="1" allowOverlap="1" wp14:anchorId="2F310AC4" wp14:editId="03C6E817">
                <wp:simplePos x="0" y="0"/>
                <wp:positionH relativeFrom="margin">
                  <wp:align>left</wp:align>
                </wp:positionH>
                <wp:positionV relativeFrom="paragraph">
                  <wp:posOffset>994714</wp:posOffset>
                </wp:positionV>
                <wp:extent cx="4235450" cy="4656455"/>
                <wp:effectExtent l="0" t="0" r="12700" b="10795"/>
                <wp:wrapThrough wrapText="bothSides">
                  <wp:wrapPolygon edited="0">
                    <wp:start x="0" y="0"/>
                    <wp:lineTo x="0" y="21562"/>
                    <wp:lineTo x="21568" y="21562"/>
                    <wp:lineTo x="21568" y="0"/>
                    <wp:lineTo x="0" y="0"/>
                  </wp:wrapPolygon>
                </wp:wrapThrough>
                <wp:docPr id="41" name="Cuadro de texto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0" cy="4656455"/>
                        </a:xfrm>
                        <a:prstGeom prst="rect">
                          <a:avLst/>
                        </a:prstGeom>
                        <a:noFill/>
                        <a:ln w="19126">
                          <a:solidFill>
                            <a:srgbClr val="676A6B"/>
                          </a:solidFill>
                          <a:prstDash val="solid"/>
                          <a:miter lim="800000"/>
                          <a:headEnd/>
                          <a:tailEnd/>
                        </a:ln>
                        <a:extLst>
                          <a:ext uri="{909E8E84-426E-40DD-AFC4-6F175D3DCCD1}">
                            <a14:hiddenFill xmlns:a14="http://schemas.microsoft.com/office/drawing/2010/main">
                              <a:solidFill>
                                <a:srgbClr val="FFFFFF"/>
                              </a:solidFill>
                            </a14:hiddenFill>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72D7DADE" w14:textId="77777777" w:rsidR="006E7DA5" w:rsidRPr="003E485F" w:rsidRDefault="006E7DA5" w:rsidP="00316C73">
                            <w:pPr>
                              <w:spacing w:before="524"/>
                              <w:ind w:left="418"/>
                              <w:rPr>
                                <w:b/>
                                <w:bCs/>
                                <w:color w:val="676A6B"/>
                                <w:sz w:val="40"/>
                                <w:szCs w:val="40"/>
                              </w:rPr>
                            </w:pPr>
                            <w:r w:rsidRPr="003E485F">
                              <w:rPr>
                                <w:b/>
                                <w:bCs/>
                                <w:color w:val="676A6B"/>
                                <w:sz w:val="40"/>
                                <w:szCs w:val="40"/>
                              </w:rPr>
                              <w:t xml:space="preserve">Instructivo- Directorio de Empresas </w:t>
                            </w:r>
                          </w:p>
                          <w:p w14:paraId="5DF478F2" w14:textId="77777777" w:rsidR="006E7DA5" w:rsidRPr="003E485F" w:rsidRDefault="006E7DA5" w:rsidP="00316C73">
                            <w:pPr>
                              <w:spacing w:before="524"/>
                              <w:ind w:left="418"/>
                              <w:rPr>
                                <w:b/>
                                <w:bCs/>
                                <w:color w:val="676A6B"/>
                                <w:sz w:val="40"/>
                                <w:szCs w:val="40"/>
                              </w:rPr>
                            </w:pPr>
                            <w:r w:rsidRPr="003E485F">
                              <w:rPr>
                                <w:b/>
                                <w:bCs/>
                                <w:color w:val="676A6B"/>
                                <w:sz w:val="40"/>
                                <w:szCs w:val="40"/>
                              </w:rPr>
                              <w:t>“ENESEM 2019”</w:t>
                            </w:r>
                          </w:p>
                          <w:p w14:paraId="14E144DA" w14:textId="77777777" w:rsidR="006E7DA5" w:rsidRPr="003E485F" w:rsidRDefault="006E7DA5" w:rsidP="00316C73">
                            <w:pPr>
                              <w:spacing w:before="524"/>
                              <w:ind w:left="418"/>
                              <w:rPr>
                                <w:sz w:val="40"/>
                                <w:szCs w:val="40"/>
                              </w:rPr>
                            </w:pPr>
                            <w:r w:rsidRPr="003E485F">
                              <w:rPr>
                                <w:color w:val="929494"/>
                                <w:sz w:val="40"/>
                                <w:szCs w:val="40"/>
                              </w:rPr>
                              <w:t>Abril,</w:t>
                            </w:r>
                            <w:r w:rsidRPr="003E485F">
                              <w:rPr>
                                <w:color w:val="929494"/>
                                <w:spacing w:val="5"/>
                                <w:sz w:val="40"/>
                                <w:szCs w:val="40"/>
                              </w:rPr>
                              <w:t xml:space="preserve"> </w:t>
                            </w:r>
                            <w:r w:rsidRPr="003E485F">
                              <w:rPr>
                                <w:color w:val="929494"/>
                                <w:sz w:val="40"/>
                                <w:szCs w:val="40"/>
                              </w:rPr>
                              <w:t>2020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310AC4" id="Cuadro de texto 41" o:spid="_x0000_s1032" type="#_x0000_t202" style="position:absolute;left:0;text-align:left;margin-left:0;margin-top:78.3pt;width:333.5pt;height:366.65pt;z-index:2516848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" filled="f" strokecolor="#676a6b" strokeweight=".53128mm">
                <v:textbox inset="0,0,0,0">
                  <w:txbxContent>
                    <w:p w14:paraId="72D7DADE" w14:textId="77777777" w:rsidR="006E7DA5" w:rsidRPr="003E485F" w:rsidRDefault="006E7DA5" w:rsidP="00316C73">
                      <w:pPr>
                        <w:spacing w:before="524"/>
                        <w:ind w:left="418"/>
                        <w:rPr>
                          <w:b/>
                          <w:bCs/>
                          <w:color w:val="676A6B"/>
                          <w:sz w:val="40"/>
                          <w:szCs w:val="40"/>
                        </w:rPr>
                      </w:pPr>
                      <w:r w:rsidRPr="003E485F">
                        <w:rPr>
                          <w:b/>
                          <w:bCs/>
                          <w:color w:val="676A6B"/>
                          <w:sz w:val="40"/>
                          <w:szCs w:val="40"/>
                        </w:rPr>
                        <w:t xml:space="preserve">Instructivo- Directorio de Empresas </w:t>
                      </w:r>
                    </w:p>
                    <w:p w14:paraId="5DF478F2" w14:textId="77777777" w:rsidR="006E7DA5" w:rsidRPr="003E485F" w:rsidRDefault="006E7DA5" w:rsidP="00316C73">
                      <w:pPr>
                        <w:spacing w:before="524"/>
                        <w:ind w:left="418"/>
                        <w:rPr>
                          <w:b/>
                          <w:bCs/>
                          <w:color w:val="676A6B"/>
                          <w:sz w:val="40"/>
                          <w:szCs w:val="40"/>
                        </w:rPr>
                      </w:pPr>
                      <w:r w:rsidRPr="003E485F">
                        <w:rPr>
                          <w:b/>
                          <w:bCs/>
                          <w:color w:val="676A6B"/>
                          <w:sz w:val="40"/>
                          <w:szCs w:val="40"/>
                        </w:rPr>
                        <w:t>“ENESEM 2019”</w:t>
                      </w:r>
                    </w:p>
                    <w:p w14:paraId="14E144DA" w14:textId="77777777" w:rsidR="006E7DA5" w:rsidRPr="003E485F" w:rsidRDefault="006E7DA5" w:rsidP="00316C73">
                      <w:pPr>
                        <w:spacing w:before="524"/>
                        <w:ind w:left="418"/>
                        <w:rPr>
                          <w:sz w:val="40"/>
                          <w:szCs w:val="40"/>
                        </w:rPr>
                      </w:pPr>
                      <w:r w:rsidRPr="003E485F">
                        <w:rPr>
                          <w:color w:val="929494"/>
                          <w:sz w:val="40"/>
                          <w:szCs w:val="40"/>
                        </w:rPr>
                        <w:t>Abril,</w:t>
                      </w:r>
                      <w:r w:rsidRPr="003E485F">
                        <w:rPr>
                          <w:color w:val="929494"/>
                          <w:spacing w:val="5"/>
                          <w:sz w:val="40"/>
                          <w:szCs w:val="40"/>
                        </w:rPr>
                        <w:t xml:space="preserve"> </w:t>
                      </w:r>
                      <w:r w:rsidRPr="003E485F">
                        <w:rPr>
                          <w:color w:val="929494"/>
                          <w:sz w:val="40"/>
                          <w:szCs w:val="40"/>
                        </w:rPr>
                        <w:t>2020</w:t>
                      </w:r>
                    </w:p>
                  </w:txbxContent>
                </v:textbox>
                <w10:wrap type="through" anchorx="margin"/>
              </v:shape>
            </w:pict>
          </mc:Fallback>
        </mc:AlternateContent>
      </w:r>
      <w:r w:rsidR="00B00F87" w:rsidRPr="00FE2163">
        <w:rPr>
          <w:color w:val="595959" w:themeColor="text1" w:themeTint="A6"/>
        </w:rPr>
        <w:br w:type="page"/>
      </w:r>
    </w:p>
    <w:p w14:paraId="6E6B70DF" w14:textId="23FA5563" w:rsidR="00B00F87" w:rsidRDefault="00B00F87" w:rsidP="00B00F87">
      <w:pPr>
        <w:rPr>
          <w:rFonts w:ascii="Century Gothic" w:hAnsi="Century Gothic"/>
          <w:color w:val="595959" w:themeColor="text1" w:themeTint="A6"/>
          <w:szCs w:val="20"/>
        </w:rPr>
      </w:pPr>
      <w:bookmarkStart w:id="1051" w:name="_Toc7095984"/>
      <w:bookmarkStart w:id="1052" w:name="_Toc68526084"/>
      <w:r w:rsidRPr="0092130D">
        <w:rPr>
          <w:rFonts w:ascii="Century Gothic" w:hAnsi="Century Gothic"/>
          <w:b/>
          <w:color w:val="595959" w:themeColor="text1" w:themeTint="A6"/>
          <w:szCs w:val="20"/>
        </w:rPr>
        <w:lastRenderedPageBreak/>
        <w:t xml:space="preserve">Anexo </w:t>
      </w:r>
      <w:r w:rsidRPr="0092130D">
        <w:rPr>
          <w:rFonts w:ascii="Century Gothic" w:hAnsi="Century Gothic"/>
          <w:b/>
          <w:color w:val="595959" w:themeColor="text1" w:themeTint="A6"/>
          <w:szCs w:val="20"/>
        </w:rPr>
        <w:fldChar w:fldCharType="begin"/>
      </w:r>
      <w:r w:rsidRPr="0092130D">
        <w:rPr>
          <w:rFonts w:ascii="Century Gothic" w:hAnsi="Century Gothic"/>
          <w:b/>
          <w:color w:val="595959" w:themeColor="text1" w:themeTint="A6"/>
          <w:szCs w:val="20"/>
        </w:rPr>
        <w:instrText xml:space="preserve"> SEQ Anexo \* ARABIC </w:instrText>
      </w:r>
      <w:r w:rsidRPr="0092130D">
        <w:rPr>
          <w:rFonts w:ascii="Century Gothic" w:hAnsi="Century Gothic"/>
          <w:b/>
          <w:color w:val="595959" w:themeColor="text1" w:themeTint="A6"/>
          <w:szCs w:val="20"/>
        </w:rPr>
        <w:fldChar w:fldCharType="separate"/>
      </w:r>
      <w:r w:rsidR="006407F7">
        <w:rPr>
          <w:rFonts w:ascii="Century Gothic" w:hAnsi="Century Gothic"/>
          <w:b/>
          <w:noProof/>
          <w:color w:val="595959" w:themeColor="text1" w:themeTint="A6"/>
          <w:szCs w:val="20"/>
        </w:rPr>
        <w:t>9</w:t>
      </w:r>
      <w:r w:rsidRPr="0092130D">
        <w:rPr>
          <w:rFonts w:ascii="Century Gothic" w:hAnsi="Century Gothic"/>
          <w:b/>
          <w:color w:val="595959" w:themeColor="text1" w:themeTint="A6"/>
          <w:szCs w:val="20"/>
        </w:rPr>
        <w:fldChar w:fldCharType="end"/>
      </w:r>
      <w:r w:rsidR="0092130D" w:rsidRPr="0092130D">
        <w:rPr>
          <w:rFonts w:ascii="Century Gothic" w:hAnsi="Century Gothic"/>
          <w:b/>
          <w:color w:val="595959" w:themeColor="text1" w:themeTint="A6"/>
          <w:szCs w:val="20"/>
        </w:rPr>
        <w:t>.</w:t>
      </w:r>
      <w:r w:rsidR="00335D43">
        <w:rPr>
          <w:rFonts w:ascii="Century Gothic" w:hAnsi="Century Gothic"/>
          <w:color w:val="595959" w:themeColor="text1" w:themeTint="A6"/>
          <w:szCs w:val="20"/>
        </w:rPr>
        <w:t xml:space="preserve"> </w:t>
      </w:r>
      <w:r w:rsidR="00335D43" w:rsidRPr="0080017A">
        <w:rPr>
          <w:rFonts w:ascii="Century Gothic" w:hAnsi="Century Gothic"/>
          <w:color w:val="595959" w:themeColor="text1" w:themeTint="A6"/>
          <w:szCs w:val="20"/>
          <w:highlight w:val="yellow"/>
        </w:rPr>
        <w:t xml:space="preserve">Metodología del diseño Muestral de la </w:t>
      </w:r>
      <w:r w:rsidRPr="0080017A">
        <w:rPr>
          <w:rFonts w:ascii="Century Gothic" w:hAnsi="Century Gothic"/>
          <w:color w:val="595959" w:themeColor="text1" w:themeTint="A6"/>
          <w:szCs w:val="20"/>
          <w:highlight w:val="yellow"/>
        </w:rPr>
        <w:t>“Encues</w:t>
      </w:r>
      <w:r w:rsidR="00BC2831" w:rsidRPr="0080017A">
        <w:rPr>
          <w:rFonts w:ascii="Century Gothic" w:hAnsi="Century Gothic"/>
          <w:color w:val="595959" w:themeColor="text1" w:themeTint="A6"/>
          <w:szCs w:val="20"/>
          <w:highlight w:val="yellow"/>
        </w:rPr>
        <w:t>ta</w:t>
      </w:r>
      <w:r w:rsidR="00335D43" w:rsidRPr="0080017A">
        <w:rPr>
          <w:rFonts w:ascii="Century Gothic" w:hAnsi="Century Gothic"/>
          <w:color w:val="595959" w:themeColor="text1" w:themeTint="A6"/>
          <w:szCs w:val="20"/>
          <w:highlight w:val="yellow"/>
        </w:rPr>
        <w:t xml:space="preserve"> </w:t>
      </w:r>
      <w:r w:rsidR="00BC2831" w:rsidRPr="0080017A">
        <w:rPr>
          <w:rFonts w:ascii="Century Gothic" w:hAnsi="Century Gothic"/>
          <w:color w:val="595959" w:themeColor="text1" w:themeTint="A6"/>
          <w:szCs w:val="20"/>
          <w:highlight w:val="yellow"/>
        </w:rPr>
        <w:t>Estructural Empresarial 201</w:t>
      </w:r>
      <w:r w:rsidR="000A5D06">
        <w:rPr>
          <w:rFonts w:ascii="Century Gothic" w:hAnsi="Century Gothic"/>
          <w:color w:val="595959" w:themeColor="text1" w:themeTint="A6"/>
          <w:szCs w:val="20"/>
          <w:highlight w:val="yellow"/>
        </w:rPr>
        <w:t>9</w:t>
      </w:r>
      <w:r w:rsidRPr="0080017A">
        <w:rPr>
          <w:rFonts w:ascii="Century Gothic" w:hAnsi="Century Gothic"/>
          <w:color w:val="595959" w:themeColor="text1" w:themeTint="A6"/>
          <w:szCs w:val="20"/>
          <w:highlight w:val="yellow"/>
        </w:rPr>
        <w:t>”</w:t>
      </w:r>
      <w:bookmarkEnd w:id="1051"/>
      <w:bookmarkEnd w:id="1052"/>
    </w:p>
    <w:p w14:paraId="2AD603C3" w14:textId="77777777" w:rsidR="00BC2831" w:rsidRDefault="00BC2831" w:rsidP="00B00F87">
      <w:pPr>
        <w:rPr>
          <w:rFonts w:ascii="Century Gothic" w:hAnsi="Century Gothic"/>
          <w:color w:val="595959" w:themeColor="text1" w:themeTint="A6"/>
          <w:szCs w:val="20"/>
        </w:rPr>
      </w:pPr>
    </w:p>
    <w:p w14:paraId="6F5B2747" w14:textId="77777777" w:rsidR="00D25A51" w:rsidRDefault="00FC4185" w:rsidP="00C56503">
      <w:pPr>
        <w:ind w:left="708" w:hanging="708"/>
        <w:rPr>
          <w:highlight w:val="yellow"/>
        </w:rPr>
      </w:pPr>
      <w:r>
        <w:rPr>
          <w:noProof/>
          <w:lang w:eastAsia="es-EC"/>
        </w:rPr>
        <w:drawing>
          <wp:inline distT="0" distB="0" distL="0" distR="0" wp14:anchorId="7413099E" wp14:editId="45BD8476">
            <wp:extent cx="5132827" cy="7668424"/>
            <wp:effectExtent l="0" t="0" r="0" b="889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5358" t="10156" r="50771" b="9281"/>
                    <a:stretch/>
                  </pic:blipFill>
                  <pic:spPr bwMode="auto">
                    <a:xfrm>
                      <a:off x="0" y="0"/>
                      <a:ext cx="5145755" cy="7687738"/>
                    </a:xfrm>
                    <a:prstGeom prst="rect">
                      <a:avLst/>
                    </a:prstGeom>
                    <a:ln>
                      <a:noFill/>
                    </a:ln>
                    <a:extLst>
                      <a:ext uri="{53640926-AAD7-44D8-BBD7-CCE9431645EC}">
                        <a14:shadowObscured xmlns:a14="http://schemas.microsoft.com/office/drawing/2010/main"/>
                      </a:ext>
                    </a:extLst>
                  </pic:spPr>
                </pic:pic>
              </a:graphicData>
            </a:graphic>
          </wp:inline>
        </w:drawing>
      </w:r>
      <w:r w:rsidR="00D25A51">
        <w:rPr>
          <w:highlight w:val="yellow"/>
        </w:rPr>
        <w:br w:type="page"/>
      </w:r>
    </w:p>
    <w:p w14:paraId="16FECE06" w14:textId="77777777" w:rsidR="00BC2831" w:rsidRPr="00FE2163" w:rsidRDefault="00D25A51" w:rsidP="00B00F87">
      <w:pPr>
        <w:rPr>
          <w:rFonts w:ascii="Century Gothic" w:hAnsi="Century Gothic"/>
          <w:color w:val="595959" w:themeColor="text1" w:themeTint="A6"/>
          <w:szCs w:val="20"/>
        </w:rPr>
      </w:pPr>
      <w:r w:rsidRPr="00FE2163">
        <w:rPr>
          <w:rFonts w:ascii="Century Gothic" w:hAnsi="Century Gothic" w:cs="Arial"/>
          <w:noProof/>
          <w:color w:val="595959" w:themeColor="text1" w:themeTint="A6"/>
          <w:sz w:val="24"/>
          <w:lang w:eastAsia="es-EC"/>
        </w:rPr>
        <w:lastRenderedPageBreak/>
        <w:drawing>
          <wp:anchor distT="0" distB="0" distL="114300" distR="114300" simplePos="0" relativeHeight="251664384" behindDoc="1" locked="0" layoutInCell="1" allowOverlap="1" wp14:anchorId="4E6BAA55" wp14:editId="4FB44543">
            <wp:simplePos x="0" y="0"/>
            <wp:positionH relativeFrom="column">
              <wp:posOffset>-1054538</wp:posOffset>
            </wp:positionH>
            <wp:positionV relativeFrom="page">
              <wp:posOffset>152400</wp:posOffset>
            </wp:positionV>
            <wp:extent cx="7547514" cy="10668000"/>
            <wp:effectExtent l="0" t="0" r="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7547514" cy="10668000"/>
                    </a:xfrm>
                    <a:prstGeom prst="rect">
                      <a:avLst/>
                    </a:prstGeom>
                    <a:noFill/>
                  </pic:spPr>
                </pic:pic>
              </a:graphicData>
            </a:graphic>
            <wp14:sizeRelH relativeFrom="page">
              <wp14:pctWidth>0</wp14:pctWidth>
            </wp14:sizeRelH>
            <wp14:sizeRelV relativeFrom="page">
              <wp14:pctHeight>0</wp14:pctHeight>
            </wp14:sizeRelV>
          </wp:anchor>
        </w:drawing>
      </w:r>
    </w:p>
    <w:p w14:paraId="48328024" w14:textId="77777777" w:rsidR="00B00F87" w:rsidRPr="00FE2163" w:rsidRDefault="00B00F87" w:rsidP="00B00F87">
      <w:pPr>
        <w:rPr>
          <w:rFonts w:ascii="Century Gothic" w:hAnsi="Century Gothic" w:cs="Arial"/>
          <w:color w:val="595959" w:themeColor="text1" w:themeTint="A6"/>
          <w:sz w:val="32"/>
          <w:szCs w:val="24"/>
          <w:lang w:eastAsia="es-EC"/>
        </w:rPr>
      </w:pPr>
    </w:p>
    <w:p w14:paraId="546AB540" w14:textId="77777777" w:rsidR="00784037" w:rsidRPr="007E3A11" w:rsidRDefault="00784037" w:rsidP="00111108">
      <w:pPr>
        <w:pStyle w:val="Ttulo1"/>
      </w:pPr>
    </w:p>
    <w:sectPr w:rsidR="00784037" w:rsidRPr="007E3A11">
      <w:headerReference w:type="default" r:id="rId31"/>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66BD9" w14:textId="77777777" w:rsidR="0057634E" w:rsidRDefault="0057634E" w:rsidP="00CA3796">
      <w:pPr>
        <w:spacing w:after="0" w:line="240" w:lineRule="auto"/>
      </w:pPr>
      <w:r>
        <w:separator/>
      </w:r>
    </w:p>
  </w:endnote>
  <w:endnote w:type="continuationSeparator" w:id="0">
    <w:p w14:paraId="025DEDC3" w14:textId="77777777" w:rsidR="0057634E" w:rsidRDefault="0057634E" w:rsidP="00CA37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parajita">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C0AE5" w14:textId="6962681C" w:rsidR="006E7DA5" w:rsidRDefault="006E7DA5">
    <w:pPr>
      <w:pStyle w:val="Piedepgina"/>
      <w:jc w:val="center"/>
    </w:pPr>
  </w:p>
  <w:p w14:paraId="0DE52926" w14:textId="0A4DAE84" w:rsidR="006E7DA5" w:rsidRPr="001A38DB" w:rsidRDefault="006E7DA5" w:rsidP="00A2306D">
    <w:pPr>
      <w:pStyle w:val="Piedepgina"/>
      <w:framePr w:wrap="none" w:vAnchor="text" w:hAnchor="page" w:x="9997" w:y="-3"/>
      <w:rPr>
        <w:rStyle w:val="Nmerodepgina"/>
        <w:b/>
        <w:bCs/>
        <w:color w:val="FFFFFF" w:themeColor="background1"/>
        <w:sz w:val="36"/>
        <w:szCs w:val="44"/>
      </w:rPr>
    </w:pPr>
    <w:r w:rsidRPr="001A38DB">
      <w:rPr>
        <w:rStyle w:val="Nmerodepgina"/>
        <w:b/>
        <w:bCs/>
        <w:color w:val="FFFFFF" w:themeColor="background1"/>
        <w:sz w:val="36"/>
        <w:szCs w:val="44"/>
      </w:rPr>
      <w:fldChar w:fldCharType="begin"/>
    </w:r>
    <w:r w:rsidRPr="001A38DB">
      <w:rPr>
        <w:rStyle w:val="Nmerodepgina"/>
        <w:b/>
        <w:bCs/>
        <w:color w:val="FFFFFF" w:themeColor="background1"/>
        <w:sz w:val="36"/>
        <w:szCs w:val="44"/>
      </w:rPr>
      <w:instrText xml:space="preserve">PAGE  </w:instrText>
    </w:r>
    <w:r w:rsidRPr="001A38DB">
      <w:rPr>
        <w:rStyle w:val="Nmerodepgina"/>
        <w:b/>
        <w:bCs/>
        <w:color w:val="FFFFFF" w:themeColor="background1"/>
        <w:sz w:val="36"/>
        <w:szCs w:val="44"/>
      </w:rPr>
      <w:fldChar w:fldCharType="separate"/>
    </w:r>
    <w:r w:rsidR="000B0C4C">
      <w:rPr>
        <w:rStyle w:val="Nmerodepgina"/>
        <w:b/>
        <w:bCs/>
        <w:noProof/>
        <w:color w:val="FFFFFF" w:themeColor="background1"/>
        <w:sz w:val="36"/>
        <w:szCs w:val="44"/>
      </w:rPr>
      <w:t>67</w:t>
    </w:r>
    <w:r w:rsidRPr="001A38DB">
      <w:rPr>
        <w:rStyle w:val="Nmerodepgina"/>
        <w:b/>
        <w:bCs/>
        <w:color w:val="FFFFFF" w:themeColor="background1"/>
        <w:sz w:val="36"/>
        <w:szCs w:val="44"/>
      </w:rPr>
      <w:fldChar w:fldCharType="end"/>
    </w:r>
  </w:p>
  <w:p w14:paraId="75EABD11" w14:textId="2C9C93F7" w:rsidR="006E7DA5" w:rsidRDefault="006E7DA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8B86E" w14:textId="77777777" w:rsidR="0057634E" w:rsidRDefault="0057634E" w:rsidP="00CA3796">
      <w:pPr>
        <w:spacing w:after="0" w:line="240" w:lineRule="auto"/>
      </w:pPr>
      <w:r>
        <w:separator/>
      </w:r>
    </w:p>
  </w:footnote>
  <w:footnote w:type="continuationSeparator" w:id="0">
    <w:p w14:paraId="04157990" w14:textId="77777777" w:rsidR="0057634E" w:rsidRDefault="0057634E" w:rsidP="00CA3796">
      <w:pPr>
        <w:spacing w:after="0" w:line="240" w:lineRule="auto"/>
      </w:pPr>
      <w:r>
        <w:continuationSeparator/>
      </w:r>
    </w:p>
  </w:footnote>
  <w:footnote w:id="1">
    <w:p w14:paraId="06F72E22" w14:textId="77777777" w:rsidR="006E7DA5" w:rsidRPr="00C97018" w:rsidRDefault="006E7DA5" w:rsidP="00C866D3">
      <w:pPr>
        <w:pStyle w:val="Textonotapie"/>
        <w:rPr>
          <w:rFonts w:ascii="Century Gothic" w:hAnsi="Century Gothic"/>
          <w:color w:val="7F7F7F" w:themeColor="text1" w:themeTint="80"/>
          <w:sz w:val="18"/>
          <w:szCs w:val="18"/>
        </w:rPr>
      </w:pPr>
      <w:r w:rsidRPr="00C97018">
        <w:rPr>
          <w:rStyle w:val="Refdenotaalpie"/>
          <w:rFonts w:ascii="Century Gothic" w:hAnsi="Century Gothic"/>
          <w:color w:val="7F7F7F" w:themeColor="text1" w:themeTint="80"/>
          <w:sz w:val="18"/>
          <w:szCs w:val="18"/>
        </w:rPr>
        <w:footnoteRef/>
      </w:r>
      <w:r w:rsidRPr="00C97018">
        <w:rPr>
          <w:rFonts w:ascii="Century Gothic" w:hAnsi="Century Gothic"/>
          <w:color w:val="7F7F7F" w:themeColor="text1" w:themeTint="80"/>
          <w:sz w:val="18"/>
          <w:szCs w:val="18"/>
        </w:rPr>
        <w:t xml:space="preserve"> Esta operación estadística corresponde a una actualización metodológica de las Encuestas Industriales: Encuesta de Manufactura, Minería y Construcción; Encuesta de Comercio Interno; Encuesta de Hoteles, Restaurantes y Servicios, que se realizó a partir del año de referencia 2016.</w:t>
      </w:r>
    </w:p>
    <w:p w14:paraId="53B19096" w14:textId="77777777" w:rsidR="006E7DA5" w:rsidRPr="00C97018" w:rsidRDefault="006E7DA5" w:rsidP="00C866D3">
      <w:pPr>
        <w:pStyle w:val="Textonotapie"/>
        <w:rPr>
          <w:rFonts w:ascii="Century Gothic" w:hAnsi="Century Gothic"/>
          <w:color w:val="7F7F7F" w:themeColor="text1" w:themeTint="80"/>
          <w:sz w:val="18"/>
          <w:szCs w:val="18"/>
        </w:rPr>
      </w:pPr>
    </w:p>
  </w:footnote>
  <w:footnote w:id="2">
    <w:p w14:paraId="5E04BA35" w14:textId="77777777" w:rsidR="006E7DA5" w:rsidRPr="00760DD4" w:rsidRDefault="006E7DA5" w:rsidP="00C866D3">
      <w:pPr>
        <w:pStyle w:val="Textonotapie"/>
      </w:pPr>
      <w:r w:rsidRPr="006D0F2C">
        <w:rPr>
          <w:rStyle w:val="Refdenotaalpie"/>
          <w:rFonts w:ascii="Century Gothic" w:hAnsi="Century Gothic"/>
          <w:color w:val="7F7F7F" w:themeColor="text1" w:themeTint="80"/>
          <w:sz w:val="18"/>
          <w:szCs w:val="18"/>
        </w:rPr>
        <w:footnoteRef/>
      </w:r>
      <w:r w:rsidRPr="006D0F2C">
        <w:rPr>
          <w:rStyle w:val="Refdenotaalpie"/>
          <w:rFonts w:ascii="Century Gothic" w:hAnsi="Century Gothic"/>
          <w:color w:val="7F7F7F" w:themeColor="text1" w:themeTint="80"/>
          <w:sz w:val="18"/>
          <w:szCs w:val="18"/>
        </w:rPr>
        <w:t xml:space="preserve"> </w:t>
      </w:r>
      <w:r w:rsidRPr="006D0F2C">
        <w:rPr>
          <w:rFonts w:ascii="Century Gothic" w:hAnsi="Century Gothic"/>
          <w:color w:val="7F7F7F" w:themeColor="text1" w:themeTint="80"/>
          <w:sz w:val="18"/>
          <w:szCs w:val="18"/>
        </w:rPr>
        <w:t>Ver apartado 1.2.2 correspondiente a la limitación de la encuesta</w:t>
      </w:r>
      <w:r>
        <w:t xml:space="preserve"> </w:t>
      </w:r>
    </w:p>
  </w:footnote>
  <w:footnote w:id="3">
    <w:p w14:paraId="294603AD" w14:textId="77777777" w:rsidR="006E7DA5" w:rsidRPr="00BA66F7" w:rsidRDefault="006E7DA5" w:rsidP="00CA3796">
      <w:pPr>
        <w:pStyle w:val="Textonotapie"/>
        <w:rPr>
          <w:rFonts w:ascii="Century Gothic" w:hAnsi="Century Gothic"/>
        </w:rPr>
      </w:pPr>
      <w:r w:rsidRPr="00BA66F7">
        <w:rPr>
          <w:rStyle w:val="Refdenotaalpie"/>
          <w:rFonts w:ascii="Century Gothic" w:hAnsi="Century Gothic"/>
          <w:color w:val="7F7F7F" w:themeColor="text1" w:themeTint="80"/>
          <w:sz w:val="16"/>
        </w:rPr>
        <w:footnoteRef/>
      </w:r>
      <w:r w:rsidRPr="00BA66F7">
        <w:rPr>
          <w:rFonts w:ascii="Century Gothic" w:hAnsi="Century Gothic"/>
          <w:color w:val="7F7F7F" w:themeColor="text1" w:themeTint="80"/>
          <w:sz w:val="16"/>
        </w:rPr>
        <w:t xml:space="preserve"> Las TIC son el conjunto de tecnologías desarrolladas en la actualidad para una información y comunicación más eficiente.</w:t>
      </w:r>
    </w:p>
  </w:footnote>
  <w:footnote w:id="4">
    <w:p w14:paraId="01A2E4E5" w14:textId="77777777" w:rsidR="006E7DA5" w:rsidRPr="008463A8" w:rsidRDefault="006E7DA5" w:rsidP="003C32F6">
      <w:pPr>
        <w:pStyle w:val="Textonotapie"/>
        <w:rPr>
          <w:sz w:val="14"/>
          <w:szCs w:val="14"/>
        </w:rPr>
      </w:pPr>
      <w:r w:rsidRPr="008463A8">
        <w:rPr>
          <w:rFonts w:ascii="Century Gothic" w:hAnsi="Century Gothic"/>
          <w:color w:val="595959" w:themeColor="text1" w:themeTint="A6"/>
          <w:sz w:val="14"/>
          <w:szCs w:val="14"/>
        </w:rPr>
        <w:footnoteRef/>
      </w:r>
      <w:r w:rsidRPr="008463A8">
        <w:rPr>
          <w:rFonts w:ascii="Century Gothic" w:hAnsi="Century Gothic"/>
          <w:color w:val="595959" w:themeColor="text1" w:themeTint="A6"/>
          <w:sz w:val="14"/>
          <w:szCs w:val="14"/>
        </w:rPr>
        <w:t xml:space="preserve"> Recomendaciones internacionales para estadísticas industriales, 2008, Informes estadísticos, No.90 (publicación de las Naciones Unidas, No. de venta: S.08.XVII.8).</w:t>
      </w:r>
    </w:p>
  </w:footnote>
  <w:footnote w:id="5">
    <w:p w14:paraId="7AFB8DD8" w14:textId="77777777" w:rsidR="006E7DA5" w:rsidRPr="007A4F22" w:rsidRDefault="006E7DA5" w:rsidP="00C54184">
      <w:pPr>
        <w:spacing w:after="0"/>
        <w:rPr>
          <w:rFonts w:ascii="Century Gothic" w:hAnsi="Century Gothic"/>
          <w:b/>
          <w:color w:val="595959" w:themeColor="text1" w:themeTint="A6"/>
          <w:sz w:val="16"/>
          <w:lang w:eastAsia="es-EC"/>
        </w:rPr>
      </w:pPr>
      <w:r w:rsidRPr="00132724">
        <w:rPr>
          <w:rStyle w:val="Refdenotaalpie"/>
          <w:rFonts w:ascii="Century Gothic" w:hAnsi="Century Gothic"/>
          <w:color w:val="595959" w:themeColor="text1" w:themeTint="A6"/>
          <w:sz w:val="16"/>
        </w:rPr>
        <w:footnoteRef/>
      </w:r>
      <w:r w:rsidRPr="00132724">
        <w:rPr>
          <w:rFonts w:ascii="Century Gothic" w:hAnsi="Century Gothic"/>
          <w:color w:val="595959" w:themeColor="text1" w:themeTint="A6"/>
          <w:sz w:val="16"/>
        </w:rPr>
        <w:t xml:space="preserve"> </w:t>
      </w:r>
      <w:r w:rsidRPr="00132724">
        <w:rPr>
          <w:rFonts w:ascii="Century Gothic" w:hAnsi="Century Gothic"/>
          <w:b/>
          <w:color w:val="595959" w:themeColor="text1" w:themeTint="A6"/>
          <w:sz w:val="16"/>
          <w:lang w:eastAsia="es-EC"/>
        </w:rPr>
        <w:t>Nota:</w:t>
      </w:r>
      <w:r w:rsidRPr="00132724">
        <w:rPr>
          <w:rFonts w:ascii="Century Gothic" w:hAnsi="Century Gothic"/>
          <w:color w:val="595959" w:themeColor="text1" w:themeTint="A6"/>
          <w:sz w:val="16"/>
          <w:lang w:eastAsia="es-EC"/>
        </w:rPr>
        <w:t xml:space="preserve"> Para mayor información del cálculo de la muestra y factores de expansión, por favor revisar el </w:t>
      </w:r>
      <w:r w:rsidRPr="00132724">
        <w:rPr>
          <w:rFonts w:ascii="Century Gothic" w:hAnsi="Century Gothic"/>
          <w:b/>
          <w:color w:val="595959" w:themeColor="text1" w:themeTint="A6"/>
          <w:sz w:val="16"/>
          <w:lang w:eastAsia="es-EC"/>
        </w:rPr>
        <w:t>Anexo 9.</w:t>
      </w:r>
      <w:r>
        <w:rPr>
          <w:rFonts w:ascii="Century Gothic" w:hAnsi="Century Gothic"/>
          <w:b/>
          <w:color w:val="595959" w:themeColor="text1" w:themeTint="A6"/>
          <w:sz w:val="16"/>
          <w:lang w:eastAsia="es-EC"/>
        </w:rPr>
        <w:t xml:space="preserve"> </w:t>
      </w:r>
    </w:p>
  </w:footnote>
  <w:footnote w:id="6">
    <w:p w14:paraId="5E455E7A" w14:textId="77777777" w:rsidR="006E7DA5" w:rsidRPr="00A46A3B" w:rsidRDefault="006E7DA5" w:rsidP="008A7C6D">
      <w:pPr>
        <w:pStyle w:val="Textonotapie"/>
        <w:rPr>
          <w:rFonts w:ascii="Century Gothic" w:hAnsi="Century Gothic"/>
        </w:rPr>
      </w:pPr>
      <w:r w:rsidRPr="0090561E">
        <w:rPr>
          <w:rFonts w:ascii="Century Gothic" w:hAnsi="Century Gothic"/>
          <w:color w:val="7F7F7F" w:themeColor="text1" w:themeTint="80"/>
          <w:sz w:val="18"/>
        </w:rPr>
        <w:t>* La información corresponde al periodo 01 de enero de 201</w:t>
      </w:r>
      <w:r>
        <w:rPr>
          <w:rFonts w:ascii="Century Gothic" w:hAnsi="Century Gothic"/>
          <w:color w:val="7F7F7F" w:themeColor="text1" w:themeTint="80"/>
          <w:sz w:val="18"/>
        </w:rPr>
        <w:t>9</w:t>
      </w:r>
      <w:r w:rsidRPr="0090561E">
        <w:rPr>
          <w:rFonts w:ascii="Century Gothic" w:hAnsi="Century Gothic"/>
          <w:color w:val="7F7F7F" w:themeColor="text1" w:themeTint="80"/>
          <w:sz w:val="18"/>
        </w:rPr>
        <w:t xml:space="preserve"> al 31 de diciembre de 201</w:t>
      </w:r>
      <w:r>
        <w:rPr>
          <w:rFonts w:ascii="Century Gothic" w:hAnsi="Century Gothic"/>
          <w:color w:val="7F7F7F" w:themeColor="text1" w:themeTint="80"/>
          <w:sz w:val="18"/>
        </w:rPr>
        <w:t>9</w:t>
      </w:r>
      <w:r w:rsidRPr="0090561E">
        <w:rPr>
          <w:rFonts w:ascii="Century Gothic" w:hAnsi="Century Gothic"/>
          <w:color w:val="7F7F7F" w:themeColor="text1" w:themeTint="80"/>
          <w:sz w:val="18"/>
        </w:rPr>
        <w:t>; su levantamiento se ejecutó en el año 20</w:t>
      </w:r>
      <w:r>
        <w:rPr>
          <w:rFonts w:ascii="Century Gothic" w:hAnsi="Century Gothic"/>
          <w:color w:val="7F7F7F" w:themeColor="text1" w:themeTint="80"/>
          <w:sz w:val="18"/>
        </w:rPr>
        <w:t>20</w:t>
      </w:r>
      <w:r w:rsidRPr="0090561E">
        <w:rPr>
          <w:rFonts w:ascii="Century Gothic" w:hAnsi="Century Gothic"/>
          <w:color w:val="7F7F7F" w:themeColor="text1" w:themeTint="80"/>
          <w:sz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7B1A6" w14:textId="623D22FB" w:rsidR="006E7DA5" w:rsidRDefault="006E7DA5">
    <w:pPr>
      <w:pStyle w:val="Encabezado"/>
    </w:pPr>
    <w:r>
      <w:rPr>
        <w:noProof/>
        <w:lang w:eastAsia="es-EC"/>
      </w:rPr>
      <w:drawing>
        <wp:anchor distT="0" distB="0" distL="114300" distR="114300" simplePos="0" relativeHeight="251658240" behindDoc="1" locked="0" layoutInCell="1" allowOverlap="1" wp14:anchorId="5E73D1D8" wp14:editId="71E5FC3E">
          <wp:simplePos x="0" y="0"/>
          <wp:positionH relativeFrom="column">
            <wp:posOffset>-1093209</wp:posOffset>
          </wp:positionH>
          <wp:positionV relativeFrom="paragraph">
            <wp:posOffset>-448395</wp:posOffset>
          </wp:positionV>
          <wp:extent cx="7556400" cy="10692972"/>
          <wp:effectExtent l="0" t="0" r="0" b="63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556400" cy="1069297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05585" w14:textId="539C78A1" w:rsidR="006E7DA5" w:rsidRDefault="006E7DA5">
    <w:pPr>
      <w:pStyle w:val="Encabezado"/>
    </w:pPr>
    <w:r>
      <w:rPr>
        <w:noProof/>
        <w:lang w:eastAsia="es-EC"/>
      </w:rPr>
      <w:drawing>
        <wp:anchor distT="0" distB="0" distL="114300" distR="114300" simplePos="0" relativeHeight="251660288" behindDoc="1" locked="0" layoutInCell="1" allowOverlap="1" wp14:anchorId="34CC8B5C" wp14:editId="29312865">
          <wp:simplePos x="0" y="0"/>
          <wp:positionH relativeFrom="column">
            <wp:posOffset>-1075690</wp:posOffset>
          </wp:positionH>
          <wp:positionV relativeFrom="paragraph">
            <wp:posOffset>-448310</wp:posOffset>
          </wp:positionV>
          <wp:extent cx="7556400" cy="10692972"/>
          <wp:effectExtent l="0" t="0" r="0" b="63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556400" cy="1069297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B180D12"/>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9AB113C"/>
    <w:multiLevelType w:val="hybridMultilevel"/>
    <w:tmpl w:val="CBBEBCB8"/>
    <w:lvl w:ilvl="0" w:tplc="080A0001">
      <w:start w:val="1"/>
      <w:numFmt w:val="bullet"/>
      <w:lvlText w:val=""/>
      <w:lvlJc w:val="left"/>
      <w:pPr>
        <w:ind w:left="825" w:hanging="360"/>
      </w:pPr>
      <w:rPr>
        <w:rFonts w:ascii="Symbol" w:hAnsi="Symbol" w:hint="default"/>
      </w:rPr>
    </w:lvl>
    <w:lvl w:ilvl="1" w:tplc="080A0003" w:tentative="1">
      <w:start w:val="1"/>
      <w:numFmt w:val="bullet"/>
      <w:lvlText w:val="o"/>
      <w:lvlJc w:val="left"/>
      <w:pPr>
        <w:ind w:left="1545" w:hanging="360"/>
      </w:pPr>
      <w:rPr>
        <w:rFonts w:ascii="Courier New" w:hAnsi="Courier New" w:cs="Courier New" w:hint="default"/>
      </w:rPr>
    </w:lvl>
    <w:lvl w:ilvl="2" w:tplc="080A0005" w:tentative="1">
      <w:start w:val="1"/>
      <w:numFmt w:val="bullet"/>
      <w:lvlText w:val=""/>
      <w:lvlJc w:val="left"/>
      <w:pPr>
        <w:ind w:left="2265" w:hanging="360"/>
      </w:pPr>
      <w:rPr>
        <w:rFonts w:ascii="Wingdings" w:hAnsi="Wingdings" w:hint="default"/>
      </w:rPr>
    </w:lvl>
    <w:lvl w:ilvl="3" w:tplc="080A0001" w:tentative="1">
      <w:start w:val="1"/>
      <w:numFmt w:val="bullet"/>
      <w:lvlText w:val=""/>
      <w:lvlJc w:val="left"/>
      <w:pPr>
        <w:ind w:left="2985" w:hanging="360"/>
      </w:pPr>
      <w:rPr>
        <w:rFonts w:ascii="Symbol" w:hAnsi="Symbol" w:hint="default"/>
      </w:rPr>
    </w:lvl>
    <w:lvl w:ilvl="4" w:tplc="080A0003" w:tentative="1">
      <w:start w:val="1"/>
      <w:numFmt w:val="bullet"/>
      <w:lvlText w:val="o"/>
      <w:lvlJc w:val="left"/>
      <w:pPr>
        <w:ind w:left="3705" w:hanging="360"/>
      </w:pPr>
      <w:rPr>
        <w:rFonts w:ascii="Courier New" w:hAnsi="Courier New" w:cs="Courier New" w:hint="default"/>
      </w:rPr>
    </w:lvl>
    <w:lvl w:ilvl="5" w:tplc="080A0005" w:tentative="1">
      <w:start w:val="1"/>
      <w:numFmt w:val="bullet"/>
      <w:lvlText w:val=""/>
      <w:lvlJc w:val="left"/>
      <w:pPr>
        <w:ind w:left="4425" w:hanging="360"/>
      </w:pPr>
      <w:rPr>
        <w:rFonts w:ascii="Wingdings" w:hAnsi="Wingdings" w:hint="default"/>
      </w:rPr>
    </w:lvl>
    <w:lvl w:ilvl="6" w:tplc="080A0001" w:tentative="1">
      <w:start w:val="1"/>
      <w:numFmt w:val="bullet"/>
      <w:lvlText w:val=""/>
      <w:lvlJc w:val="left"/>
      <w:pPr>
        <w:ind w:left="5145" w:hanging="360"/>
      </w:pPr>
      <w:rPr>
        <w:rFonts w:ascii="Symbol" w:hAnsi="Symbol" w:hint="default"/>
      </w:rPr>
    </w:lvl>
    <w:lvl w:ilvl="7" w:tplc="080A0003" w:tentative="1">
      <w:start w:val="1"/>
      <w:numFmt w:val="bullet"/>
      <w:lvlText w:val="o"/>
      <w:lvlJc w:val="left"/>
      <w:pPr>
        <w:ind w:left="5865" w:hanging="360"/>
      </w:pPr>
      <w:rPr>
        <w:rFonts w:ascii="Courier New" w:hAnsi="Courier New" w:cs="Courier New" w:hint="default"/>
      </w:rPr>
    </w:lvl>
    <w:lvl w:ilvl="8" w:tplc="080A0005" w:tentative="1">
      <w:start w:val="1"/>
      <w:numFmt w:val="bullet"/>
      <w:lvlText w:val=""/>
      <w:lvlJc w:val="left"/>
      <w:pPr>
        <w:ind w:left="6585" w:hanging="360"/>
      </w:pPr>
      <w:rPr>
        <w:rFonts w:ascii="Wingdings" w:hAnsi="Wingdings" w:hint="default"/>
      </w:rPr>
    </w:lvl>
  </w:abstractNum>
  <w:abstractNum w:abstractNumId="2" w15:restartNumberingAfterBreak="0">
    <w:nsid w:val="0A6871E7"/>
    <w:multiLevelType w:val="multilevel"/>
    <w:tmpl w:val="F2A89B70"/>
    <w:lvl w:ilvl="0">
      <w:start w:val="1"/>
      <w:numFmt w:val="decimal"/>
      <w:lvlText w:val="%1"/>
      <w:lvlJc w:val="left"/>
      <w:pPr>
        <w:ind w:left="555" w:hanging="555"/>
      </w:pPr>
      <w:rPr>
        <w:rFonts w:hint="default"/>
        <w:color w:val="44546A"/>
        <w:sz w:val="36"/>
        <w:szCs w:val="36"/>
      </w:rPr>
    </w:lvl>
    <w:lvl w:ilvl="1">
      <w:start w:val="4"/>
      <w:numFmt w:val="decimal"/>
      <w:lvlText w:val="%1.%2"/>
      <w:lvlJc w:val="left"/>
      <w:pPr>
        <w:ind w:left="1335" w:hanging="555"/>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3" w15:restartNumberingAfterBreak="0">
    <w:nsid w:val="0AD83ADD"/>
    <w:multiLevelType w:val="hybridMultilevel"/>
    <w:tmpl w:val="0142AD0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15:restartNumberingAfterBreak="0">
    <w:nsid w:val="0BC4103B"/>
    <w:multiLevelType w:val="hybridMultilevel"/>
    <w:tmpl w:val="AA4A8940"/>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5" w15:restartNumberingAfterBreak="0">
    <w:nsid w:val="17D03343"/>
    <w:multiLevelType w:val="multilevel"/>
    <w:tmpl w:val="18C82CC0"/>
    <w:lvl w:ilvl="0">
      <w:start w:val="4"/>
      <w:numFmt w:val="decimal"/>
      <w:lvlText w:val="%1"/>
      <w:lvlJc w:val="left"/>
      <w:pPr>
        <w:ind w:left="405" w:hanging="405"/>
      </w:pPr>
      <w:rPr>
        <w:rFonts w:cs="Arial" w:hint="default"/>
        <w:color w:val="595959" w:themeColor="text1" w:themeTint="A6"/>
      </w:rPr>
    </w:lvl>
    <w:lvl w:ilvl="1">
      <w:start w:val="1"/>
      <w:numFmt w:val="decimal"/>
      <w:lvlText w:val="%1.%2"/>
      <w:lvlJc w:val="left"/>
      <w:pPr>
        <w:ind w:left="1288" w:hanging="720"/>
      </w:pPr>
      <w:rPr>
        <w:rFonts w:cs="Arial" w:hint="default"/>
        <w:color w:val="595959" w:themeColor="text1" w:themeTint="A6"/>
      </w:rPr>
    </w:lvl>
    <w:lvl w:ilvl="2">
      <w:start w:val="1"/>
      <w:numFmt w:val="decimal"/>
      <w:lvlText w:val="%1.%2.%3"/>
      <w:lvlJc w:val="left"/>
      <w:pPr>
        <w:ind w:left="2990" w:hanging="720"/>
      </w:pPr>
      <w:rPr>
        <w:rFonts w:cs="Arial" w:hint="default"/>
        <w:color w:val="595959" w:themeColor="text1" w:themeTint="A6"/>
      </w:rPr>
    </w:lvl>
    <w:lvl w:ilvl="3">
      <w:start w:val="1"/>
      <w:numFmt w:val="decimal"/>
      <w:lvlText w:val="%1.%2.%3.%4"/>
      <w:lvlJc w:val="left"/>
      <w:pPr>
        <w:ind w:left="4485" w:hanging="1080"/>
      </w:pPr>
      <w:rPr>
        <w:rFonts w:cs="Arial" w:hint="default"/>
        <w:color w:val="595959" w:themeColor="text1" w:themeTint="A6"/>
      </w:rPr>
    </w:lvl>
    <w:lvl w:ilvl="4">
      <w:start w:val="1"/>
      <w:numFmt w:val="decimal"/>
      <w:lvlText w:val="%1.%2.%3.%4.%5"/>
      <w:lvlJc w:val="left"/>
      <w:pPr>
        <w:ind w:left="5980" w:hanging="1440"/>
      </w:pPr>
      <w:rPr>
        <w:rFonts w:cs="Arial" w:hint="default"/>
        <w:color w:val="595959" w:themeColor="text1" w:themeTint="A6"/>
      </w:rPr>
    </w:lvl>
    <w:lvl w:ilvl="5">
      <w:start w:val="1"/>
      <w:numFmt w:val="decimal"/>
      <w:lvlText w:val="%1.%2.%3.%4.%5.%6"/>
      <w:lvlJc w:val="left"/>
      <w:pPr>
        <w:ind w:left="7115" w:hanging="1440"/>
      </w:pPr>
      <w:rPr>
        <w:rFonts w:cs="Arial" w:hint="default"/>
        <w:color w:val="595959" w:themeColor="text1" w:themeTint="A6"/>
      </w:rPr>
    </w:lvl>
    <w:lvl w:ilvl="6">
      <w:start w:val="1"/>
      <w:numFmt w:val="decimal"/>
      <w:lvlText w:val="%1.%2.%3.%4.%5.%6.%7"/>
      <w:lvlJc w:val="left"/>
      <w:pPr>
        <w:ind w:left="8610" w:hanging="1800"/>
      </w:pPr>
      <w:rPr>
        <w:rFonts w:cs="Arial" w:hint="default"/>
        <w:color w:val="595959" w:themeColor="text1" w:themeTint="A6"/>
      </w:rPr>
    </w:lvl>
    <w:lvl w:ilvl="7">
      <w:start w:val="1"/>
      <w:numFmt w:val="decimal"/>
      <w:lvlText w:val="%1.%2.%3.%4.%5.%6.%7.%8"/>
      <w:lvlJc w:val="left"/>
      <w:pPr>
        <w:ind w:left="10105" w:hanging="2160"/>
      </w:pPr>
      <w:rPr>
        <w:rFonts w:cs="Arial" w:hint="default"/>
        <w:color w:val="595959" w:themeColor="text1" w:themeTint="A6"/>
      </w:rPr>
    </w:lvl>
    <w:lvl w:ilvl="8">
      <w:start w:val="1"/>
      <w:numFmt w:val="decimal"/>
      <w:lvlText w:val="%1.%2.%3.%4.%5.%6.%7.%8.%9"/>
      <w:lvlJc w:val="left"/>
      <w:pPr>
        <w:ind w:left="11240" w:hanging="2160"/>
      </w:pPr>
      <w:rPr>
        <w:rFonts w:cs="Arial" w:hint="default"/>
        <w:color w:val="595959" w:themeColor="text1" w:themeTint="A6"/>
      </w:rPr>
    </w:lvl>
  </w:abstractNum>
  <w:abstractNum w:abstractNumId="6" w15:restartNumberingAfterBreak="0">
    <w:nsid w:val="1D6D1D0E"/>
    <w:multiLevelType w:val="multilevel"/>
    <w:tmpl w:val="B93CD44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20076F2C"/>
    <w:multiLevelType w:val="hybridMultilevel"/>
    <w:tmpl w:val="6B26E89C"/>
    <w:lvl w:ilvl="0" w:tplc="1996FB8A">
      <w:start w:val="2"/>
      <w:numFmt w:val="bullet"/>
      <w:lvlText w:val="-"/>
      <w:lvlJc w:val="left"/>
      <w:pPr>
        <w:ind w:left="720" w:hanging="360"/>
      </w:pPr>
      <w:rPr>
        <w:rFonts w:ascii="Century Gothic" w:eastAsia="Times New Roman" w:hAnsi="Century Gothic"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299719C"/>
    <w:multiLevelType w:val="hybridMultilevel"/>
    <w:tmpl w:val="9D52D59E"/>
    <w:lvl w:ilvl="0" w:tplc="0C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7BF090A"/>
    <w:multiLevelType w:val="hybridMultilevel"/>
    <w:tmpl w:val="E48C55A8"/>
    <w:lvl w:ilvl="0" w:tplc="78607E3A">
      <w:start w:val="1"/>
      <w:numFmt w:val="bullet"/>
      <w:lvlText w:val=""/>
      <w:lvlJc w:val="left"/>
      <w:pPr>
        <w:ind w:left="1500" w:hanging="360"/>
      </w:pPr>
      <w:rPr>
        <w:rFonts w:ascii="Symbol" w:hAnsi="Symbol" w:hint="default"/>
        <w:color w:val="595959" w:themeColor="text1" w:themeTint="A6"/>
      </w:rPr>
    </w:lvl>
    <w:lvl w:ilvl="1" w:tplc="300A0003" w:tentative="1">
      <w:start w:val="1"/>
      <w:numFmt w:val="bullet"/>
      <w:lvlText w:val="o"/>
      <w:lvlJc w:val="left"/>
      <w:pPr>
        <w:ind w:left="1860" w:hanging="360"/>
      </w:pPr>
      <w:rPr>
        <w:rFonts w:ascii="Courier New" w:hAnsi="Courier New" w:cs="Courier New" w:hint="default"/>
      </w:rPr>
    </w:lvl>
    <w:lvl w:ilvl="2" w:tplc="300A0005" w:tentative="1">
      <w:start w:val="1"/>
      <w:numFmt w:val="bullet"/>
      <w:lvlText w:val=""/>
      <w:lvlJc w:val="left"/>
      <w:pPr>
        <w:ind w:left="2580" w:hanging="360"/>
      </w:pPr>
      <w:rPr>
        <w:rFonts w:ascii="Wingdings" w:hAnsi="Wingdings" w:hint="default"/>
      </w:rPr>
    </w:lvl>
    <w:lvl w:ilvl="3" w:tplc="300A0001" w:tentative="1">
      <w:start w:val="1"/>
      <w:numFmt w:val="bullet"/>
      <w:lvlText w:val=""/>
      <w:lvlJc w:val="left"/>
      <w:pPr>
        <w:ind w:left="3300" w:hanging="360"/>
      </w:pPr>
      <w:rPr>
        <w:rFonts w:ascii="Symbol" w:hAnsi="Symbol" w:hint="default"/>
      </w:rPr>
    </w:lvl>
    <w:lvl w:ilvl="4" w:tplc="300A0003" w:tentative="1">
      <w:start w:val="1"/>
      <w:numFmt w:val="bullet"/>
      <w:lvlText w:val="o"/>
      <w:lvlJc w:val="left"/>
      <w:pPr>
        <w:ind w:left="4020" w:hanging="360"/>
      </w:pPr>
      <w:rPr>
        <w:rFonts w:ascii="Courier New" w:hAnsi="Courier New" w:cs="Courier New" w:hint="default"/>
      </w:rPr>
    </w:lvl>
    <w:lvl w:ilvl="5" w:tplc="300A0005" w:tentative="1">
      <w:start w:val="1"/>
      <w:numFmt w:val="bullet"/>
      <w:lvlText w:val=""/>
      <w:lvlJc w:val="left"/>
      <w:pPr>
        <w:ind w:left="4740" w:hanging="360"/>
      </w:pPr>
      <w:rPr>
        <w:rFonts w:ascii="Wingdings" w:hAnsi="Wingdings" w:hint="default"/>
      </w:rPr>
    </w:lvl>
    <w:lvl w:ilvl="6" w:tplc="300A0001" w:tentative="1">
      <w:start w:val="1"/>
      <w:numFmt w:val="bullet"/>
      <w:lvlText w:val=""/>
      <w:lvlJc w:val="left"/>
      <w:pPr>
        <w:ind w:left="5460" w:hanging="360"/>
      </w:pPr>
      <w:rPr>
        <w:rFonts w:ascii="Symbol" w:hAnsi="Symbol" w:hint="default"/>
      </w:rPr>
    </w:lvl>
    <w:lvl w:ilvl="7" w:tplc="300A0003" w:tentative="1">
      <w:start w:val="1"/>
      <w:numFmt w:val="bullet"/>
      <w:lvlText w:val="o"/>
      <w:lvlJc w:val="left"/>
      <w:pPr>
        <w:ind w:left="6180" w:hanging="360"/>
      </w:pPr>
      <w:rPr>
        <w:rFonts w:ascii="Courier New" w:hAnsi="Courier New" w:cs="Courier New" w:hint="default"/>
      </w:rPr>
    </w:lvl>
    <w:lvl w:ilvl="8" w:tplc="300A0005" w:tentative="1">
      <w:start w:val="1"/>
      <w:numFmt w:val="bullet"/>
      <w:lvlText w:val=""/>
      <w:lvlJc w:val="left"/>
      <w:pPr>
        <w:ind w:left="6900" w:hanging="360"/>
      </w:pPr>
      <w:rPr>
        <w:rFonts w:ascii="Wingdings" w:hAnsi="Wingdings" w:hint="default"/>
      </w:rPr>
    </w:lvl>
  </w:abstractNum>
  <w:abstractNum w:abstractNumId="10" w15:restartNumberingAfterBreak="0">
    <w:nsid w:val="28CB3A1C"/>
    <w:multiLevelType w:val="hybridMultilevel"/>
    <w:tmpl w:val="011277BC"/>
    <w:lvl w:ilvl="0" w:tplc="300A0001">
      <w:start w:val="1"/>
      <w:numFmt w:val="bullet"/>
      <w:lvlText w:val=""/>
      <w:lvlJc w:val="left"/>
      <w:pPr>
        <w:ind w:left="1210" w:hanging="360"/>
      </w:pPr>
      <w:rPr>
        <w:rFonts w:ascii="Symbol" w:hAnsi="Symbol" w:hint="default"/>
      </w:rPr>
    </w:lvl>
    <w:lvl w:ilvl="1" w:tplc="300A0003">
      <w:start w:val="1"/>
      <w:numFmt w:val="bullet"/>
      <w:lvlText w:val="o"/>
      <w:lvlJc w:val="left"/>
      <w:pPr>
        <w:ind w:left="1930" w:hanging="360"/>
      </w:pPr>
      <w:rPr>
        <w:rFonts w:ascii="Courier New" w:hAnsi="Courier New" w:cs="Courier New" w:hint="default"/>
      </w:rPr>
    </w:lvl>
    <w:lvl w:ilvl="2" w:tplc="300A0005">
      <w:start w:val="1"/>
      <w:numFmt w:val="bullet"/>
      <w:lvlText w:val=""/>
      <w:lvlJc w:val="left"/>
      <w:pPr>
        <w:ind w:left="2650" w:hanging="360"/>
      </w:pPr>
      <w:rPr>
        <w:rFonts w:ascii="Wingdings" w:hAnsi="Wingdings" w:hint="default"/>
      </w:rPr>
    </w:lvl>
    <w:lvl w:ilvl="3" w:tplc="300A0001" w:tentative="1">
      <w:start w:val="1"/>
      <w:numFmt w:val="bullet"/>
      <w:lvlText w:val=""/>
      <w:lvlJc w:val="left"/>
      <w:pPr>
        <w:ind w:left="3370" w:hanging="360"/>
      </w:pPr>
      <w:rPr>
        <w:rFonts w:ascii="Symbol" w:hAnsi="Symbol" w:hint="default"/>
      </w:rPr>
    </w:lvl>
    <w:lvl w:ilvl="4" w:tplc="300A0003" w:tentative="1">
      <w:start w:val="1"/>
      <w:numFmt w:val="bullet"/>
      <w:lvlText w:val="o"/>
      <w:lvlJc w:val="left"/>
      <w:pPr>
        <w:ind w:left="4090" w:hanging="360"/>
      </w:pPr>
      <w:rPr>
        <w:rFonts w:ascii="Courier New" w:hAnsi="Courier New" w:cs="Courier New" w:hint="default"/>
      </w:rPr>
    </w:lvl>
    <w:lvl w:ilvl="5" w:tplc="300A0005" w:tentative="1">
      <w:start w:val="1"/>
      <w:numFmt w:val="bullet"/>
      <w:lvlText w:val=""/>
      <w:lvlJc w:val="left"/>
      <w:pPr>
        <w:ind w:left="4810" w:hanging="360"/>
      </w:pPr>
      <w:rPr>
        <w:rFonts w:ascii="Wingdings" w:hAnsi="Wingdings" w:hint="default"/>
      </w:rPr>
    </w:lvl>
    <w:lvl w:ilvl="6" w:tplc="300A0001" w:tentative="1">
      <w:start w:val="1"/>
      <w:numFmt w:val="bullet"/>
      <w:lvlText w:val=""/>
      <w:lvlJc w:val="left"/>
      <w:pPr>
        <w:ind w:left="5530" w:hanging="360"/>
      </w:pPr>
      <w:rPr>
        <w:rFonts w:ascii="Symbol" w:hAnsi="Symbol" w:hint="default"/>
      </w:rPr>
    </w:lvl>
    <w:lvl w:ilvl="7" w:tplc="300A0003" w:tentative="1">
      <w:start w:val="1"/>
      <w:numFmt w:val="bullet"/>
      <w:lvlText w:val="o"/>
      <w:lvlJc w:val="left"/>
      <w:pPr>
        <w:ind w:left="6250" w:hanging="360"/>
      </w:pPr>
      <w:rPr>
        <w:rFonts w:ascii="Courier New" w:hAnsi="Courier New" w:cs="Courier New" w:hint="default"/>
      </w:rPr>
    </w:lvl>
    <w:lvl w:ilvl="8" w:tplc="300A0005" w:tentative="1">
      <w:start w:val="1"/>
      <w:numFmt w:val="bullet"/>
      <w:lvlText w:val=""/>
      <w:lvlJc w:val="left"/>
      <w:pPr>
        <w:ind w:left="6970" w:hanging="360"/>
      </w:pPr>
      <w:rPr>
        <w:rFonts w:ascii="Wingdings" w:hAnsi="Wingdings" w:hint="default"/>
      </w:rPr>
    </w:lvl>
  </w:abstractNum>
  <w:abstractNum w:abstractNumId="11" w15:restartNumberingAfterBreak="0">
    <w:nsid w:val="29240ADA"/>
    <w:multiLevelType w:val="hybridMultilevel"/>
    <w:tmpl w:val="EBFE1C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DEE5219"/>
    <w:multiLevelType w:val="hybridMultilevel"/>
    <w:tmpl w:val="9C5E5FF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301676E4"/>
    <w:multiLevelType w:val="multilevel"/>
    <w:tmpl w:val="519AFA16"/>
    <w:lvl w:ilvl="0">
      <w:start w:val="1"/>
      <w:numFmt w:val="decimal"/>
      <w:lvlText w:val="%1"/>
      <w:lvlJc w:val="left"/>
      <w:pPr>
        <w:ind w:left="360" w:hanging="360"/>
      </w:pPr>
      <w:rPr>
        <w:rFonts w:hint="default"/>
      </w:rPr>
    </w:lvl>
    <w:lvl w:ilvl="1">
      <w:start w:val="1"/>
      <w:numFmt w:val="decimal"/>
      <w:lvlText w:val="%1.%2"/>
      <w:lvlJc w:val="left"/>
      <w:pPr>
        <w:ind w:left="1637" w:hanging="36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4" w15:restartNumberingAfterBreak="0">
    <w:nsid w:val="31095E7A"/>
    <w:multiLevelType w:val="hybridMultilevel"/>
    <w:tmpl w:val="6A22FC04"/>
    <w:lvl w:ilvl="0" w:tplc="300A0001">
      <w:start w:val="1"/>
      <w:numFmt w:val="bullet"/>
      <w:lvlText w:val=""/>
      <w:lvlJc w:val="left"/>
      <w:pPr>
        <w:ind w:left="786" w:hanging="360"/>
      </w:pPr>
      <w:rPr>
        <w:rFonts w:ascii="Symbol" w:hAnsi="Symbol" w:hint="default"/>
      </w:rPr>
    </w:lvl>
    <w:lvl w:ilvl="1" w:tplc="300A0003" w:tentative="1">
      <w:start w:val="1"/>
      <w:numFmt w:val="bullet"/>
      <w:lvlText w:val="o"/>
      <w:lvlJc w:val="left"/>
      <w:pPr>
        <w:ind w:left="3240" w:hanging="360"/>
      </w:pPr>
      <w:rPr>
        <w:rFonts w:ascii="Courier New" w:hAnsi="Courier New" w:cs="Courier New" w:hint="default"/>
      </w:rPr>
    </w:lvl>
    <w:lvl w:ilvl="2" w:tplc="300A0005" w:tentative="1">
      <w:start w:val="1"/>
      <w:numFmt w:val="bullet"/>
      <w:lvlText w:val=""/>
      <w:lvlJc w:val="left"/>
      <w:pPr>
        <w:ind w:left="3960" w:hanging="360"/>
      </w:pPr>
      <w:rPr>
        <w:rFonts w:ascii="Wingdings" w:hAnsi="Wingdings" w:hint="default"/>
      </w:rPr>
    </w:lvl>
    <w:lvl w:ilvl="3" w:tplc="300A0001" w:tentative="1">
      <w:start w:val="1"/>
      <w:numFmt w:val="bullet"/>
      <w:lvlText w:val=""/>
      <w:lvlJc w:val="left"/>
      <w:pPr>
        <w:ind w:left="4680" w:hanging="360"/>
      </w:pPr>
      <w:rPr>
        <w:rFonts w:ascii="Symbol" w:hAnsi="Symbol" w:hint="default"/>
      </w:rPr>
    </w:lvl>
    <w:lvl w:ilvl="4" w:tplc="300A0003" w:tentative="1">
      <w:start w:val="1"/>
      <w:numFmt w:val="bullet"/>
      <w:lvlText w:val="o"/>
      <w:lvlJc w:val="left"/>
      <w:pPr>
        <w:ind w:left="5400" w:hanging="360"/>
      </w:pPr>
      <w:rPr>
        <w:rFonts w:ascii="Courier New" w:hAnsi="Courier New" w:cs="Courier New" w:hint="default"/>
      </w:rPr>
    </w:lvl>
    <w:lvl w:ilvl="5" w:tplc="300A0005" w:tentative="1">
      <w:start w:val="1"/>
      <w:numFmt w:val="bullet"/>
      <w:lvlText w:val=""/>
      <w:lvlJc w:val="left"/>
      <w:pPr>
        <w:ind w:left="6120" w:hanging="360"/>
      </w:pPr>
      <w:rPr>
        <w:rFonts w:ascii="Wingdings" w:hAnsi="Wingdings" w:hint="default"/>
      </w:rPr>
    </w:lvl>
    <w:lvl w:ilvl="6" w:tplc="300A0001" w:tentative="1">
      <w:start w:val="1"/>
      <w:numFmt w:val="bullet"/>
      <w:lvlText w:val=""/>
      <w:lvlJc w:val="left"/>
      <w:pPr>
        <w:ind w:left="6840" w:hanging="360"/>
      </w:pPr>
      <w:rPr>
        <w:rFonts w:ascii="Symbol" w:hAnsi="Symbol" w:hint="default"/>
      </w:rPr>
    </w:lvl>
    <w:lvl w:ilvl="7" w:tplc="300A0003" w:tentative="1">
      <w:start w:val="1"/>
      <w:numFmt w:val="bullet"/>
      <w:lvlText w:val="o"/>
      <w:lvlJc w:val="left"/>
      <w:pPr>
        <w:ind w:left="7560" w:hanging="360"/>
      </w:pPr>
      <w:rPr>
        <w:rFonts w:ascii="Courier New" w:hAnsi="Courier New" w:cs="Courier New" w:hint="default"/>
      </w:rPr>
    </w:lvl>
    <w:lvl w:ilvl="8" w:tplc="300A0005" w:tentative="1">
      <w:start w:val="1"/>
      <w:numFmt w:val="bullet"/>
      <w:lvlText w:val=""/>
      <w:lvlJc w:val="left"/>
      <w:pPr>
        <w:ind w:left="8280" w:hanging="360"/>
      </w:pPr>
      <w:rPr>
        <w:rFonts w:ascii="Wingdings" w:hAnsi="Wingdings" w:hint="default"/>
      </w:rPr>
    </w:lvl>
  </w:abstractNum>
  <w:abstractNum w:abstractNumId="15" w15:restartNumberingAfterBreak="0">
    <w:nsid w:val="31AE115B"/>
    <w:multiLevelType w:val="hybridMultilevel"/>
    <w:tmpl w:val="4D1CA2A2"/>
    <w:lvl w:ilvl="0" w:tplc="1996FB8A">
      <w:start w:val="2"/>
      <w:numFmt w:val="bullet"/>
      <w:lvlText w:val="-"/>
      <w:lvlJc w:val="left"/>
      <w:pPr>
        <w:ind w:left="720" w:hanging="360"/>
      </w:pPr>
      <w:rPr>
        <w:rFonts w:ascii="Century Gothic" w:eastAsia="Times New Roman" w:hAnsi="Century Gothic" w:cs="Times New Roman" w:hint="default"/>
      </w:rPr>
    </w:lvl>
    <w:lvl w:ilvl="1" w:tplc="1996FB8A">
      <w:start w:val="2"/>
      <w:numFmt w:val="bullet"/>
      <w:lvlText w:val="-"/>
      <w:lvlJc w:val="left"/>
      <w:pPr>
        <w:ind w:left="1440" w:hanging="360"/>
      </w:pPr>
      <w:rPr>
        <w:rFonts w:ascii="Century Gothic" w:eastAsia="Times New Roman" w:hAnsi="Century Gothic" w:cs="Times New Roman"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15:restartNumberingAfterBreak="0">
    <w:nsid w:val="31DE4EA6"/>
    <w:multiLevelType w:val="multilevel"/>
    <w:tmpl w:val="855C7DD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391B7C14"/>
    <w:multiLevelType w:val="hybridMultilevel"/>
    <w:tmpl w:val="B20ABB94"/>
    <w:lvl w:ilvl="0" w:tplc="A962B378">
      <w:start w:val="1"/>
      <w:numFmt w:val="bullet"/>
      <w:lvlText w:val="•"/>
      <w:lvlJc w:val="left"/>
      <w:pPr>
        <w:tabs>
          <w:tab w:val="num" w:pos="720"/>
        </w:tabs>
        <w:ind w:left="720" w:hanging="360"/>
      </w:pPr>
      <w:rPr>
        <w:rFonts w:ascii="Times New Roman" w:hAnsi="Times New Roman" w:hint="default"/>
      </w:rPr>
    </w:lvl>
    <w:lvl w:ilvl="1" w:tplc="6F14D852" w:tentative="1">
      <w:start w:val="1"/>
      <w:numFmt w:val="bullet"/>
      <w:lvlText w:val="•"/>
      <w:lvlJc w:val="left"/>
      <w:pPr>
        <w:tabs>
          <w:tab w:val="num" w:pos="1440"/>
        </w:tabs>
        <w:ind w:left="1440" w:hanging="360"/>
      </w:pPr>
      <w:rPr>
        <w:rFonts w:ascii="Times New Roman" w:hAnsi="Times New Roman" w:hint="default"/>
      </w:rPr>
    </w:lvl>
    <w:lvl w:ilvl="2" w:tplc="475AC9AE" w:tentative="1">
      <w:start w:val="1"/>
      <w:numFmt w:val="bullet"/>
      <w:lvlText w:val="•"/>
      <w:lvlJc w:val="left"/>
      <w:pPr>
        <w:tabs>
          <w:tab w:val="num" w:pos="2160"/>
        </w:tabs>
        <w:ind w:left="2160" w:hanging="360"/>
      </w:pPr>
      <w:rPr>
        <w:rFonts w:ascii="Times New Roman" w:hAnsi="Times New Roman" w:hint="default"/>
      </w:rPr>
    </w:lvl>
    <w:lvl w:ilvl="3" w:tplc="BC3E1CFA" w:tentative="1">
      <w:start w:val="1"/>
      <w:numFmt w:val="bullet"/>
      <w:lvlText w:val="•"/>
      <w:lvlJc w:val="left"/>
      <w:pPr>
        <w:tabs>
          <w:tab w:val="num" w:pos="2880"/>
        </w:tabs>
        <w:ind w:left="2880" w:hanging="360"/>
      </w:pPr>
      <w:rPr>
        <w:rFonts w:ascii="Times New Roman" w:hAnsi="Times New Roman" w:hint="default"/>
      </w:rPr>
    </w:lvl>
    <w:lvl w:ilvl="4" w:tplc="FB742528" w:tentative="1">
      <w:start w:val="1"/>
      <w:numFmt w:val="bullet"/>
      <w:lvlText w:val="•"/>
      <w:lvlJc w:val="left"/>
      <w:pPr>
        <w:tabs>
          <w:tab w:val="num" w:pos="3600"/>
        </w:tabs>
        <w:ind w:left="3600" w:hanging="360"/>
      </w:pPr>
      <w:rPr>
        <w:rFonts w:ascii="Times New Roman" w:hAnsi="Times New Roman" w:hint="default"/>
      </w:rPr>
    </w:lvl>
    <w:lvl w:ilvl="5" w:tplc="CA222B60" w:tentative="1">
      <w:start w:val="1"/>
      <w:numFmt w:val="bullet"/>
      <w:lvlText w:val="•"/>
      <w:lvlJc w:val="left"/>
      <w:pPr>
        <w:tabs>
          <w:tab w:val="num" w:pos="4320"/>
        </w:tabs>
        <w:ind w:left="4320" w:hanging="360"/>
      </w:pPr>
      <w:rPr>
        <w:rFonts w:ascii="Times New Roman" w:hAnsi="Times New Roman" w:hint="default"/>
      </w:rPr>
    </w:lvl>
    <w:lvl w:ilvl="6" w:tplc="5E241330" w:tentative="1">
      <w:start w:val="1"/>
      <w:numFmt w:val="bullet"/>
      <w:lvlText w:val="•"/>
      <w:lvlJc w:val="left"/>
      <w:pPr>
        <w:tabs>
          <w:tab w:val="num" w:pos="5040"/>
        </w:tabs>
        <w:ind w:left="5040" w:hanging="360"/>
      </w:pPr>
      <w:rPr>
        <w:rFonts w:ascii="Times New Roman" w:hAnsi="Times New Roman" w:hint="default"/>
      </w:rPr>
    </w:lvl>
    <w:lvl w:ilvl="7" w:tplc="7744DF14" w:tentative="1">
      <w:start w:val="1"/>
      <w:numFmt w:val="bullet"/>
      <w:lvlText w:val="•"/>
      <w:lvlJc w:val="left"/>
      <w:pPr>
        <w:tabs>
          <w:tab w:val="num" w:pos="5760"/>
        </w:tabs>
        <w:ind w:left="5760" w:hanging="360"/>
      </w:pPr>
      <w:rPr>
        <w:rFonts w:ascii="Times New Roman" w:hAnsi="Times New Roman" w:hint="default"/>
      </w:rPr>
    </w:lvl>
    <w:lvl w:ilvl="8" w:tplc="B4B40376"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46F01F54"/>
    <w:multiLevelType w:val="hybridMultilevel"/>
    <w:tmpl w:val="404039F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7100481"/>
    <w:multiLevelType w:val="hybridMultilevel"/>
    <w:tmpl w:val="6786D92C"/>
    <w:lvl w:ilvl="0" w:tplc="0C0A0001">
      <w:start w:val="1"/>
      <w:numFmt w:val="bullet"/>
      <w:lvlText w:val=""/>
      <w:lvlJc w:val="left"/>
      <w:pPr>
        <w:ind w:left="2130" w:hanging="360"/>
      </w:pPr>
      <w:rPr>
        <w:rFonts w:ascii="Symbol" w:hAnsi="Symbol" w:hint="default"/>
      </w:rPr>
    </w:lvl>
    <w:lvl w:ilvl="1" w:tplc="0C0A0003" w:tentative="1">
      <w:start w:val="1"/>
      <w:numFmt w:val="bullet"/>
      <w:lvlText w:val="o"/>
      <w:lvlJc w:val="left"/>
      <w:pPr>
        <w:ind w:left="2850" w:hanging="360"/>
      </w:pPr>
      <w:rPr>
        <w:rFonts w:ascii="Courier New" w:hAnsi="Courier New" w:cs="Courier New" w:hint="default"/>
      </w:rPr>
    </w:lvl>
    <w:lvl w:ilvl="2" w:tplc="0C0A0005" w:tentative="1">
      <w:start w:val="1"/>
      <w:numFmt w:val="bullet"/>
      <w:lvlText w:val=""/>
      <w:lvlJc w:val="left"/>
      <w:pPr>
        <w:ind w:left="3570" w:hanging="360"/>
      </w:pPr>
      <w:rPr>
        <w:rFonts w:ascii="Wingdings" w:hAnsi="Wingdings" w:hint="default"/>
      </w:rPr>
    </w:lvl>
    <w:lvl w:ilvl="3" w:tplc="0C0A0001" w:tentative="1">
      <w:start w:val="1"/>
      <w:numFmt w:val="bullet"/>
      <w:lvlText w:val=""/>
      <w:lvlJc w:val="left"/>
      <w:pPr>
        <w:ind w:left="4290" w:hanging="360"/>
      </w:pPr>
      <w:rPr>
        <w:rFonts w:ascii="Symbol" w:hAnsi="Symbol" w:hint="default"/>
      </w:rPr>
    </w:lvl>
    <w:lvl w:ilvl="4" w:tplc="0C0A0003" w:tentative="1">
      <w:start w:val="1"/>
      <w:numFmt w:val="bullet"/>
      <w:lvlText w:val="o"/>
      <w:lvlJc w:val="left"/>
      <w:pPr>
        <w:ind w:left="5010" w:hanging="360"/>
      </w:pPr>
      <w:rPr>
        <w:rFonts w:ascii="Courier New" w:hAnsi="Courier New" w:cs="Courier New" w:hint="default"/>
      </w:rPr>
    </w:lvl>
    <w:lvl w:ilvl="5" w:tplc="0C0A0005" w:tentative="1">
      <w:start w:val="1"/>
      <w:numFmt w:val="bullet"/>
      <w:lvlText w:val=""/>
      <w:lvlJc w:val="left"/>
      <w:pPr>
        <w:ind w:left="5730" w:hanging="360"/>
      </w:pPr>
      <w:rPr>
        <w:rFonts w:ascii="Wingdings" w:hAnsi="Wingdings" w:hint="default"/>
      </w:rPr>
    </w:lvl>
    <w:lvl w:ilvl="6" w:tplc="0C0A0001" w:tentative="1">
      <w:start w:val="1"/>
      <w:numFmt w:val="bullet"/>
      <w:lvlText w:val=""/>
      <w:lvlJc w:val="left"/>
      <w:pPr>
        <w:ind w:left="6450" w:hanging="360"/>
      </w:pPr>
      <w:rPr>
        <w:rFonts w:ascii="Symbol" w:hAnsi="Symbol" w:hint="default"/>
      </w:rPr>
    </w:lvl>
    <w:lvl w:ilvl="7" w:tplc="0C0A0003" w:tentative="1">
      <w:start w:val="1"/>
      <w:numFmt w:val="bullet"/>
      <w:lvlText w:val="o"/>
      <w:lvlJc w:val="left"/>
      <w:pPr>
        <w:ind w:left="7170" w:hanging="360"/>
      </w:pPr>
      <w:rPr>
        <w:rFonts w:ascii="Courier New" w:hAnsi="Courier New" w:cs="Courier New" w:hint="default"/>
      </w:rPr>
    </w:lvl>
    <w:lvl w:ilvl="8" w:tplc="0C0A0005" w:tentative="1">
      <w:start w:val="1"/>
      <w:numFmt w:val="bullet"/>
      <w:lvlText w:val=""/>
      <w:lvlJc w:val="left"/>
      <w:pPr>
        <w:ind w:left="7890" w:hanging="360"/>
      </w:pPr>
      <w:rPr>
        <w:rFonts w:ascii="Wingdings" w:hAnsi="Wingdings" w:hint="default"/>
      </w:rPr>
    </w:lvl>
  </w:abstractNum>
  <w:abstractNum w:abstractNumId="20" w15:restartNumberingAfterBreak="0">
    <w:nsid w:val="47B2445A"/>
    <w:multiLevelType w:val="hybridMultilevel"/>
    <w:tmpl w:val="F548936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15:restartNumberingAfterBreak="0">
    <w:nsid w:val="490C16C9"/>
    <w:multiLevelType w:val="multilevel"/>
    <w:tmpl w:val="68FC25C0"/>
    <w:lvl w:ilvl="0">
      <w:start w:val="1"/>
      <w:numFmt w:val="decimal"/>
      <w:lvlText w:val="%1."/>
      <w:lvlJc w:val="left"/>
      <w:pPr>
        <w:ind w:left="928"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2" w15:restartNumberingAfterBreak="0">
    <w:nsid w:val="4A461370"/>
    <w:multiLevelType w:val="hybridMultilevel"/>
    <w:tmpl w:val="DDC2E62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15:restartNumberingAfterBreak="0">
    <w:nsid w:val="4FAC2E78"/>
    <w:multiLevelType w:val="hybridMultilevel"/>
    <w:tmpl w:val="1BB2F8FC"/>
    <w:lvl w:ilvl="0" w:tplc="300A0001">
      <w:start w:val="1"/>
      <w:numFmt w:val="bullet"/>
      <w:lvlText w:val=""/>
      <w:lvlJc w:val="left"/>
      <w:pPr>
        <w:ind w:left="721" w:hanging="360"/>
      </w:pPr>
      <w:rPr>
        <w:rFonts w:ascii="Symbol" w:hAnsi="Symbol" w:hint="default"/>
      </w:rPr>
    </w:lvl>
    <w:lvl w:ilvl="1" w:tplc="300A0003">
      <w:start w:val="1"/>
      <w:numFmt w:val="bullet"/>
      <w:lvlText w:val="o"/>
      <w:lvlJc w:val="left"/>
      <w:pPr>
        <w:ind w:left="1441" w:hanging="360"/>
      </w:pPr>
      <w:rPr>
        <w:rFonts w:ascii="Courier New" w:hAnsi="Courier New" w:cs="Courier New" w:hint="default"/>
      </w:rPr>
    </w:lvl>
    <w:lvl w:ilvl="2" w:tplc="300A0005" w:tentative="1">
      <w:start w:val="1"/>
      <w:numFmt w:val="bullet"/>
      <w:lvlText w:val=""/>
      <w:lvlJc w:val="left"/>
      <w:pPr>
        <w:ind w:left="2161" w:hanging="360"/>
      </w:pPr>
      <w:rPr>
        <w:rFonts w:ascii="Wingdings" w:hAnsi="Wingdings" w:hint="default"/>
      </w:rPr>
    </w:lvl>
    <w:lvl w:ilvl="3" w:tplc="300A0001" w:tentative="1">
      <w:start w:val="1"/>
      <w:numFmt w:val="bullet"/>
      <w:lvlText w:val=""/>
      <w:lvlJc w:val="left"/>
      <w:pPr>
        <w:ind w:left="2881" w:hanging="360"/>
      </w:pPr>
      <w:rPr>
        <w:rFonts w:ascii="Symbol" w:hAnsi="Symbol" w:hint="default"/>
      </w:rPr>
    </w:lvl>
    <w:lvl w:ilvl="4" w:tplc="300A0003" w:tentative="1">
      <w:start w:val="1"/>
      <w:numFmt w:val="bullet"/>
      <w:lvlText w:val="o"/>
      <w:lvlJc w:val="left"/>
      <w:pPr>
        <w:ind w:left="3601" w:hanging="360"/>
      </w:pPr>
      <w:rPr>
        <w:rFonts w:ascii="Courier New" w:hAnsi="Courier New" w:cs="Courier New" w:hint="default"/>
      </w:rPr>
    </w:lvl>
    <w:lvl w:ilvl="5" w:tplc="300A0005" w:tentative="1">
      <w:start w:val="1"/>
      <w:numFmt w:val="bullet"/>
      <w:lvlText w:val=""/>
      <w:lvlJc w:val="left"/>
      <w:pPr>
        <w:ind w:left="4321" w:hanging="360"/>
      </w:pPr>
      <w:rPr>
        <w:rFonts w:ascii="Wingdings" w:hAnsi="Wingdings" w:hint="default"/>
      </w:rPr>
    </w:lvl>
    <w:lvl w:ilvl="6" w:tplc="300A0001" w:tentative="1">
      <w:start w:val="1"/>
      <w:numFmt w:val="bullet"/>
      <w:lvlText w:val=""/>
      <w:lvlJc w:val="left"/>
      <w:pPr>
        <w:ind w:left="5041" w:hanging="360"/>
      </w:pPr>
      <w:rPr>
        <w:rFonts w:ascii="Symbol" w:hAnsi="Symbol" w:hint="default"/>
      </w:rPr>
    </w:lvl>
    <w:lvl w:ilvl="7" w:tplc="300A0003" w:tentative="1">
      <w:start w:val="1"/>
      <w:numFmt w:val="bullet"/>
      <w:lvlText w:val="o"/>
      <w:lvlJc w:val="left"/>
      <w:pPr>
        <w:ind w:left="5761" w:hanging="360"/>
      </w:pPr>
      <w:rPr>
        <w:rFonts w:ascii="Courier New" w:hAnsi="Courier New" w:cs="Courier New" w:hint="default"/>
      </w:rPr>
    </w:lvl>
    <w:lvl w:ilvl="8" w:tplc="300A0005" w:tentative="1">
      <w:start w:val="1"/>
      <w:numFmt w:val="bullet"/>
      <w:lvlText w:val=""/>
      <w:lvlJc w:val="left"/>
      <w:pPr>
        <w:ind w:left="6481" w:hanging="360"/>
      </w:pPr>
      <w:rPr>
        <w:rFonts w:ascii="Wingdings" w:hAnsi="Wingdings" w:hint="default"/>
      </w:rPr>
    </w:lvl>
  </w:abstractNum>
  <w:abstractNum w:abstractNumId="24" w15:restartNumberingAfterBreak="0">
    <w:nsid w:val="554739A1"/>
    <w:multiLevelType w:val="hybridMultilevel"/>
    <w:tmpl w:val="27622C6A"/>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5" w15:restartNumberingAfterBreak="0">
    <w:nsid w:val="56955121"/>
    <w:multiLevelType w:val="hybridMultilevel"/>
    <w:tmpl w:val="779AD82C"/>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15:restartNumberingAfterBreak="0">
    <w:nsid w:val="56B94D2B"/>
    <w:multiLevelType w:val="hybridMultilevel"/>
    <w:tmpl w:val="65BEBDA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5927066E"/>
    <w:multiLevelType w:val="hybridMultilevel"/>
    <w:tmpl w:val="DA72D21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5AF36734"/>
    <w:multiLevelType w:val="hybridMultilevel"/>
    <w:tmpl w:val="170EC36C"/>
    <w:lvl w:ilvl="0" w:tplc="300A0001">
      <w:start w:val="1"/>
      <w:numFmt w:val="bullet"/>
      <w:lvlText w:val=""/>
      <w:lvlJc w:val="left"/>
      <w:pPr>
        <w:ind w:left="720" w:hanging="360"/>
      </w:pPr>
      <w:rPr>
        <w:rFonts w:ascii="Symbol" w:hAnsi="Symbol" w:hint="default"/>
      </w:rPr>
    </w:lvl>
    <w:lvl w:ilvl="1" w:tplc="8E3877DC">
      <w:start w:val="5"/>
      <w:numFmt w:val="bullet"/>
      <w:lvlText w:val="•"/>
      <w:lvlJc w:val="left"/>
      <w:pPr>
        <w:ind w:left="1500" w:hanging="420"/>
      </w:pPr>
      <w:rPr>
        <w:rFonts w:ascii="Century Gothic" w:eastAsiaTheme="minorHAnsi" w:hAnsi="Century Gothic" w:cs="Arial"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5D380A31"/>
    <w:multiLevelType w:val="hybridMultilevel"/>
    <w:tmpl w:val="7220DA7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15:restartNumberingAfterBreak="0">
    <w:nsid w:val="5DFE319D"/>
    <w:multiLevelType w:val="hybridMultilevel"/>
    <w:tmpl w:val="FF561C4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15:restartNumberingAfterBreak="0">
    <w:nsid w:val="5F49416F"/>
    <w:multiLevelType w:val="multilevel"/>
    <w:tmpl w:val="0DD2A4B2"/>
    <w:lvl w:ilvl="0">
      <w:start w:val="1"/>
      <w:numFmt w:val="decimal"/>
      <w:lvlText w:val="%1"/>
      <w:lvlJc w:val="left"/>
      <w:pPr>
        <w:ind w:left="555" w:hanging="555"/>
      </w:pPr>
      <w:rPr>
        <w:rFonts w:hint="default"/>
      </w:rPr>
    </w:lvl>
    <w:lvl w:ilvl="1">
      <w:start w:val="3"/>
      <w:numFmt w:val="decimal"/>
      <w:lvlText w:val="%1.%2"/>
      <w:lvlJc w:val="left"/>
      <w:pPr>
        <w:ind w:left="1335" w:hanging="555"/>
      </w:pPr>
      <w:rPr>
        <w:rFonts w:hint="default"/>
      </w:rPr>
    </w:lvl>
    <w:lvl w:ilvl="2">
      <w:start w:val="2"/>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32" w15:restartNumberingAfterBreak="0">
    <w:nsid w:val="62B1715D"/>
    <w:multiLevelType w:val="hybridMultilevel"/>
    <w:tmpl w:val="9EDC08F6"/>
    <w:lvl w:ilvl="0" w:tplc="300A0003">
      <w:start w:val="1"/>
      <w:numFmt w:val="bullet"/>
      <w:lvlText w:val="o"/>
      <w:lvlJc w:val="left"/>
      <w:pPr>
        <w:ind w:left="720" w:hanging="360"/>
      </w:pPr>
      <w:rPr>
        <w:rFonts w:ascii="Courier New" w:hAnsi="Courier New" w:hint="default"/>
      </w:rPr>
    </w:lvl>
    <w:lvl w:ilvl="1" w:tplc="300A0003">
      <w:start w:val="1"/>
      <w:numFmt w:val="bullet"/>
      <w:lvlText w:val="o"/>
      <w:lvlJc w:val="left"/>
      <w:pPr>
        <w:ind w:left="1440" w:hanging="360"/>
      </w:pPr>
      <w:rPr>
        <w:rFonts w:ascii="Courier New" w:hAnsi="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hint="default"/>
      </w:rPr>
    </w:lvl>
    <w:lvl w:ilvl="8" w:tplc="300A0005">
      <w:start w:val="1"/>
      <w:numFmt w:val="bullet"/>
      <w:lvlText w:val=""/>
      <w:lvlJc w:val="left"/>
      <w:pPr>
        <w:ind w:left="6480" w:hanging="360"/>
      </w:pPr>
      <w:rPr>
        <w:rFonts w:ascii="Wingdings" w:hAnsi="Wingdings" w:hint="default"/>
      </w:rPr>
    </w:lvl>
  </w:abstractNum>
  <w:abstractNum w:abstractNumId="33" w15:restartNumberingAfterBreak="0">
    <w:nsid w:val="6767254C"/>
    <w:multiLevelType w:val="hybridMultilevel"/>
    <w:tmpl w:val="366C5EC2"/>
    <w:lvl w:ilvl="0" w:tplc="080A000F">
      <w:start w:val="1"/>
      <w:numFmt w:val="decimal"/>
      <w:lvlText w:val="%1."/>
      <w:lvlJc w:val="left"/>
      <w:pPr>
        <w:ind w:left="780" w:hanging="360"/>
      </w:pPr>
    </w:lvl>
    <w:lvl w:ilvl="1" w:tplc="080A0019" w:tentative="1">
      <w:start w:val="1"/>
      <w:numFmt w:val="lowerLetter"/>
      <w:lvlText w:val="%2."/>
      <w:lvlJc w:val="left"/>
      <w:pPr>
        <w:ind w:left="1500" w:hanging="360"/>
      </w:pPr>
    </w:lvl>
    <w:lvl w:ilvl="2" w:tplc="080A001B" w:tentative="1">
      <w:start w:val="1"/>
      <w:numFmt w:val="lowerRoman"/>
      <w:lvlText w:val="%3."/>
      <w:lvlJc w:val="right"/>
      <w:pPr>
        <w:ind w:left="2220" w:hanging="180"/>
      </w:pPr>
    </w:lvl>
    <w:lvl w:ilvl="3" w:tplc="080A000F" w:tentative="1">
      <w:start w:val="1"/>
      <w:numFmt w:val="decimal"/>
      <w:lvlText w:val="%4."/>
      <w:lvlJc w:val="left"/>
      <w:pPr>
        <w:ind w:left="2940" w:hanging="360"/>
      </w:pPr>
    </w:lvl>
    <w:lvl w:ilvl="4" w:tplc="080A0019" w:tentative="1">
      <w:start w:val="1"/>
      <w:numFmt w:val="lowerLetter"/>
      <w:lvlText w:val="%5."/>
      <w:lvlJc w:val="left"/>
      <w:pPr>
        <w:ind w:left="3660" w:hanging="360"/>
      </w:pPr>
    </w:lvl>
    <w:lvl w:ilvl="5" w:tplc="080A001B" w:tentative="1">
      <w:start w:val="1"/>
      <w:numFmt w:val="lowerRoman"/>
      <w:lvlText w:val="%6."/>
      <w:lvlJc w:val="right"/>
      <w:pPr>
        <w:ind w:left="4380" w:hanging="180"/>
      </w:pPr>
    </w:lvl>
    <w:lvl w:ilvl="6" w:tplc="080A000F" w:tentative="1">
      <w:start w:val="1"/>
      <w:numFmt w:val="decimal"/>
      <w:lvlText w:val="%7."/>
      <w:lvlJc w:val="left"/>
      <w:pPr>
        <w:ind w:left="5100" w:hanging="360"/>
      </w:pPr>
    </w:lvl>
    <w:lvl w:ilvl="7" w:tplc="080A0019" w:tentative="1">
      <w:start w:val="1"/>
      <w:numFmt w:val="lowerLetter"/>
      <w:lvlText w:val="%8."/>
      <w:lvlJc w:val="left"/>
      <w:pPr>
        <w:ind w:left="5820" w:hanging="360"/>
      </w:pPr>
    </w:lvl>
    <w:lvl w:ilvl="8" w:tplc="080A001B" w:tentative="1">
      <w:start w:val="1"/>
      <w:numFmt w:val="lowerRoman"/>
      <w:lvlText w:val="%9."/>
      <w:lvlJc w:val="right"/>
      <w:pPr>
        <w:ind w:left="6540" w:hanging="180"/>
      </w:pPr>
    </w:lvl>
  </w:abstractNum>
  <w:abstractNum w:abstractNumId="34" w15:restartNumberingAfterBreak="0">
    <w:nsid w:val="67EF0208"/>
    <w:multiLevelType w:val="multilevel"/>
    <w:tmpl w:val="49D4ABC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C5075D6"/>
    <w:multiLevelType w:val="hybridMultilevel"/>
    <w:tmpl w:val="CFA8D8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6F914FD7"/>
    <w:multiLevelType w:val="hybridMultilevel"/>
    <w:tmpl w:val="843C6E2A"/>
    <w:lvl w:ilvl="0" w:tplc="D9F6528A">
      <w:start w:val="1"/>
      <w:numFmt w:val="bullet"/>
      <w:lvlText w:val=""/>
      <w:lvlJc w:val="left"/>
      <w:pPr>
        <w:ind w:left="1080" w:hanging="360"/>
      </w:pPr>
      <w:rPr>
        <w:rFonts w:ascii="Symbol" w:hAnsi="Symbol" w:hint="default"/>
        <w:color w:val="595959" w:themeColor="text1" w:themeTint="A6"/>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15:restartNumberingAfterBreak="0">
    <w:nsid w:val="6FC4098A"/>
    <w:multiLevelType w:val="multilevel"/>
    <w:tmpl w:val="338276EA"/>
    <w:lvl w:ilvl="0">
      <w:start w:val="1"/>
      <w:numFmt w:val="decimal"/>
      <w:lvlText w:val="%1."/>
      <w:lvlJc w:val="left"/>
      <w:pPr>
        <w:ind w:left="360" w:hanging="360"/>
      </w:pPr>
      <w:rPr>
        <w:rFonts w:hint="default"/>
        <w:sz w:val="36"/>
        <w:szCs w:val="3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0134E37"/>
    <w:multiLevelType w:val="hybridMultilevel"/>
    <w:tmpl w:val="D722AA5E"/>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9" w15:restartNumberingAfterBreak="0">
    <w:nsid w:val="71F75436"/>
    <w:multiLevelType w:val="hybridMultilevel"/>
    <w:tmpl w:val="DC10ED3A"/>
    <w:lvl w:ilvl="0" w:tplc="300A0001">
      <w:start w:val="1"/>
      <w:numFmt w:val="bullet"/>
      <w:lvlText w:val=""/>
      <w:lvlJc w:val="left"/>
      <w:pPr>
        <w:ind w:left="1428" w:hanging="360"/>
      </w:pPr>
      <w:rPr>
        <w:rFonts w:ascii="Symbol" w:hAnsi="Symbol" w:hint="default"/>
      </w:rPr>
    </w:lvl>
    <w:lvl w:ilvl="1" w:tplc="300A0003">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40" w15:restartNumberingAfterBreak="0">
    <w:nsid w:val="777E5EF1"/>
    <w:multiLevelType w:val="hybridMultilevel"/>
    <w:tmpl w:val="3FBC8382"/>
    <w:lvl w:ilvl="0" w:tplc="300A0001">
      <w:start w:val="1"/>
      <w:numFmt w:val="bullet"/>
      <w:lvlText w:val=""/>
      <w:lvlJc w:val="left"/>
      <w:pPr>
        <w:ind w:left="1080" w:hanging="360"/>
      </w:pPr>
      <w:rPr>
        <w:rFonts w:ascii="Symbol" w:hAnsi="Symbo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41" w15:restartNumberingAfterBreak="0">
    <w:nsid w:val="7ABF4AF5"/>
    <w:multiLevelType w:val="multilevel"/>
    <w:tmpl w:val="9DC652AA"/>
    <w:lvl w:ilvl="0">
      <w:start w:val="1"/>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7B9317CA"/>
    <w:multiLevelType w:val="hybridMultilevel"/>
    <w:tmpl w:val="9D648FC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13"/>
  </w:num>
  <w:num w:numId="2">
    <w:abstractNumId w:val="34"/>
  </w:num>
  <w:num w:numId="3">
    <w:abstractNumId w:val="37"/>
  </w:num>
  <w:num w:numId="4">
    <w:abstractNumId w:val="0"/>
  </w:num>
  <w:num w:numId="5">
    <w:abstractNumId w:val="28"/>
  </w:num>
  <w:num w:numId="6">
    <w:abstractNumId w:val="38"/>
  </w:num>
  <w:num w:numId="7">
    <w:abstractNumId w:val="26"/>
  </w:num>
  <w:num w:numId="8">
    <w:abstractNumId w:val="15"/>
  </w:num>
  <w:num w:numId="9">
    <w:abstractNumId w:val="19"/>
  </w:num>
  <w:num w:numId="10">
    <w:abstractNumId w:val="11"/>
  </w:num>
  <w:num w:numId="11">
    <w:abstractNumId w:val="29"/>
  </w:num>
  <w:num w:numId="12">
    <w:abstractNumId w:val="27"/>
  </w:num>
  <w:num w:numId="13">
    <w:abstractNumId w:val="22"/>
  </w:num>
  <w:num w:numId="14">
    <w:abstractNumId w:val="36"/>
  </w:num>
  <w:num w:numId="15">
    <w:abstractNumId w:val="9"/>
  </w:num>
  <w:num w:numId="16">
    <w:abstractNumId w:val="3"/>
  </w:num>
  <w:num w:numId="17">
    <w:abstractNumId w:val="40"/>
  </w:num>
  <w:num w:numId="18">
    <w:abstractNumId w:val="12"/>
  </w:num>
  <w:num w:numId="19">
    <w:abstractNumId w:val="20"/>
  </w:num>
  <w:num w:numId="20">
    <w:abstractNumId w:val="14"/>
  </w:num>
  <w:num w:numId="21">
    <w:abstractNumId w:val="4"/>
  </w:num>
  <w:num w:numId="22">
    <w:abstractNumId w:val="25"/>
  </w:num>
  <w:num w:numId="23">
    <w:abstractNumId w:val="30"/>
  </w:num>
  <w:num w:numId="24">
    <w:abstractNumId w:val="8"/>
  </w:num>
  <w:num w:numId="25">
    <w:abstractNumId w:val="10"/>
  </w:num>
  <w:num w:numId="26">
    <w:abstractNumId w:val="18"/>
  </w:num>
  <w:num w:numId="27">
    <w:abstractNumId w:val="5"/>
  </w:num>
  <w:num w:numId="28">
    <w:abstractNumId w:val="16"/>
  </w:num>
  <w:num w:numId="29">
    <w:abstractNumId w:val="21"/>
  </w:num>
  <w:num w:numId="30">
    <w:abstractNumId w:val="39"/>
  </w:num>
  <w:num w:numId="31">
    <w:abstractNumId w:val="24"/>
  </w:num>
  <w:num w:numId="32">
    <w:abstractNumId w:val="42"/>
  </w:num>
  <w:num w:numId="33">
    <w:abstractNumId w:val="23"/>
  </w:num>
  <w:num w:numId="34">
    <w:abstractNumId w:val="6"/>
  </w:num>
  <w:num w:numId="35">
    <w:abstractNumId w:val="41"/>
  </w:num>
  <w:num w:numId="36">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num>
  <w:num w:numId="38">
    <w:abstractNumId w:val="2"/>
  </w:num>
  <w:num w:numId="39">
    <w:abstractNumId w:val="7"/>
  </w:num>
  <w:num w:numId="40">
    <w:abstractNumId w:val="17"/>
  </w:num>
  <w:num w:numId="41">
    <w:abstractNumId w:val="35"/>
  </w:num>
  <w:num w:numId="42">
    <w:abstractNumId w:val="33"/>
  </w:num>
  <w:num w:numId="43">
    <w:abstractNumId w:val="1"/>
  </w:num>
  <w:num w:numId="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5"/>
  </w:num>
  <w:num w:numId="46">
    <w:abstractNumId w:val="32"/>
  </w:num>
  <w:num w:numId="47">
    <w:abstractNumId w:val="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3796"/>
    <w:rsid w:val="00001AAF"/>
    <w:rsid w:val="000033F1"/>
    <w:rsid w:val="00004748"/>
    <w:rsid w:val="000047E8"/>
    <w:rsid w:val="000049E1"/>
    <w:rsid w:val="00004C65"/>
    <w:rsid w:val="00004CA8"/>
    <w:rsid w:val="00004DDE"/>
    <w:rsid w:val="00004E3C"/>
    <w:rsid w:val="00005EF3"/>
    <w:rsid w:val="00005F52"/>
    <w:rsid w:val="0001065A"/>
    <w:rsid w:val="00011488"/>
    <w:rsid w:val="00013D15"/>
    <w:rsid w:val="00015794"/>
    <w:rsid w:val="000157B9"/>
    <w:rsid w:val="00016116"/>
    <w:rsid w:val="00017AE2"/>
    <w:rsid w:val="00020774"/>
    <w:rsid w:val="000209EA"/>
    <w:rsid w:val="000230F6"/>
    <w:rsid w:val="00024902"/>
    <w:rsid w:val="00025CA8"/>
    <w:rsid w:val="00026F11"/>
    <w:rsid w:val="00027591"/>
    <w:rsid w:val="00031B96"/>
    <w:rsid w:val="00035084"/>
    <w:rsid w:val="000401AF"/>
    <w:rsid w:val="000425DE"/>
    <w:rsid w:val="00047790"/>
    <w:rsid w:val="00047B7F"/>
    <w:rsid w:val="00047D70"/>
    <w:rsid w:val="000517D8"/>
    <w:rsid w:val="000526AC"/>
    <w:rsid w:val="00053933"/>
    <w:rsid w:val="00054310"/>
    <w:rsid w:val="000552B1"/>
    <w:rsid w:val="00055693"/>
    <w:rsid w:val="000559E2"/>
    <w:rsid w:val="00056784"/>
    <w:rsid w:val="00056B33"/>
    <w:rsid w:val="000571AD"/>
    <w:rsid w:val="00057344"/>
    <w:rsid w:val="00060810"/>
    <w:rsid w:val="00060F3A"/>
    <w:rsid w:val="00061724"/>
    <w:rsid w:val="00063CB5"/>
    <w:rsid w:val="00063D42"/>
    <w:rsid w:val="000642D1"/>
    <w:rsid w:val="0006432D"/>
    <w:rsid w:val="00064883"/>
    <w:rsid w:val="000648D2"/>
    <w:rsid w:val="000650EF"/>
    <w:rsid w:val="00066C70"/>
    <w:rsid w:val="000710B1"/>
    <w:rsid w:val="00071362"/>
    <w:rsid w:val="00072A35"/>
    <w:rsid w:val="0007404D"/>
    <w:rsid w:val="00075AF5"/>
    <w:rsid w:val="00075F3E"/>
    <w:rsid w:val="0007683B"/>
    <w:rsid w:val="00076F6D"/>
    <w:rsid w:val="00077BC2"/>
    <w:rsid w:val="0008004C"/>
    <w:rsid w:val="00080442"/>
    <w:rsid w:val="00080A47"/>
    <w:rsid w:val="00080A7F"/>
    <w:rsid w:val="00082E79"/>
    <w:rsid w:val="00083D61"/>
    <w:rsid w:val="000867CB"/>
    <w:rsid w:val="00086834"/>
    <w:rsid w:val="00090091"/>
    <w:rsid w:val="00090940"/>
    <w:rsid w:val="00090F13"/>
    <w:rsid w:val="00091ABE"/>
    <w:rsid w:val="00091E39"/>
    <w:rsid w:val="00092F0D"/>
    <w:rsid w:val="00093387"/>
    <w:rsid w:val="0009353D"/>
    <w:rsid w:val="00094504"/>
    <w:rsid w:val="00094F57"/>
    <w:rsid w:val="0009503A"/>
    <w:rsid w:val="000973AB"/>
    <w:rsid w:val="000A1034"/>
    <w:rsid w:val="000A213C"/>
    <w:rsid w:val="000A25D7"/>
    <w:rsid w:val="000A37ED"/>
    <w:rsid w:val="000A5CB6"/>
    <w:rsid w:val="000A5D06"/>
    <w:rsid w:val="000B0A84"/>
    <w:rsid w:val="000B0C4C"/>
    <w:rsid w:val="000B0D65"/>
    <w:rsid w:val="000B3040"/>
    <w:rsid w:val="000B3199"/>
    <w:rsid w:val="000B3E03"/>
    <w:rsid w:val="000B6D38"/>
    <w:rsid w:val="000C005B"/>
    <w:rsid w:val="000C0C42"/>
    <w:rsid w:val="000C2996"/>
    <w:rsid w:val="000C59C0"/>
    <w:rsid w:val="000C5E93"/>
    <w:rsid w:val="000C64AB"/>
    <w:rsid w:val="000C762D"/>
    <w:rsid w:val="000C7A64"/>
    <w:rsid w:val="000D0542"/>
    <w:rsid w:val="000D0606"/>
    <w:rsid w:val="000D3A94"/>
    <w:rsid w:val="000D4320"/>
    <w:rsid w:val="000D5614"/>
    <w:rsid w:val="000E1CA1"/>
    <w:rsid w:val="000E2083"/>
    <w:rsid w:val="000E2B5F"/>
    <w:rsid w:val="000E4CDA"/>
    <w:rsid w:val="000E5900"/>
    <w:rsid w:val="000E5E0D"/>
    <w:rsid w:val="000E5E25"/>
    <w:rsid w:val="000E76CF"/>
    <w:rsid w:val="000E7BCD"/>
    <w:rsid w:val="000F01BB"/>
    <w:rsid w:val="000F1299"/>
    <w:rsid w:val="000F24CA"/>
    <w:rsid w:val="000F2A4B"/>
    <w:rsid w:val="000F3243"/>
    <w:rsid w:val="000F3DA2"/>
    <w:rsid w:val="000F4287"/>
    <w:rsid w:val="000F4B17"/>
    <w:rsid w:val="000F5B01"/>
    <w:rsid w:val="000F6E46"/>
    <w:rsid w:val="00100265"/>
    <w:rsid w:val="001006D9"/>
    <w:rsid w:val="00102443"/>
    <w:rsid w:val="00103F2B"/>
    <w:rsid w:val="00105254"/>
    <w:rsid w:val="0010597F"/>
    <w:rsid w:val="0010635B"/>
    <w:rsid w:val="00111108"/>
    <w:rsid w:val="00112557"/>
    <w:rsid w:val="00112DF0"/>
    <w:rsid w:val="00114AA4"/>
    <w:rsid w:val="00114AD6"/>
    <w:rsid w:val="00115070"/>
    <w:rsid w:val="001176A4"/>
    <w:rsid w:val="001176C2"/>
    <w:rsid w:val="00117D8C"/>
    <w:rsid w:val="00117FFE"/>
    <w:rsid w:val="00121EE3"/>
    <w:rsid w:val="00124B4D"/>
    <w:rsid w:val="00124C63"/>
    <w:rsid w:val="00126349"/>
    <w:rsid w:val="00127349"/>
    <w:rsid w:val="001303A6"/>
    <w:rsid w:val="00130E63"/>
    <w:rsid w:val="00133663"/>
    <w:rsid w:val="00133FA2"/>
    <w:rsid w:val="00134839"/>
    <w:rsid w:val="00134856"/>
    <w:rsid w:val="001357B9"/>
    <w:rsid w:val="0014015A"/>
    <w:rsid w:val="00140FFE"/>
    <w:rsid w:val="00142C93"/>
    <w:rsid w:val="00143520"/>
    <w:rsid w:val="00143D45"/>
    <w:rsid w:val="00145121"/>
    <w:rsid w:val="0014565E"/>
    <w:rsid w:val="00145972"/>
    <w:rsid w:val="001459A9"/>
    <w:rsid w:val="001461D4"/>
    <w:rsid w:val="00146304"/>
    <w:rsid w:val="00151D62"/>
    <w:rsid w:val="00152876"/>
    <w:rsid w:val="00153825"/>
    <w:rsid w:val="00154DBF"/>
    <w:rsid w:val="001552B9"/>
    <w:rsid w:val="00156BFC"/>
    <w:rsid w:val="00156C6E"/>
    <w:rsid w:val="001631DD"/>
    <w:rsid w:val="00163A73"/>
    <w:rsid w:val="0016507A"/>
    <w:rsid w:val="001653B8"/>
    <w:rsid w:val="001677BC"/>
    <w:rsid w:val="001677E6"/>
    <w:rsid w:val="001708A1"/>
    <w:rsid w:val="00170962"/>
    <w:rsid w:val="00170C2D"/>
    <w:rsid w:val="00170D0A"/>
    <w:rsid w:val="00172BEC"/>
    <w:rsid w:val="00173313"/>
    <w:rsid w:val="00174021"/>
    <w:rsid w:val="001765FB"/>
    <w:rsid w:val="001778AC"/>
    <w:rsid w:val="001804F3"/>
    <w:rsid w:val="001808B3"/>
    <w:rsid w:val="0018423A"/>
    <w:rsid w:val="0018500E"/>
    <w:rsid w:val="00185AE7"/>
    <w:rsid w:val="001870E7"/>
    <w:rsid w:val="0019007B"/>
    <w:rsid w:val="00191B73"/>
    <w:rsid w:val="00192E71"/>
    <w:rsid w:val="00193C2F"/>
    <w:rsid w:val="00193C6A"/>
    <w:rsid w:val="00194020"/>
    <w:rsid w:val="001940B8"/>
    <w:rsid w:val="00196B0E"/>
    <w:rsid w:val="001975C7"/>
    <w:rsid w:val="00197639"/>
    <w:rsid w:val="001A0167"/>
    <w:rsid w:val="001A1A51"/>
    <w:rsid w:val="001A1DDB"/>
    <w:rsid w:val="001A1EA7"/>
    <w:rsid w:val="001A78AC"/>
    <w:rsid w:val="001B054F"/>
    <w:rsid w:val="001B0C21"/>
    <w:rsid w:val="001B0FCB"/>
    <w:rsid w:val="001B2781"/>
    <w:rsid w:val="001B315A"/>
    <w:rsid w:val="001B66D0"/>
    <w:rsid w:val="001B768C"/>
    <w:rsid w:val="001B7E76"/>
    <w:rsid w:val="001B7F02"/>
    <w:rsid w:val="001C0298"/>
    <w:rsid w:val="001C0A52"/>
    <w:rsid w:val="001C1824"/>
    <w:rsid w:val="001C3FC4"/>
    <w:rsid w:val="001C5982"/>
    <w:rsid w:val="001C6262"/>
    <w:rsid w:val="001C6999"/>
    <w:rsid w:val="001C6B13"/>
    <w:rsid w:val="001C78EA"/>
    <w:rsid w:val="001C7A8E"/>
    <w:rsid w:val="001D09DF"/>
    <w:rsid w:val="001D1B00"/>
    <w:rsid w:val="001D30F3"/>
    <w:rsid w:val="001D3534"/>
    <w:rsid w:val="001D5062"/>
    <w:rsid w:val="001D5A84"/>
    <w:rsid w:val="001D68C5"/>
    <w:rsid w:val="001D6D25"/>
    <w:rsid w:val="001D77A5"/>
    <w:rsid w:val="001E07B8"/>
    <w:rsid w:val="001E1A71"/>
    <w:rsid w:val="001E7361"/>
    <w:rsid w:val="001F1967"/>
    <w:rsid w:val="001F1EE3"/>
    <w:rsid w:val="001F3291"/>
    <w:rsid w:val="001F3B49"/>
    <w:rsid w:val="001F431B"/>
    <w:rsid w:val="001F5095"/>
    <w:rsid w:val="001F515A"/>
    <w:rsid w:val="001F51DC"/>
    <w:rsid w:val="001F5471"/>
    <w:rsid w:val="001F5773"/>
    <w:rsid w:val="001F677E"/>
    <w:rsid w:val="001F7C84"/>
    <w:rsid w:val="0020026F"/>
    <w:rsid w:val="002016CC"/>
    <w:rsid w:val="002035A1"/>
    <w:rsid w:val="00205B10"/>
    <w:rsid w:val="00205CAD"/>
    <w:rsid w:val="0020609A"/>
    <w:rsid w:val="002074B8"/>
    <w:rsid w:val="002079F9"/>
    <w:rsid w:val="00207EE6"/>
    <w:rsid w:val="00210F0D"/>
    <w:rsid w:val="002114BF"/>
    <w:rsid w:val="00211A13"/>
    <w:rsid w:val="0021369E"/>
    <w:rsid w:val="00214576"/>
    <w:rsid w:val="0021514E"/>
    <w:rsid w:val="002154B1"/>
    <w:rsid w:val="00217403"/>
    <w:rsid w:val="00217DF3"/>
    <w:rsid w:val="00221EAA"/>
    <w:rsid w:val="00222131"/>
    <w:rsid w:val="002229F2"/>
    <w:rsid w:val="00223669"/>
    <w:rsid w:val="00223C2D"/>
    <w:rsid w:val="00223F34"/>
    <w:rsid w:val="00224A14"/>
    <w:rsid w:val="0022544A"/>
    <w:rsid w:val="00225E35"/>
    <w:rsid w:val="00226BB6"/>
    <w:rsid w:val="00226D67"/>
    <w:rsid w:val="002272E7"/>
    <w:rsid w:val="00227BCE"/>
    <w:rsid w:val="002334F7"/>
    <w:rsid w:val="00233C87"/>
    <w:rsid w:val="002340EE"/>
    <w:rsid w:val="00236759"/>
    <w:rsid w:val="0023711F"/>
    <w:rsid w:val="00243B03"/>
    <w:rsid w:val="00245567"/>
    <w:rsid w:val="00246C2E"/>
    <w:rsid w:val="002477D9"/>
    <w:rsid w:val="0025066D"/>
    <w:rsid w:val="00250971"/>
    <w:rsid w:val="00250E7B"/>
    <w:rsid w:val="00252180"/>
    <w:rsid w:val="002523BE"/>
    <w:rsid w:val="00253C78"/>
    <w:rsid w:val="00255275"/>
    <w:rsid w:val="0025739C"/>
    <w:rsid w:val="00261D42"/>
    <w:rsid w:val="002626B8"/>
    <w:rsid w:val="00262E7A"/>
    <w:rsid w:val="0026380B"/>
    <w:rsid w:val="00265DC2"/>
    <w:rsid w:val="00267E4C"/>
    <w:rsid w:val="002701EA"/>
    <w:rsid w:val="00270DDF"/>
    <w:rsid w:val="00280ACF"/>
    <w:rsid w:val="002814A4"/>
    <w:rsid w:val="0028163E"/>
    <w:rsid w:val="00281D49"/>
    <w:rsid w:val="00281F73"/>
    <w:rsid w:val="00282630"/>
    <w:rsid w:val="00282DE2"/>
    <w:rsid w:val="00283A9F"/>
    <w:rsid w:val="0028454C"/>
    <w:rsid w:val="002847A6"/>
    <w:rsid w:val="00284BFD"/>
    <w:rsid w:val="00284CC4"/>
    <w:rsid w:val="002858BF"/>
    <w:rsid w:val="00285B6A"/>
    <w:rsid w:val="00286480"/>
    <w:rsid w:val="0028658E"/>
    <w:rsid w:val="0029008E"/>
    <w:rsid w:val="00293249"/>
    <w:rsid w:val="002934CF"/>
    <w:rsid w:val="00294505"/>
    <w:rsid w:val="00295A06"/>
    <w:rsid w:val="00295BA3"/>
    <w:rsid w:val="00295BC1"/>
    <w:rsid w:val="002964DC"/>
    <w:rsid w:val="002A23A4"/>
    <w:rsid w:val="002A3B94"/>
    <w:rsid w:val="002A44C5"/>
    <w:rsid w:val="002A58FE"/>
    <w:rsid w:val="002A5ACA"/>
    <w:rsid w:val="002A6DFD"/>
    <w:rsid w:val="002A7145"/>
    <w:rsid w:val="002B1A8A"/>
    <w:rsid w:val="002B21A0"/>
    <w:rsid w:val="002B22FE"/>
    <w:rsid w:val="002B36F0"/>
    <w:rsid w:val="002B3FC9"/>
    <w:rsid w:val="002B4EFC"/>
    <w:rsid w:val="002B6472"/>
    <w:rsid w:val="002B683A"/>
    <w:rsid w:val="002B6CB5"/>
    <w:rsid w:val="002B7A33"/>
    <w:rsid w:val="002B7EC5"/>
    <w:rsid w:val="002C09DC"/>
    <w:rsid w:val="002C1451"/>
    <w:rsid w:val="002C3E99"/>
    <w:rsid w:val="002C51DE"/>
    <w:rsid w:val="002C5420"/>
    <w:rsid w:val="002C58C5"/>
    <w:rsid w:val="002C5ADC"/>
    <w:rsid w:val="002C5B6F"/>
    <w:rsid w:val="002C6354"/>
    <w:rsid w:val="002C7542"/>
    <w:rsid w:val="002D1B17"/>
    <w:rsid w:val="002D2C17"/>
    <w:rsid w:val="002D4AAD"/>
    <w:rsid w:val="002D4BBB"/>
    <w:rsid w:val="002D6E8C"/>
    <w:rsid w:val="002D70B8"/>
    <w:rsid w:val="002D776A"/>
    <w:rsid w:val="002D7969"/>
    <w:rsid w:val="002D7ADC"/>
    <w:rsid w:val="002E0CFC"/>
    <w:rsid w:val="002E2483"/>
    <w:rsid w:val="002E25BE"/>
    <w:rsid w:val="002E3184"/>
    <w:rsid w:val="002E47DF"/>
    <w:rsid w:val="002E66B3"/>
    <w:rsid w:val="002E67BA"/>
    <w:rsid w:val="002E6993"/>
    <w:rsid w:val="002E6EB7"/>
    <w:rsid w:val="002E7B16"/>
    <w:rsid w:val="002E7F46"/>
    <w:rsid w:val="002F1A32"/>
    <w:rsid w:val="002F5B8B"/>
    <w:rsid w:val="002F633E"/>
    <w:rsid w:val="002F7ACC"/>
    <w:rsid w:val="0030098F"/>
    <w:rsid w:val="003019FC"/>
    <w:rsid w:val="0030240F"/>
    <w:rsid w:val="003027E5"/>
    <w:rsid w:val="003045A2"/>
    <w:rsid w:val="00305B1B"/>
    <w:rsid w:val="00305DB5"/>
    <w:rsid w:val="00306BDC"/>
    <w:rsid w:val="00306BF2"/>
    <w:rsid w:val="00314C1F"/>
    <w:rsid w:val="003164A4"/>
    <w:rsid w:val="003166CE"/>
    <w:rsid w:val="00316C73"/>
    <w:rsid w:val="00317E4C"/>
    <w:rsid w:val="003202A3"/>
    <w:rsid w:val="00320F6F"/>
    <w:rsid w:val="00321FD8"/>
    <w:rsid w:val="0032440C"/>
    <w:rsid w:val="00325C3F"/>
    <w:rsid w:val="00326769"/>
    <w:rsid w:val="0032705D"/>
    <w:rsid w:val="00330026"/>
    <w:rsid w:val="00330603"/>
    <w:rsid w:val="00330DE0"/>
    <w:rsid w:val="00330FDF"/>
    <w:rsid w:val="00331CC2"/>
    <w:rsid w:val="003341B3"/>
    <w:rsid w:val="00335C4D"/>
    <w:rsid w:val="00335D43"/>
    <w:rsid w:val="003360AE"/>
    <w:rsid w:val="00336C8F"/>
    <w:rsid w:val="003400CB"/>
    <w:rsid w:val="003418A8"/>
    <w:rsid w:val="00341BB8"/>
    <w:rsid w:val="00342427"/>
    <w:rsid w:val="003442A0"/>
    <w:rsid w:val="0034489C"/>
    <w:rsid w:val="00344F66"/>
    <w:rsid w:val="00345979"/>
    <w:rsid w:val="0035004A"/>
    <w:rsid w:val="00350255"/>
    <w:rsid w:val="00351098"/>
    <w:rsid w:val="00351979"/>
    <w:rsid w:val="00354139"/>
    <w:rsid w:val="00357235"/>
    <w:rsid w:val="0035784F"/>
    <w:rsid w:val="00357903"/>
    <w:rsid w:val="00362AF8"/>
    <w:rsid w:val="0036325F"/>
    <w:rsid w:val="003639CB"/>
    <w:rsid w:val="00365CF7"/>
    <w:rsid w:val="0036603D"/>
    <w:rsid w:val="00366ECA"/>
    <w:rsid w:val="003706BF"/>
    <w:rsid w:val="00370715"/>
    <w:rsid w:val="003727CF"/>
    <w:rsid w:val="0037300B"/>
    <w:rsid w:val="0037398B"/>
    <w:rsid w:val="00373FF7"/>
    <w:rsid w:val="003748D8"/>
    <w:rsid w:val="00376415"/>
    <w:rsid w:val="003800D6"/>
    <w:rsid w:val="00381738"/>
    <w:rsid w:val="00383CFE"/>
    <w:rsid w:val="0038436F"/>
    <w:rsid w:val="00384A0D"/>
    <w:rsid w:val="00384F2C"/>
    <w:rsid w:val="00386104"/>
    <w:rsid w:val="0038665A"/>
    <w:rsid w:val="00386A95"/>
    <w:rsid w:val="00386E44"/>
    <w:rsid w:val="00390F80"/>
    <w:rsid w:val="00391351"/>
    <w:rsid w:val="00391B2C"/>
    <w:rsid w:val="003927FD"/>
    <w:rsid w:val="00392AB2"/>
    <w:rsid w:val="00394124"/>
    <w:rsid w:val="00394617"/>
    <w:rsid w:val="00394E26"/>
    <w:rsid w:val="0039538F"/>
    <w:rsid w:val="00395D82"/>
    <w:rsid w:val="0039607B"/>
    <w:rsid w:val="00397F30"/>
    <w:rsid w:val="003A02E8"/>
    <w:rsid w:val="003A0657"/>
    <w:rsid w:val="003A27CA"/>
    <w:rsid w:val="003A282B"/>
    <w:rsid w:val="003A2B4A"/>
    <w:rsid w:val="003A3F7C"/>
    <w:rsid w:val="003A608E"/>
    <w:rsid w:val="003B003A"/>
    <w:rsid w:val="003B192D"/>
    <w:rsid w:val="003B2139"/>
    <w:rsid w:val="003B2351"/>
    <w:rsid w:val="003B2D86"/>
    <w:rsid w:val="003B3597"/>
    <w:rsid w:val="003B4B3D"/>
    <w:rsid w:val="003B57BC"/>
    <w:rsid w:val="003B6B26"/>
    <w:rsid w:val="003B791A"/>
    <w:rsid w:val="003C0FD4"/>
    <w:rsid w:val="003C1193"/>
    <w:rsid w:val="003C1A0C"/>
    <w:rsid w:val="003C32F6"/>
    <w:rsid w:val="003C39B3"/>
    <w:rsid w:val="003C4357"/>
    <w:rsid w:val="003C4DB9"/>
    <w:rsid w:val="003C6E9E"/>
    <w:rsid w:val="003C72F4"/>
    <w:rsid w:val="003D0154"/>
    <w:rsid w:val="003D04AF"/>
    <w:rsid w:val="003D1CC8"/>
    <w:rsid w:val="003D200D"/>
    <w:rsid w:val="003D2C9C"/>
    <w:rsid w:val="003D33CF"/>
    <w:rsid w:val="003D467F"/>
    <w:rsid w:val="003D6DBB"/>
    <w:rsid w:val="003E086E"/>
    <w:rsid w:val="003E39CC"/>
    <w:rsid w:val="003E485F"/>
    <w:rsid w:val="003E54EE"/>
    <w:rsid w:val="003E5AA9"/>
    <w:rsid w:val="003E7BF1"/>
    <w:rsid w:val="003F0713"/>
    <w:rsid w:val="003F0AC5"/>
    <w:rsid w:val="003F17F2"/>
    <w:rsid w:val="0040326E"/>
    <w:rsid w:val="00403429"/>
    <w:rsid w:val="00403C98"/>
    <w:rsid w:val="00403EEA"/>
    <w:rsid w:val="00404B4E"/>
    <w:rsid w:val="0040544F"/>
    <w:rsid w:val="00405931"/>
    <w:rsid w:val="00405B79"/>
    <w:rsid w:val="00406562"/>
    <w:rsid w:val="004076A8"/>
    <w:rsid w:val="004100C1"/>
    <w:rsid w:val="0041022B"/>
    <w:rsid w:val="00410230"/>
    <w:rsid w:val="0041148B"/>
    <w:rsid w:val="00412771"/>
    <w:rsid w:val="00412869"/>
    <w:rsid w:val="00414AA6"/>
    <w:rsid w:val="004151E5"/>
    <w:rsid w:val="004162C5"/>
    <w:rsid w:val="0041658E"/>
    <w:rsid w:val="0042005D"/>
    <w:rsid w:val="00420329"/>
    <w:rsid w:val="00420C1D"/>
    <w:rsid w:val="00421367"/>
    <w:rsid w:val="00421AF6"/>
    <w:rsid w:val="004254CB"/>
    <w:rsid w:val="00425522"/>
    <w:rsid w:val="00427137"/>
    <w:rsid w:val="004277EA"/>
    <w:rsid w:val="00432A35"/>
    <w:rsid w:val="00435726"/>
    <w:rsid w:val="004418EA"/>
    <w:rsid w:val="00441D5F"/>
    <w:rsid w:val="00443EC9"/>
    <w:rsid w:val="0044540F"/>
    <w:rsid w:val="0044766E"/>
    <w:rsid w:val="0045010D"/>
    <w:rsid w:val="00450937"/>
    <w:rsid w:val="00450C3C"/>
    <w:rsid w:val="00451483"/>
    <w:rsid w:val="00453F17"/>
    <w:rsid w:val="004542EC"/>
    <w:rsid w:val="004554EB"/>
    <w:rsid w:val="00456D22"/>
    <w:rsid w:val="004571DF"/>
    <w:rsid w:val="004600C9"/>
    <w:rsid w:val="004608FE"/>
    <w:rsid w:val="00460F16"/>
    <w:rsid w:val="00462FE6"/>
    <w:rsid w:val="004636E8"/>
    <w:rsid w:val="00464125"/>
    <w:rsid w:val="00464576"/>
    <w:rsid w:val="00464778"/>
    <w:rsid w:val="004665D9"/>
    <w:rsid w:val="00470750"/>
    <w:rsid w:val="00471054"/>
    <w:rsid w:val="00471A9B"/>
    <w:rsid w:val="00473665"/>
    <w:rsid w:val="00473801"/>
    <w:rsid w:val="004744EC"/>
    <w:rsid w:val="00475384"/>
    <w:rsid w:val="00475778"/>
    <w:rsid w:val="00475AFE"/>
    <w:rsid w:val="00480F80"/>
    <w:rsid w:val="004816F4"/>
    <w:rsid w:val="0048299B"/>
    <w:rsid w:val="00482C48"/>
    <w:rsid w:val="00483317"/>
    <w:rsid w:val="00483751"/>
    <w:rsid w:val="00483B06"/>
    <w:rsid w:val="00484713"/>
    <w:rsid w:val="00485028"/>
    <w:rsid w:val="004863E7"/>
    <w:rsid w:val="00487CBD"/>
    <w:rsid w:val="00487F1C"/>
    <w:rsid w:val="00491677"/>
    <w:rsid w:val="00491CDD"/>
    <w:rsid w:val="00491D74"/>
    <w:rsid w:val="00492428"/>
    <w:rsid w:val="004936CD"/>
    <w:rsid w:val="004939E3"/>
    <w:rsid w:val="00494737"/>
    <w:rsid w:val="00496975"/>
    <w:rsid w:val="004973E8"/>
    <w:rsid w:val="004A038C"/>
    <w:rsid w:val="004A0EF4"/>
    <w:rsid w:val="004A0FBC"/>
    <w:rsid w:val="004A1A45"/>
    <w:rsid w:val="004A642C"/>
    <w:rsid w:val="004B1B26"/>
    <w:rsid w:val="004B2E55"/>
    <w:rsid w:val="004B2E9D"/>
    <w:rsid w:val="004B390E"/>
    <w:rsid w:val="004B4BE8"/>
    <w:rsid w:val="004B7B3A"/>
    <w:rsid w:val="004B7B45"/>
    <w:rsid w:val="004C1BA8"/>
    <w:rsid w:val="004C2CC7"/>
    <w:rsid w:val="004C2D81"/>
    <w:rsid w:val="004C3210"/>
    <w:rsid w:val="004C4EEC"/>
    <w:rsid w:val="004C7C58"/>
    <w:rsid w:val="004D3E2A"/>
    <w:rsid w:val="004D5AC9"/>
    <w:rsid w:val="004D5EAF"/>
    <w:rsid w:val="004D6D5A"/>
    <w:rsid w:val="004D6FE5"/>
    <w:rsid w:val="004D7556"/>
    <w:rsid w:val="004E1CFF"/>
    <w:rsid w:val="004E205F"/>
    <w:rsid w:val="004E276E"/>
    <w:rsid w:val="004E4B20"/>
    <w:rsid w:val="004E520E"/>
    <w:rsid w:val="004E58FD"/>
    <w:rsid w:val="004E5B6D"/>
    <w:rsid w:val="004E78E2"/>
    <w:rsid w:val="004E7D57"/>
    <w:rsid w:val="004F00A7"/>
    <w:rsid w:val="004F0D33"/>
    <w:rsid w:val="004F2C2F"/>
    <w:rsid w:val="004F541C"/>
    <w:rsid w:val="004F58A8"/>
    <w:rsid w:val="004F6C68"/>
    <w:rsid w:val="0050050F"/>
    <w:rsid w:val="00500871"/>
    <w:rsid w:val="0050115F"/>
    <w:rsid w:val="00501C02"/>
    <w:rsid w:val="00506342"/>
    <w:rsid w:val="0050649C"/>
    <w:rsid w:val="00506FF0"/>
    <w:rsid w:val="005104EC"/>
    <w:rsid w:val="00510E04"/>
    <w:rsid w:val="00510F75"/>
    <w:rsid w:val="005114B9"/>
    <w:rsid w:val="00513F2B"/>
    <w:rsid w:val="005148BC"/>
    <w:rsid w:val="005153B3"/>
    <w:rsid w:val="00516F50"/>
    <w:rsid w:val="00521056"/>
    <w:rsid w:val="005220FA"/>
    <w:rsid w:val="005231A8"/>
    <w:rsid w:val="0052513D"/>
    <w:rsid w:val="005254ED"/>
    <w:rsid w:val="00527187"/>
    <w:rsid w:val="0052731F"/>
    <w:rsid w:val="005276A3"/>
    <w:rsid w:val="00527C4C"/>
    <w:rsid w:val="00531487"/>
    <w:rsid w:val="0053150E"/>
    <w:rsid w:val="00531661"/>
    <w:rsid w:val="00532BA6"/>
    <w:rsid w:val="00534946"/>
    <w:rsid w:val="00535467"/>
    <w:rsid w:val="00536837"/>
    <w:rsid w:val="00537EA6"/>
    <w:rsid w:val="00540E31"/>
    <w:rsid w:val="00541FC3"/>
    <w:rsid w:val="00543850"/>
    <w:rsid w:val="0054440A"/>
    <w:rsid w:val="00546A46"/>
    <w:rsid w:val="0054705B"/>
    <w:rsid w:val="005470D8"/>
    <w:rsid w:val="005516B9"/>
    <w:rsid w:val="0055395E"/>
    <w:rsid w:val="0055702E"/>
    <w:rsid w:val="00557E3A"/>
    <w:rsid w:val="00561D0B"/>
    <w:rsid w:val="00561DF6"/>
    <w:rsid w:val="00563509"/>
    <w:rsid w:val="0056377C"/>
    <w:rsid w:val="005654F5"/>
    <w:rsid w:val="00566AE7"/>
    <w:rsid w:val="00570EF6"/>
    <w:rsid w:val="00571894"/>
    <w:rsid w:val="005722FE"/>
    <w:rsid w:val="00573AE1"/>
    <w:rsid w:val="00575374"/>
    <w:rsid w:val="0057554F"/>
    <w:rsid w:val="005759D2"/>
    <w:rsid w:val="00575A82"/>
    <w:rsid w:val="0057634E"/>
    <w:rsid w:val="00576D25"/>
    <w:rsid w:val="0058055B"/>
    <w:rsid w:val="00580833"/>
    <w:rsid w:val="00580B3A"/>
    <w:rsid w:val="00582597"/>
    <w:rsid w:val="005825B5"/>
    <w:rsid w:val="00582C41"/>
    <w:rsid w:val="00583D4B"/>
    <w:rsid w:val="0058408A"/>
    <w:rsid w:val="00584A53"/>
    <w:rsid w:val="00585677"/>
    <w:rsid w:val="005856DB"/>
    <w:rsid w:val="005862DF"/>
    <w:rsid w:val="005863AD"/>
    <w:rsid w:val="00586F0F"/>
    <w:rsid w:val="00590B52"/>
    <w:rsid w:val="0059333A"/>
    <w:rsid w:val="005A28BA"/>
    <w:rsid w:val="005A39A3"/>
    <w:rsid w:val="005A454F"/>
    <w:rsid w:val="005A5471"/>
    <w:rsid w:val="005A5F2C"/>
    <w:rsid w:val="005A68C3"/>
    <w:rsid w:val="005A69ED"/>
    <w:rsid w:val="005A7AA9"/>
    <w:rsid w:val="005B02C8"/>
    <w:rsid w:val="005B2B77"/>
    <w:rsid w:val="005B34D4"/>
    <w:rsid w:val="005B4AB7"/>
    <w:rsid w:val="005B56E6"/>
    <w:rsid w:val="005B5CEE"/>
    <w:rsid w:val="005C0445"/>
    <w:rsid w:val="005C24F5"/>
    <w:rsid w:val="005C390C"/>
    <w:rsid w:val="005C536D"/>
    <w:rsid w:val="005C5C1B"/>
    <w:rsid w:val="005C5C89"/>
    <w:rsid w:val="005C5D87"/>
    <w:rsid w:val="005D0E36"/>
    <w:rsid w:val="005D1AE2"/>
    <w:rsid w:val="005D2E9A"/>
    <w:rsid w:val="005D2F58"/>
    <w:rsid w:val="005D3398"/>
    <w:rsid w:val="005D3E4D"/>
    <w:rsid w:val="005E131A"/>
    <w:rsid w:val="005E2DB1"/>
    <w:rsid w:val="005E3A34"/>
    <w:rsid w:val="005E50EF"/>
    <w:rsid w:val="005E6144"/>
    <w:rsid w:val="005E6226"/>
    <w:rsid w:val="005E6233"/>
    <w:rsid w:val="005E6DB9"/>
    <w:rsid w:val="005F052D"/>
    <w:rsid w:val="005F14C8"/>
    <w:rsid w:val="005F27D5"/>
    <w:rsid w:val="005F46B8"/>
    <w:rsid w:val="005F4BB9"/>
    <w:rsid w:val="005F4D42"/>
    <w:rsid w:val="005F55C5"/>
    <w:rsid w:val="005F5A69"/>
    <w:rsid w:val="005F640D"/>
    <w:rsid w:val="005F7A0A"/>
    <w:rsid w:val="006005AB"/>
    <w:rsid w:val="00602B47"/>
    <w:rsid w:val="00605263"/>
    <w:rsid w:val="00605A06"/>
    <w:rsid w:val="006064F7"/>
    <w:rsid w:val="00610550"/>
    <w:rsid w:val="006113C8"/>
    <w:rsid w:val="00613035"/>
    <w:rsid w:val="00613870"/>
    <w:rsid w:val="0061610D"/>
    <w:rsid w:val="00616F1E"/>
    <w:rsid w:val="006202D5"/>
    <w:rsid w:val="00620C9F"/>
    <w:rsid w:val="0062108A"/>
    <w:rsid w:val="006211DB"/>
    <w:rsid w:val="0062192D"/>
    <w:rsid w:val="006245A6"/>
    <w:rsid w:val="00624727"/>
    <w:rsid w:val="0062495D"/>
    <w:rsid w:val="00624CA1"/>
    <w:rsid w:val="00625786"/>
    <w:rsid w:val="00625906"/>
    <w:rsid w:val="006276FD"/>
    <w:rsid w:val="00627E7F"/>
    <w:rsid w:val="00631127"/>
    <w:rsid w:val="0063175E"/>
    <w:rsid w:val="00631813"/>
    <w:rsid w:val="00631EC0"/>
    <w:rsid w:val="00631FE6"/>
    <w:rsid w:val="00632278"/>
    <w:rsid w:val="00634D13"/>
    <w:rsid w:val="006355A9"/>
    <w:rsid w:val="0063671B"/>
    <w:rsid w:val="00637B14"/>
    <w:rsid w:val="006400C6"/>
    <w:rsid w:val="006407F7"/>
    <w:rsid w:val="00645E93"/>
    <w:rsid w:val="00646269"/>
    <w:rsid w:val="00650FD2"/>
    <w:rsid w:val="0065192A"/>
    <w:rsid w:val="00652FFC"/>
    <w:rsid w:val="006534FC"/>
    <w:rsid w:val="0065357C"/>
    <w:rsid w:val="00654BE6"/>
    <w:rsid w:val="006573C5"/>
    <w:rsid w:val="00661E13"/>
    <w:rsid w:val="00662F40"/>
    <w:rsid w:val="00665D87"/>
    <w:rsid w:val="00671500"/>
    <w:rsid w:val="00672CED"/>
    <w:rsid w:val="00674575"/>
    <w:rsid w:val="0067754B"/>
    <w:rsid w:val="00677A20"/>
    <w:rsid w:val="0068063C"/>
    <w:rsid w:val="00680DC9"/>
    <w:rsid w:val="00681904"/>
    <w:rsid w:val="0068244C"/>
    <w:rsid w:val="006826BD"/>
    <w:rsid w:val="00690768"/>
    <w:rsid w:val="00692BC6"/>
    <w:rsid w:val="006941B6"/>
    <w:rsid w:val="0069624C"/>
    <w:rsid w:val="00696DD6"/>
    <w:rsid w:val="00697F17"/>
    <w:rsid w:val="006A001E"/>
    <w:rsid w:val="006A03E6"/>
    <w:rsid w:val="006A18F9"/>
    <w:rsid w:val="006A212B"/>
    <w:rsid w:val="006A2590"/>
    <w:rsid w:val="006A25D2"/>
    <w:rsid w:val="006A40FC"/>
    <w:rsid w:val="006A68F8"/>
    <w:rsid w:val="006A6B13"/>
    <w:rsid w:val="006B3FF8"/>
    <w:rsid w:val="006B4AD5"/>
    <w:rsid w:val="006C0ED7"/>
    <w:rsid w:val="006C110A"/>
    <w:rsid w:val="006C17DF"/>
    <w:rsid w:val="006C2434"/>
    <w:rsid w:val="006C3183"/>
    <w:rsid w:val="006C4AA5"/>
    <w:rsid w:val="006C5AD9"/>
    <w:rsid w:val="006D0F2C"/>
    <w:rsid w:val="006D178E"/>
    <w:rsid w:val="006D227B"/>
    <w:rsid w:val="006D2469"/>
    <w:rsid w:val="006D2772"/>
    <w:rsid w:val="006D2F9E"/>
    <w:rsid w:val="006D3CBA"/>
    <w:rsid w:val="006D467C"/>
    <w:rsid w:val="006D4C5B"/>
    <w:rsid w:val="006D4D4A"/>
    <w:rsid w:val="006D5BE1"/>
    <w:rsid w:val="006D6D60"/>
    <w:rsid w:val="006D6DB5"/>
    <w:rsid w:val="006D75BA"/>
    <w:rsid w:val="006D7933"/>
    <w:rsid w:val="006E2445"/>
    <w:rsid w:val="006E3E79"/>
    <w:rsid w:val="006E645E"/>
    <w:rsid w:val="006E7DA5"/>
    <w:rsid w:val="006F00C9"/>
    <w:rsid w:val="006F153A"/>
    <w:rsid w:val="006F29BE"/>
    <w:rsid w:val="006F2CE8"/>
    <w:rsid w:val="006F3CF0"/>
    <w:rsid w:val="006F42B5"/>
    <w:rsid w:val="006F5E85"/>
    <w:rsid w:val="006F7525"/>
    <w:rsid w:val="006F774A"/>
    <w:rsid w:val="006F7F89"/>
    <w:rsid w:val="0070079E"/>
    <w:rsid w:val="007012A2"/>
    <w:rsid w:val="007027D5"/>
    <w:rsid w:val="0070326D"/>
    <w:rsid w:val="007042D9"/>
    <w:rsid w:val="00706ECC"/>
    <w:rsid w:val="0071100A"/>
    <w:rsid w:val="0071138C"/>
    <w:rsid w:val="00714A81"/>
    <w:rsid w:val="00715120"/>
    <w:rsid w:val="00715C5E"/>
    <w:rsid w:val="007166F1"/>
    <w:rsid w:val="00717370"/>
    <w:rsid w:val="0072531B"/>
    <w:rsid w:val="00725944"/>
    <w:rsid w:val="007272DB"/>
    <w:rsid w:val="00727E26"/>
    <w:rsid w:val="0073169E"/>
    <w:rsid w:val="0073186A"/>
    <w:rsid w:val="0073456A"/>
    <w:rsid w:val="007347C2"/>
    <w:rsid w:val="00734E55"/>
    <w:rsid w:val="007360A4"/>
    <w:rsid w:val="00737723"/>
    <w:rsid w:val="00737EBA"/>
    <w:rsid w:val="00741169"/>
    <w:rsid w:val="00741A86"/>
    <w:rsid w:val="00741D6A"/>
    <w:rsid w:val="00743A59"/>
    <w:rsid w:val="00744A60"/>
    <w:rsid w:val="00745303"/>
    <w:rsid w:val="0074566A"/>
    <w:rsid w:val="0074577F"/>
    <w:rsid w:val="00745853"/>
    <w:rsid w:val="007458DF"/>
    <w:rsid w:val="00746DD9"/>
    <w:rsid w:val="00746E15"/>
    <w:rsid w:val="00750F64"/>
    <w:rsid w:val="00751256"/>
    <w:rsid w:val="00751CCE"/>
    <w:rsid w:val="00752228"/>
    <w:rsid w:val="00752656"/>
    <w:rsid w:val="007529F0"/>
    <w:rsid w:val="00753689"/>
    <w:rsid w:val="007538FD"/>
    <w:rsid w:val="00757714"/>
    <w:rsid w:val="00757896"/>
    <w:rsid w:val="007605EA"/>
    <w:rsid w:val="00761438"/>
    <w:rsid w:val="00762476"/>
    <w:rsid w:val="0076250B"/>
    <w:rsid w:val="0076268F"/>
    <w:rsid w:val="00765251"/>
    <w:rsid w:val="007667CE"/>
    <w:rsid w:val="007669AF"/>
    <w:rsid w:val="00767891"/>
    <w:rsid w:val="0077130D"/>
    <w:rsid w:val="0077143C"/>
    <w:rsid w:val="00771920"/>
    <w:rsid w:val="007723E0"/>
    <w:rsid w:val="0077317F"/>
    <w:rsid w:val="007738DC"/>
    <w:rsid w:val="007744EA"/>
    <w:rsid w:val="00780DE7"/>
    <w:rsid w:val="007812E4"/>
    <w:rsid w:val="00781400"/>
    <w:rsid w:val="00781CE4"/>
    <w:rsid w:val="00783F8C"/>
    <w:rsid w:val="00784003"/>
    <w:rsid w:val="00784037"/>
    <w:rsid w:val="00785024"/>
    <w:rsid w:val="00786D9F"/>
    <w:rsid w:val="00787D9A"/>
    <w:rsid w:val="00787EEC"/>
    <w:rsid w:val="00790177"/>
    <w:rsid w:val="00790742"/>
    <w:rsid w:val="00790DE4"/>
    <w:rsid w:val="00791CB1"/>
    <w:rsid w:val="00791DD0"/>
    <w:rsid w:val="00793383"/>
    <w:rsid w:val="0079397A"/>
    <w:rsid w:val="00794167"/>
    <w:rsid w:val="00797998"/>
    <w:rsid w:val="007A0D2A"/>
    <w:rsid w:val="007A1E94"/>
    <w:rsid w:val="007A392C"/>
    <w:rsid w:val="007A4F22"/>
    <w:rsid w:val="007A5C90"/>
    <w:rsid w:val="007B024D"/>
    <w:rsid w:val="007B247B"/>
    <w:rsid w:val="007B37FF"/>
    <w:rsid w:val="007B4A94"/>
    <w:rsid w:val="007B540B"/>
    <w:rsid w:val="007B61A7"/>
    <w:rsid w:val="007B63E9"/>
    <w:rsid w:val="007B66E8"/>
    <w:rsid w:val="007C0A56"/>
    <w:rsid w:val="007C0CBC"/>
    <w:rsid w:val="007C311B"/>
    <w:rsid w:val="007C42EE"/>
    <w:rsid w:val="007C4959"/>
    <w:rsid w:val="007C7072"/>
    <w:rsid w:val="007C7134"/>
    <w:rsid w:val="007D1933"/>
    <w:rsid w:val="007D1FA0"/>
    <w:rsid w:val="007D1FAF"/>
    <w:rsid w:val="007D21BB"/>
    <w:rsid w:val="007E035A"/>
    <w:rsid w:val="007E0D98"/>
    <w:rsid w:val="007E2B31"/>
    <w:rsid w:val="007E2C5F"/>
    <w:rsid w:val="007E3489"/>
    <w:rsid w:val="007E3A11"/>
    <w:rsid w:val="007E409C"/>
    <w:rsid w:val="007E4EBF"/>
    <w:rsid w:val="007E7DAE"/>
    <w:rsid w:val="007F0A4A"/>
    <w:rsid w:val="007F1840"/>
    <w:rsid w:val="007F329E"/>
    <w:rsid w:val="007F58D5"/>
    <w:rsid w:val="007F6497"/>
    <w:rsid w:val="007F6F84"/>
    <w:rsid w:val="007F75BB"/>
    <w:rsid w:val="0080017A"/>
    <w:rsid w:val="008005BA"/>
    <w:rsid w:val="008014D1"/>
    <w:rsid w:val="00801704"/>
    <w:rsid w:val="0080273D"/>
    <w:rsid w:val="00805163"/>
    <w:rsid w:val="00806F03"/>
    <w:rsid w:val="0080773B"/>
    <w:rsid w:val="00807769"/>
    <w:rsid w:val="00810409"/>
    <w:rsid w:val="00811AA9"/>
    <w:rsid w:val="0081545F"/>
    <w:rsid w:val="00815ED9"/>
    <w:rsid w:val="008161F7"/>
    <w:rsid w:val="00816245"/>
    <w:rsid w:val="008211F8"/>
    <w:rsid w:val="008236A0"/>
    <w:rsid w:val="00825331"/>
    <w:rsid w:val="0082535D"/>
    <w:rsid w:val="00825D8A"/>
    <w:rsid w:val="008268BD"/>
    <w:rsid w:val="00827919"/>
    <w:rsid w:val="00832ADF"/>
    <w:rsid w:val="00832DCA"/>
    <w:rsid w:val="00833F43"/>
    <w:rsid w:val="008345D7"/>
    <w:rsid w:val="008347C3"/>
    <w:rsid w:val="00835434"/>
    <w:rsid w:val="0083607B"/>
    <w:rsid w:val="008360CD"/>
    <w:rsid w:val="008401C2"/>
    <w:rsid w:val="00840E78"/>
    <w:rsid w:val="00840F86"/>
    <w:rsid w:val="00841B51"/>
    <w:rsid w:val="0084265F"/>
    <w:rsid w:val="00842A86"/>
    <w:rsid w:val="00844913"/>
    <w:rsid w:val="00845B79"/>
    <w:rsid w:val="00850057"/>
    <w:rsid w:val="008515CE"/>
    <w:rsid w:val="00851A1E"/>
    <w:rsid w:val="00851B44"/>
    <w:rsid w:val="00852916"/>
    <w:rsid w:val="00853471"/>
    <w:rsid w:val="00853A5E"/>
    <w:rsid w:val="00854D52"/>
    <w:rsid w:val="0085553B"/>
    <w:rsid w:val="008561AC"/>
    <w:rsid w:val="00856A98"/>
    <w:rsid w:val="008600FC"/>
    <w:rsid w:val="00864CDA"/>
    <w:rsid w:val="00864E7D"/>
    <w:rsid w:val="00864F87"/>
    <w:rsid w:val="00867454"/>
    <w:rsid w:val="008707D3"/>
    <w:rsid w:val="0087145A"/>
    <w:rsid w:val="00872591"/>
    <w:rsid w:val="00874C95"/>
    <w:rsid w:val="00874EE7"/>
    <w:rsid w:val="00875D8E"/>
    <w:rsid w:val="0087761E"/>
    <w:rsid w:val="0087764F"/>
    <w:rsid w:val="008801A8"/>
    <w:rsid w:val="008803C5"/>
    <w:rsid w:val="008815F2"/>
    <w:rsid w:val="00881A59"/>
    <w:rsid w:val="008824F2"/>
    <w:rsid w:val="00884992"/>
    <w:rsid w:val="008875F6"/>
    <w:rsid w:val="008902B6"/>
    <w:rsid w:val="00890984"/>
    <w:rsid w:val="00890B49"/>
    <w:rsid w:val="00892176"/>
    <w:rsid w:val="00892351"/>
    <w:rsid w:val="00892714"/>
    <w:rsid w:val="008936D5"/>
    <w:rsid w:val="00896021"/>
    <w:rsid w:val="008A1EBC"/>
    <w:rsid w:val="008A2125"/>
    <w:rsid w:val="008A25C4"/>
    <w:rsid w:val="008A3507"/>
    <w:rsid w:val="008A37B4"/>
    <w:rsid w:val="008A44D8"/>
    <w:rsid w:val="008A4839"/>
    <w:rsid w:val="008A512C"/>
    <w:rsid w:val="008A56F2"/>
    <w:rsid w:val="008A6B25"/>
    <w:rsid w:val="008A76D3"/>
    <w:rsid w:val="008A7C6D"/>
    <w:rsid w:val="008B1E0F"/>
    <w:rsid w:val="008B2003"/>
    <w:rsid w:val="008B2956"/>
    <w:rsid w:val="008B4FE4"/>
    <w:rsid w:val="008B5172"/>
    <w:rsid w:val="008B5343"/>
    <w:rsid w:val="008B59E8"/>
    <w:rsid w:val="008B6E12"/>
    <w:rsid w:val="008C1B84"/>
    <w:rsid w:val="008C264A"/>
    <w:rsid w:val="008C3B89"/>
    <w:rsid w:val="008C3F45"/>
    <w:rsid w:val="008C5680"/>
    <w:rsid w:val="008C5C52"/>
    <w:rsid w:val="008D09F5"/>
    <w:rsid w:val="008D0AAC"/>
    <w:rsid w:val="008D123D"/>
    <w:rsid w:val="008D28B9"/>
    <w:rsid w:val="008D2F35"/>
    <w:rsid w:val="008D34A6"/>
    <w:rsid w:val="008D34A8"/>
    <w:rsid w:val="008D37F2"/>
    <w:rsid w:val="008D4700"/>
    <w:rsid w:val="008D4FF1"/>
    <w:rsid w:val="008D5F2F"/>
    <w:rsid w:val="008D764E"/>
    <w:rsid w:val="008D77AE"/>
    <w:rsid w:val="008E007A"/>
    <w:rsid w:val="008E0379"/>
    <w:rsid w:val="008E07C2"/>
    <w:rsid w:val="008E0E6F"/>
    <w:rsid w:val="008E194F"/>
    <w:rsid w:val="008E3383"/>
    <w:rsid w:val="008E41B6"/>
    <w:rsid w:val="008E4630"/>
    <w:rsid w:val="008E53FA"/>
    <w:rsid w:val="008E65D4"/>
    <w:rsid w:val="008E6E05"/>
    <w:rsid w:val="008E777F"/>
    <w:rsid w:val="008F1073"/>
    <w:rsid w:val="008F1E69"/>
    <w:rsid w:val="008F2303"/>
    <w:rsid w:val="008F25AC"/>
    <w:rsid w:val="008F3A6A"/>
    <w:rsid w:val="008F41E7"/>
    <w:rsid w:val="008F57A7"/>
    <w:rsid w:val="0090050C"/>
    <w:rsid w:val="00901785"/>
    <w:rsid w:val="00903295"/>
    <w:rsid w:val="0090421C"/>
    <w:rsid w:val="00904C63"/>
    <w:rsid w:val="0090585F"/>
    <w:rsid w:val="00905F39"/>
    <w:rsid w:val="0090767E"/>
    <w:rsid w:val="00907AB6"/>
    <w:rsid w:val="00911563"/>
    <w:rsid w:val="00912363"/>
    <w:rsid w:val="009140DD"/>
    <w:rsid w:val="009145C2"/>
    <w:rsid w:val="00916AEB"/>
    <w:rsid w:val="00917195"/>
    <w:rsid w:val="009176C7"/>
    <w:rsid w:val="009203ED"/>
    <w:rsid w:val="0092130D"/>
    <w:rsid w:val="00921631"/>
    <w:rsid w:val="00921703"/>
    <w:rsid w:val="009227E3"/>
    <w:rsid w:val="00922B3D"/>
    <w:rsid w:val="00922E07"/>
    <w:rsid w:val="00923039"/>
    <w:rsid w:val="009245BC"/>
    <w:rsid w:val="00924715"/>
    <w:rsid w:val="00925A40"/>
    <w:rsid w:val="009261A6"/>
    <w:rsid w:val="00926ABD"/>
    <w:rsid w:val="00926E34"/>
    <w:rsid w:val="00927B63"/>
    <w:rsid w:val="009312A4"/>
    <w:rsid w:val="0093170A"/>
    <w:rsid w:val="00932302"/>
    <w:rsid w:val="0093290B"/>
    <w:rsid w:val="00933678"/>
    <w:rsid w:val="00933C13"/>
    <w:rsid w:val="00933FCF"/>
    <w:rsid w:val="009348FB"/>
    <w:rsid w:val="00935C22"/>
    <w:rsid w:val="00937355"/>
    <w:rsid w:val="00941EE1"/>
    <w:rsid w:val="009420C9"/>
    <w:rsid w:val="00942415"/>
    <w:rsid w:val="00944D05"/>
    <w:rsid w:val="0094534B"/>
    <w:rsid w:val="009466C5"/>
    <w:rsid w:val="00947650"/>
    <w:rsid w:val="009506CB"/>
    <w:rsid w:val="009507F5"/>
    <w:rsid w:val="00950CAD"/>
    <w:rsid w:val="009525BC"/>
    <w:rsid w:val="0095465B"/>
    <w:rsid w:val="009565CF"/>
    <w:rsid w:val="0096075C"/>
    <w:rsid w:val="00960F52"/>
    <w:rsid w:val="00961EA6"/>
    <w:rsid w:val="0096374C"/>
    <w:rsid w:val="00964F8C"/>
    <w:rsid w:val="0096605C"/>
    <w:rsid w:val="009663BF"/>
    <w:rsid w:val="009675E4"/>
    <w:rsid w:val="00971540"/>
    <w:rsid w:val="009742C6"/>
    <w:rsid w:val="00974E70"/>
    <w:rsid w:val="00975097"/>
    <w:rsid w:val="0097526D"/>
    <w:rsid w:val="009757AA"/>
    <w:rsid w:val="00980DD3"/>
    <w:rsid w:val="009810ED"/>
    <w:rsid w:val="00981870"/>
    <w:rsid w:val="00982780"/>
    <w:rsid w:val="00982BE5"/>
    <w:rsid w:val="00983D30"/>
    <w:rsid w:val="00985289"/>
    <w:rsid w:val="0098615C"/>
    <w:rsid w:val="00987669"/>
    <w:rsid w:val="00990B63"/>
    <w:rsid w:val="00990C74"/>
    <w:rsid w:val="009911B7"/>
    <w:rsid w:val="009917A6"/>
    <w:rsid w:val="00992098"/>
    <w:rsid w:val="00994000"/>
    <w:rsid w:val="00994FDD"/>
    <w:rsid w:val="009958A1"/>
    <w:rsid w:val="00996C24"/>
    <w:rsid w:val="00996EF0"/>
    <w:rsid w:val="00997410"/>
    <w:rsid w:val="009A055E"/>
    <w:rsid w:val="009A2DB7"/>
    <w:rsid w:val="009A6BD2"/>
    <w:rsid w:val="009B0341"/>
    <w:rsid w:val="009B0B9D"/>
    <w:rsid w:val="009B2821"/>
    <w:rsid w:val="009B29D4"/>
    <w:rsid w:val="009B3231"/>
    <w:rsid w:val="009B339E"/>
    <w:rsid w:val="009B42A4"/>
    <w:rsid w:val="009B4704"/>
    <w:rsid w:val="009B600D"/>
    <w:rsid w:val="009B795F"/>
    <w:rsid w:val="009B7C71"/>
    <w:rsid w:val="009C570E"/>
    <w:rsid w:val="009D06C7"/>
    <w:rsid w:val="009D0A9C"/>
    <w:rsid w:val="009D0C2B"/>
    <w:rsid w:val="009D182C"/>
    <w:rsid w:val="009D19A9"/>
    <w:rsid w:val="009D2ECE"/>
    <w:rsid w:val="009D3DB5"/>
    <w:rsid w:val="009D5387"/>
    <w:rsid w:val="009D653C"/>
    <w:rsid w:val="009E2A3C"/>
    <w:rsid w:val="009E3833"/>
    <w:rsid w:val="009E3D55"/>
    <w:rsid w:val="009E48F0"/>
    <w:rsid w:val="009E6452"/>
    <w:rsid w:val="009E6649"/>
    <w:rsid w:val="009F061E"/>
    <w:rsid w:val="009F3656"/>
    <w:rsid w:val="009F3E96"/>
    <w:rsid w:val="009F4C01"/>
    <w:rsid w:val="009F5135"/>
    <w:rsid w:val="009F5E3C"/>
    <w:rsid w:val="009F6462"/>
    <w:rsid w:val="009F69BD"/>
    <w:rsid w:val="009F7E36"/>
    <w:rsid w:val="00A0040A"/>
    <w:rsid w:val="00A027E7"/>
    <w:rsid w:val="00A02FF0"/>
    <w:rsid w:val="00A04203"/>
    <w:rsid w:val="00A04AF1"/>
    <w:rsid w:val="00A0514F"/>
    <w:rsid w:val="00A0577F"/>
    <w:rsid w:val="00A06623"/>
    <w:rsid w:val="00A11BF6"/>
    <w:rsid w:val="00A14322"/>
    <w:rsid w:val="00A156D5"/>
    <w:rsid w:val="00A15FDA"/>
    <w:rsid w:val="00A17DD8"/>
    <w:rsid w:val="00A20A6C"/>
    <w:rsid w:val="00A211C9"/>
    <w:rsid w:val="00A2306D"/>
    <w:rsid w:val="00A239F8"/>
    <w:rsid w:val="00A2590E"/>
    <w:rsid w:val="00A25BB5"/>
    <w:rsid w:val="00A262B4"/>
    <w:rsid w:val="00A27730"/>
    <w:rsid w:val="00A30B71"/>
    <w:rsid w:val="00A328DE"/>
    <w:rsid w:val="00A328F0"/>
    <w:rsid w:val="00A3412D"/>
    <w:rsid w:val="00A35DFF"/>
    <w:rsid w:val="00A36755"/>
    <w:rsid w:val="00A41E05"/>
    <w:rsid w:val="00A51503"/>
    <w:rsid w:val="00A52373"/>
    <w:rsid w:val="00A54526"/>
    <w:rsid w:val="00A55E90"/>
    <w:rsid w:val="00A562E8"/>
    <w:rsid w:val="00A56315"/>
    <w:rsid w:val="00A56964"/>
    <w:rsid w:val="00A62685"/>
    <w:rsid w:val="00A6556E"/>
    <w:rsid w:val="00A6662B"/>
    <w:rsid w:val="00A6684A"/>
    <w:rsid w:val="00A70B80"/>
    <w:rsid w:val="00A70DBF"/>
    <w:rsid w:val="00A7272E"/>
    <w:rsid w:val="00A72AE3"/>
    <w:rsid w:val="00A7483C"/>
    <w:rsid w:val="00A74CAB"/>
    <w:rsid w:val="00A77F4F"/>
    <w:rsid w:val="00A81FFA"/>
    <w:rsid w:val="00A82714"/>
    <w:rsid w:val="00A856FA"/>
    <w:rsid w:val="00A8770E"/>
    <w:rsid w:val="00A87F45"/>
    <w:rsid w:val="00A9181F"/>
    <w:rsid w:val="00A92CA2"/>
    <w:rsid w:val="00A93274"/>
    <w:rsid w:val="00A933ED"/>
    <w:rsid w:val="00A9425B"/>
    <w:rsid w:val="00A95A13"/>
    <w:rsid w:val="00A966CD"/>
    <w:rsid w:val="00A97C9C"/>
    <w:rsid w:val="00AA0A2D"/>
    <w:rsid w:val="00AA1ACF"/>
    <w:rsid w:val="00AA27CC"/>
    <w:rsid w:val="00AA27E1"/>
    <w:rsid w:val="00AA36B4"/>
    <w:rsid w:val="00AA458A"/>
    <w:rsid w:val="00AA5625"/>
    <w:rsid w:val="00AA6477"/>
    <w:rsid w:val="00AA66AF"/>
    <w:rsid w:val="00AA6D54"/>
    <w:rsid w:val="00AB04BD"/>
    <w:rsid w:val="00AB06F3"/>
    <w:rsid w:val="00AB1F6F"/>
    <w:rsid w:val="00AB30A5"/>
    <w:rsid w:val="00AB3D98"/>
    <w:rsid w:val="00AB519F"/>
    <w:rsid w:val="00AB5332"/>
    <w:rsid w:val="00AB58F4"/>
    <w:rsid w:val="00AB6803"/>
    <w:rsid w:val="00AC001B"/>
    <w:rsid w:val="00AC2E9F"/>
    <w:rsid w:val="00AC5D69"/>
    <w:rsid w:val="00AC65BD"/>
    <w:rsid w:val="00AC7495"/>
    <w:rsid w:val="00AC7F45"/>
    <w:rsid w:val="00AD052C"/>
    <w:rsid w:val="00AD307F"/>
    <w:rsid w:val="00AD3A10"/>
    <w:rsid w:val="00AD3D63"/>
    <w:rsid w:val="00AD6EAB"/>
    <w:rsid w:val="00AE1876"/>
    <w:rsid w:val="00AE295A"/>
    <w:rsid w:val="00AE37D7"/>
    <w:rsid w:val="00AE571B"/>
    <w:rsid w:val="00AE6234"/>
    <w:rsid w:val="00AE6285"/>
    <w:rsid w:val="00AF07F7"/>
    <w:rsid w:val="00AF1118"/>
    <w:rsid w:val="00AF183E"/>
    <w:rsid w:val="00AF2C4F"/>
    <w:rsid w:val="00AF3BA0"/>
    <w:rsid w:val="00AF3E8F"/>
    <w:rsid w:val="00AF448A"/>
    <w:rsid w:val="00AF5770"/>
    <w:rsid w:val="00B00F87"/>
    <w:rsid w:val="00B0187F"/>
    <w:rsid w:val="00B01C19"/>
    <w:rsid w:val="00B025B6"/>
    <w:rsid w:val="00B027D8"/>
    <w:rsid w:val="00B11DD4"/>
    <w:rsid w:val="00B121CE"/>
    <w:rsid w:val="00B129F8"/>
    <w:rsid w:val="00B15607"/>
    <w:rsid w:val="00B1565F"/>
    <w:rsid w:val="00B15834"/>
    <w:rsid w:val="00B16E1C"/>
    <w:rsid w:val="00B17D64"/>
    <w:rsid w:val="00B26AD9"/>
    <w:rsid w:val="00B26D9C"/>
    <w:rsid w:val="00B26E8C"/>
    <w:rsid w:val="00B26F5B"/>
    <w:rsid w:val="00B3284A"/>
    <w:rsid w:val="00B36021"/>
    <w:rsid w:val="00B3647B"/>
    <w:rsid w:val="00B40FA5"/>
    <w:rsid w:val="00B41461"/>
    <w:rsid w:val="00B421E9"/>
    <w:rsid w:val="00B42946"/>
    <w:rsid w:val="00B44374"/>
    <w:rsid w:val="00B4503B"/>
    <w:rsid w:val="00B45ED9"/>
    <w:rsid w:val="00B500C2"/>
    <w:rsid w:val="00B506D0"/>
    <w:rsid w:val="00B52024"/>
    <w:rsid w:val="00B529D9"/>
    <w:rsid w:val="00B55556"/>
    <w:rsid w:val="00B57BB2"/>
    <w:rsid w:val="00B6147A"/>
    <w:rsid w:val="00B63EF6"/>
    <w:rsid w:val="00B66D74"/>
    <w:rsid w:val="00B7038F"/>
    <w:rsid w:val="00B71290"/>
    <w:rsid w:val="00B71D56"/>
    <w:rsid w:val="00B7356D"/>
    <w:rsid w:val="00B73C8C"/>
    <w:rsid w:val="00B74967"/>
    <w:rsid w:val="00B75BDB"/>
    <w:rsid w:val="00B7665A"/>
    <w:rsid w:val="00B76D23"/>
    <w:rsid w:val="00B771BF"/>
    <w:rsid w:val="00B81E65"/>
    <w:rsid w:val="00B853C1"/>
    <w:rsid w:val="00B86D38"/>
    <w:rsid w:val="00B86EA8"/>
    <w:rsid w:val="00B90350"/>
    <w:rsid w:val="00B92087"/>
    <w:rsid w:val="00B920C0"/>
    <w:rsid w:val="00B94A44"/>
    <w:rsid w:val="00B94F04"/>
    <w:rsid w:val="00B94FC5"/>
    <w:rsid w:val="00B956C6"/>
    <w:rsid w:val="00B967DB"/>
    <w:rsid w:val="00B9684D"/>
    <w:rsid w:val="00BA2BCB"/>
    <w:rsid w:val="00BA6E33"/>
    <w:rsid w:val="00BA73DF"/>
    <w:rsid w:val="00BA7B12"/>
    <w:rsid w:val="00BA7DAC"/>
    <w:rsid w:val="00BB1F42"/>
    <w:rsid w:val="00BB25B9"/>
    <w:rsid w:val="00BB359F"/>
    <w:rsid w:val="00BB5759"/>
    <w:rsid w:val="00BB59BC"/>
    <w:rsid w:val="00BB5BC3"/>
    <w:rsid w:val="00BB6B6F"/>
    <w:rsid w:val="00BB759D"/>
    <w:rsid w:val="00BB7847"/>
    <w:rsid w:val="00BB7E6C"/>
    <w:rsid w:val="00BC114A"/>
    <w:rsid w:val="00BC24F8"/>
    <w:rsid w:val="00BC26A0"/>
    <w:rsid w:val="00BC2831"/>
    <w:rsid w:val="00BC2A26"/>
    <w:rsid w:val="00BC3E06"/>
    <w:rsid w:val="00BC488B"/>
    <w:rsid w:val="00BC5254"/>
    <w:rsid w:val="00BC52FE"/>
    <w:rsid w:val="00BD17D0"/>
    <w:rsid w:val="00BD1AC4"/>
    <w:rsid w:val="00BD2E88"/>
    <w:rsid w:val="00BD3C5D"/>
    <w:rsid w:val="00BD3E0A"/>
    <w:rsid w:val="00BD4628"/>
    <w:rsid w:val="00BD5EA4"/>
    <w:rsid w:val="00BD6444"/>
    <w:rsid w:val="00BD778B"/>
    <w:rsid w:val="00BD78EF"/>
    <w:rsid w:val="00BD7B7A"/>
    <w:rsid w:val="00BE19B5"/>
    <w:rsid w:val="00BE239A"/>
    <w:rsid w:val="00BE2908"/>
    <w:rsid w:val="00BE3AB3"/>
    <w:rsid w:val="00BE3DC7"/>
    <w:rsid w:val="00BE403C"/>
    <w:rsid w:val="00BE525F"/>
    <w:rsid w:val="00BE5C28"/>
    <w:rsid w:val="00BE6BC0"/>
    <w:rsid w:val="00BF04B6"/>
    <w:rsid w:val="00BF0BD5"/>
    <w:rsid w:val="00BF0DD9"/>
    <w:rsid w:val="00BF1763"/>
    <w:rsid w:val="00BF1F24"/>
    <w:rsid w:val="00BF2EDB"/>
    <w:rsid w:val="00BF3E72"/>
    <w:rsid w:val="00BF6815"/>
    <w:rsid w:val="00BF6A0B"/>
    <w:rsid w:val="00BF732D"/>
    <w:rsid w:val="00BF792F"/>
    <w:rsid w:val="00C01041"/>
    <w:rsid w:val="00C01C29"/>
    <w:rsid w:val="00C02322"/>
    <w:rsid w:val="00C026A0"/>
    <w:rsid w:val="00C03865"/>
    <w:rsid w:val="00C052F5"/>
    <w:rsid w:val="00C06599"/>
    <w:rsid w:val="00C06916"/>
    <w:rsid w:val="00C06EC8"/>
    <w:rsid w:val="00C10C37"/>
    <w:rsid w:val="00C110E4"/>
    <w:rsid w:val="00C119BF"/>
    <w:rsid w:val="00C12A27"/>
    <w:rsid w:val="00C13AC2"/>
    <w:rsid w:val="00C14BAA"/>
    <w:rsid w:val="00C14E91"/>
    <w:rsid w:val="00C15050"/>
    <w:rsid w:val="00C162C6"/>
    <w:rsid w:val="00C162D6"/>
    <w:rsid w:val="00C2173F"/>
    <w:rsid w:val="00C21C43"/>
    <w:rsid w:val="00C23034"/>
    <w:rsid w:val="00C23688"/>
    <w:rsid w:val="00C25B28"/>
    <w:rsid w:val="00C26687"/>
    <w:rsid w:val="00C2715A"/>
    <w:rsid w:val="00C272B5"/>
    <w:rsid w:val="00C27AA4"/>
    <w:rsid w:val="00C27F7F"/>
    <w:rsid w:val="00C307EA"/>
    <w:rsid w:val="00C30D32"/>
    <w:rsid w:val="00C3163D"/>
    <w:rsid w:val="00C318DA"/>
    <w:rsid w:val="00C31BAE"/>
    <w:rsid w:val="00C34320"/>
    <w:rsid w:val="00C353CF"/>
    <w:rsid w:val="00C356C4"/>
    <w:rsid w:val="00C414AF"/>
    <w:rsid w:val="00C41F3E"/>
    <w:rsid w:val="00C425B3"/>
    <w:rsid w:val="00C4263C"/>
    <w:rsid w:val="00C42F56"/>
    <w:rsid w:val="00C4374F"/>
    <w:rsid w:val="00C43AB3"/>
    <w:rsid w:val="00C46573"/>
    <w:rsid w:val="00C511C5"/>
    <w:rsid w:val="00C52181"/>
    <w:rsid w:val="00C54184"/>
    <w:rsid w:val="00C54CB9"/>
    <w:rsid w:val="00C56503"/>
    <w:rsid w:val="00C56915"/>
    <w:rsid w:val="00C5699B"/>
    <w:rsid w:val="00C6020C"/>
    <w:rsid w:val="00C61679"/>
    <w:rsid w:val="00C640BF"/>
    <w:rsid w:val="00C6431F"/>
    <w:rsid w:val="00C659DC"/>
    <w:rsid w:val="00C65A54"/>
    <w:rsid w:val="00C67700"/>
    <w:rsid w:val="00C67B8E"/>
    <w:rsid w:val="00C67F10"/>
    <w:rsid w:val="00C72297"/>
    <w:rsid w:val="00C72709"/>
    <w:rsid w:val="00C73AC3"/>
    <w:rsid w:val="00C76278"/>
    <w:rsid w:val="00C76458"/>
    <w:rsid w:val="00C76569"/>
    <w:rsid w:val="00C810E3"/>
    <w:rsid w:val="00C81542"/>
    <w:rsid w:val="00C82A4A"/>
    <w:rsid w:val="00C836C0"/>
    <w:rsid w:val="00C852B2"/>
    <w:rsid w:val="00C85E51"/>
    <w:rsid w:val="00C866D3"/>
    <w:rsid w:val="00C86B4A"/>
    <w:rsid w:val="00C87E7C"/>
    <w:rsid w:val="00C87FAB"/>
    <w:rsid w:val="00C9223C"/>
    <w:rsid w:val="00C9248F"/>
    <w:rsid w:val="00C93B69"/>
    <w:rsid w:val="00C9680A"/>
    <w:rsid w:val="00C97018"/>
    <w:rsid w:val="00C97869"/>
    <w:rsid w:val="00CA1CB5"/>
    <w:rsid w:val="00CA1CEF"/>
    <w:rsid w:val="00CA1DC5"/>
    <w:rsid w:val="00CA24E9"/>
    <w:rsid w:val="00CA2558"/>
    <w:rsid w:val="00CA3796"/>
    <w:rsid w:val="00CA3E4E"/>
    <w:rsid w:val="00CA4AE5"/>
    <w:rsid w:val="00CB03AF"/>
    <w:rsid w:val="00CB1654"/>
    <w:rsid w:val="00CB281D"/>
    <w:rsid w:val="00CB54BA"/>
    <w:rsid w:val="00CB585D"/>
    <w:rsid w:val="00CB5CB0"/>
    <w:rsid w:val="00CB73AE"/>
    <w:rsid w:val="00CC06D6"/>
    <w:rsid w:val="00CC1656"/>
    <w:rsid w:val="00CC1E13"/>
    <w:rsid w:val="00CC23A7"/>
    <w:rsid w:val="00CC4E89"/>
    <w:rsid w:val="00CC5D36"/>
    <w:rsid w:val="00CC616E"/>
    <w:rsid w:val="00CD0242"/>
    <w:rsid w:val="00CD0534"/>
    <w:rsid w:val="00CD0F61"/>
    <w:rsid w:val="00CD15C4"/>
    <w:rsid w:val="00CD1912"/>
    <w:rsid w:val="00CD20CE"/>
    <w:rsid w:val="00CD24BA"/>
    <w:rsid w:val="00CD2747"/>
    <w:rsid w:val="00CD78A5"/>
    <w:rsid w:val="00CE25EB"/>
    <w:rsid w:val="00CE2C50"/>
    <w:rsid w:val="00CE34E0"/>
    <w:rsid w:val="00CE362D"/>
    <w:rsid w:val="00CE6AAF"/>
    <w:rsid w:val="00CF2011"/>
    <w:rsid w:val="00CF57D8"/>
    <w:rsid w:val="00CF6E41"/>
    <w:rsid w:val="00CF6FF8"/>
    <w:rsid w:val="00D0117D"/>
    <w:rsid w:val="00D01DDE"/>
    <w:rsid w:val="00D043E9"/>
    <w:rsid w:val="00D04AD2"/>
    <w:rsid w:val="00D07C1D"/>
    <w:rsid w:val="00D101C6"/>
    <w:rsid w:val="00D1040F"/>
    <w:rsid w:val="00D12254"/>
    <w:rsid w:val="00D12A05"/>
    <w:rsid w:val="00D1394A"/>
    <w:rsid w:val="00D139AE"/>
    <w:rsid w:val="00D20D1B"/>
    <w:rsid w:val="00D21076"/>
    <w:rsid w:val="00D21A7C"/>
    <w:rsid w:val="00D2226B"/>
    <w:rsid w:val="00D23001"/>
    <w:rsid w:val="00D23B5B"/>
    <w:rsid w:val="00D24FA5"/>
    <w:rsid w:val="00D25A51"/>
    <w:rsid w:val="00D27DFE"/>
    <w:rsid w:val="00D30AF1"/>
    <w:rsid w:val="00D3101F"/>
    <w:rsid w:val="00D31844"/>
    <w:rsid w:val="00D322E2"/>
    <w:rsid w:val="00D34B96"/>
    <w:rsid w:val="00D374DE"/>
    <w:rsid w:val="00D3779E"/>
    <w:rsid w:val="00D37C9B"/>
    <w:rsid w:val="00D37DE6"/>
    <w:rsid w:val="00D40119"/>
    <w:rsid w:val="00D40163"/>
    <w:rsid w:val="00D42C93"/>
    <w:rsid w:val="00D42DC4"/>
    <w:rsid w:val="00D43B2D"/>
    <w:rsid w:val="00D43EEC"/>
    <w:rsid w:val="00D44191"/>
    <w:rsid w:val="00D4437E"/>
    <w:rsid w:val="00D44B1A"/>
    <w:rsid w:val="00D4651E"/>
    <w:rsid w:val="00D50724"/>
    <w:rsid w:val="00D51FFF"/>
    <w:rsid w:val="00D52119"/>
    <w:rsid w:val="00D52C37"/>
    <w:rsid w:val="00D5433A"/>
    <w:rsid w:val="00D54AA7"/>
    <w:rsid w:val="00D56100"/>
    <w:rsid w:val="00D568FB"/>
    <w:rsid w:val="00D5771B"/>
    <w:rsid w:val="00D60167"/>
    <w:rsid w:val="00D60834"/>
    <w:rsid w:val="00D60E4B"/>
    <w:rsid w:val="00D61B16"/>
    <w:rsid w:val="00D61D53"/>
    <w:rsid w:val="00D62918"/>
    <w:rsid w:val="00D6300F"/>
    <w:rsid w:val="00D639D2"/>
    <w:rsid w:val="00D6473F"/>
    <w:rsid w:val="00D65E6B"/>
    <w:rsid w:val="00D67384"/>
    <w:rsid w:val="00D71183"/>
    <w:rsid w:val="00D721AE"/>
    <w:rsid w:val="00D73980"/>
    <w:rsid w:val="00D748C5"/>
    <w:rsid w:val="00D75568"/>
    <w:rsid w:val="00D75AFE"/>
    <w:rsid w:val="00D761CD"/>
    <w:rsid w:val="00D76E75"/>
    <w:rsid w:val="00D77BCC"/>
    <w:rsid w:val="00D813BA"/>
    <w:rsid w:val="00D826F2"/>
    <w:rsid w:val="00D82E95"/>
    <w:rsid w:val="00D82F5B"/>
    <w:rsid w:val="00D850E7"/>
    <w:rsid w:val="00D8520E"/>
    <w:rsid w:val="00D87E4D"/>
    <w:rsid w:val="00D910E5"/>
    <w:rsid w:val="00D92C89"/>
    <w:rsid w:val="00D92E9E"/>
    <w:rsid w:val="00D94C5D"/>
    <w:rsid w:val="00D978D0"/>
    <w:rsid w:val="00DA2392"/>
    <w:rsid w:val="00DA2CB8"/>
    <w:rsid w:val="00DA36EF"/>
    <w:rsid w:val="00DA3959"/>
    <w:rsid w:val="00DA457F"/>
    <w:rsid w:val="00DA4642"/>
    <w:rsid w:val="00DA486A"/>
    <w:rsid w:val="00DA5F7F"/>
    <w:rsid w:val="00DA60F8"/>
    <w:rsid w:val="00DA6F10"/>
    <w:rsid w:val="00DA70CB"/>
    <w:rsid w:val="00DA7DC1"/>
    <w:rsid w:val="00DB1A59"/>
    <w:rsid w:val="00DB1E15"/>
    <w:rsid w:val="00DB1FDE"/>
    <w:rsid w:val="00DB462E"/>
    <w:rsid w:val="00DB4C08"/>
    <w:rsid w:val="00DC0784"/>
    <w:rsid w:val="00DC3B5F"/>
    <w:rsid w:val="00DC5165"/>
    <w:rsid w:val="00DC5493"/>
    <w:rsid w:val="00DC63F4"/>
    <w:rsid w:val="00DD1495"/>
    <w:rsid w:val="00DD168D"/>
    <w:rsid w:val="00DD40B0"/>
    <w:rsid w:val="00DD4B2D"/>
    <w:rsid w:val="00DD6A99"/>
    <w:rsid w:val="00DE1AAC"/>
    <w:rsid w:val="00DE201C"/>
    <w:rsid w:val="00DE361A"/>
    <w:rsid w:val="00DE4118"/>
    <w:rsid w:val="00DE7527"/>
    <w:rsid w:val="00DF00E1"/>
    <w:rsid w:val="00DF0188"/>
    <w:rsid w:val="00DF15A6"/>
    <w:rsid w:val="00DF1CB7"/>
    <w:rsid w:val="00DF2F45"/>
    <w:rsid w:val="00DF4173"/>
    <w:rsid w:val="00DF4C4C"/>
    <w:rsid w:val="00DF6446"/>
    <w:rsid w:val="00DF780E"/>
    <w:rsid w:val="00E030ED"/>
    <w:rsid w:val="00E038A9"/>
    <w:rsid w:val="00E04312"/>
    <w:rsid w:val="00E0452D"/>
    <w:rsid w:val="00E0474C"/>
    <w:rsid w:val="00E04B9D"/>
    <w:rsid w:val="00E0573A"/>
    <w:rsid w:val="00E064BA"/>
    <w:rsid w:val="00E10159"/>
    <w:rsid w:val="00E136B0"/>
    <w:rsid w:val="00E13E01"/>
    <w:rsid w:val="00E14116"/>
    <w:rsid w:val="00E164F8"/>
    <w:rsid w:val="00E16E28"/>
    <w:rsid w:val="00E21499"/>
    <w:rsid w:val="00E21A95"/>
    <w:rsid w:val="00E220A3"/>
    <w:rsid w:val="00E227BD"/>
    <w:rsid w:val="00E23192"/>
    <w:rsid w:val="00E23C41"/>
    <w:rsid w:val="00E26CE6"/>
    <w:rsid w:val="00E277AF"/>
    <w:rsid w:val="00E27C72"/>
    <w:rsid w:val="00E312A6"/>
    <w:rsid w:val="00E31917"/>
    <w:rsid w:val="00E346E6"/>
    <w:rsid w:val="00E35DB7"/>
    <w:rsid w:val="00E40556"/>
    <w:rsid w:val="00E42062"/>
    <w:rsid w:val="00E422C4"/>
    <w:rsid w:val="00E435E0"/>
    <w:rsid w:val="00E45E45"/>
    <w:rsid w:val="00E47294"/>
    <w:rsid w:val="00E50107"/>
    <w:rsid w:val="00E5205B"/>
    <w:rsid w:val="00E53EDE"/>
    <w:rsid w:val="00E54046"/>
    <w:rsid w:val="00E540D7"/>
    <w:rsid w:val="00E553A6"/>
    <w:rsid w:val="00E55649"/>
    <w:rsid w:val="00E556F5"/>
    <w:rsid w:val="00E57D2D"/>
    <w:rsid w:val="00E6000B"/>
    <w:rsid w:val="00E6031E"/>
    <w:rsid w:val="00E61C17"/>
    <w:rsid w:val="00E62F36"/>
    <w:rsid w:val="00E637A3"/>
    <w:rsid w:val="00E64872"/>
    <w:rsid w:val="00E66D7C"/>
    <w:rsid w:val="00E66E25"/>
    <w:rsid w:val="00E678B9"/>
    <w:rsid w:val="00E711E7"/>
    <w:rsid w:val="00E71668"/>
    <w:rsid w:val="00E7235B"/>
    <w:rsid w:val="00E7637D"/>
    <w:rsid w:val="00E76767"/>
    <w:rsid w:val="00E77563"/>
    <w:rsid w:val="00E77565"/>
    <w:rsid w:val="00E77726"/>
    <w:rsid w:val="00E802EC"/>
    <w:rsid w:val="00E818A0"/>
    <w:rsid w:val="00E847DC"/>
    <w:rsid w:val="00E85B57"/>
    <w:rsid w:val="00E87D94"/>
    <w:rsid w:val="00E929CF"/>
    <w:rsid w:val="00E93DEB"/>
    <w:rsid w:val="00E93ED5"/>
    <w:rsid w:val="00E94C89"/>
    <w:rsid w:val="00E94EF6"/>
    <w:rsid w:val="00E96BDC"/>
    <w:rsid w:val="00E9718A"/>
    <w:rsid w:val="00EA06D2"/>
    <w:rsid w:val="00EA10AA"/>
    <w:rsid w:val="00EA133C"/>
    <w:rsid w:val="00EA3164"/>
    <w:rsid w:val="00EA3E0D"/>
    <w:rsid w:val="00EA5554"/>
    <w:rsid w:val="00EA63E1"/>
    <w:rsid w:val="00EB0AA5"/>
    <w:rsid w:val="00EB37E3"/>
    <w:rsid w:val="00EB3D0B"/>
    <w:rsid w:val="00EB4365"/>
    <w:rsid w:val="00EB46FB"/>
    <w:rsid w:val="00EB5F15"/>
    <w:rsid w:val="00EB644F"/>
    <w:rsid w:val="00EB64E1"/>
    <w:rsid w:val="00EB768B"/>
    <w:rsid w:val="00EC3A1C"/>
    <w:rsid w:val="00EC44C9"/>
    <w:rsid w:val="00EC4546"/>
    <w:rsid w:val="00EC4B37"/>
    <w:rsid w:val="00EC58AA"/>
    <w:rsid w:val="00EC68BD"/>
    <w:rsid w:val="00EC6D49"/>
    <w:rsid w:val="00ED10C2"/>
    <w:rsid w:val="00ED1262"/>
    <w:rsid w:val="00ED2890"/>
    <w:rsid w:val="00ED3978"/>
    <w:rsid w:val="00ED49D9"/>
    <w:rsid w:val="00ED4E82"/>
    <w:rsid w:val="00ED6C21"/>
    <w:rsid w:val="00ED6D2B"/>
    <w:rsid w:val="00ED7337"/>
    <w:rsid w:val="00EE033A"/>
    <w:rsid w:val="00EE03E3"/>
    <w:rsid w:val="00EE2A0E"/>
    <w:rsid w:val="00EE3169"/>
    <w:rsid w:val="00EE420A"/>
    <w:rsid w:val="00EE4E82"/>
    <w:rsid w:val="00EE5677"/>
    <w:rsid w:val="00EE6807"/>
    <w:rsid w:val="00EE70C5"/>
    <w:rsid w:val="00EF01BA"/>
    <w:rsid w:val="00EF102C"/>
    <w:rsid w:val="00EF191B"/>
    <w:rsid w:val="00EF19D2"/>
    <w:rsid w:val="00EF3046"/>
    <w:rsid w:val="00EF4B79"/>
    <w:rsid w:val="00EF4CDE"/>
    <w:rsid w:val="00EF5844"/>
    <w:rsid w:val="00EF6C55"/>
    <w:rsid w:val="00EF7265"/>
    <w:rsid w:val="00EF74E0"/>
    <w:rsid w:val="00F012A4"/>
    <w:rsid w:val="00F02778"/>
    <w:rsid w:val="00F0284B"/>
    <w:rsid w:val="00F043DE"/>
    <w:rsid w:val="00F05359"/>
    <w:rsid w:val="00F10540"/>
    <w:rsid w:val="00F11A6F"/>
    <w:rsid w:val="00F1574A"/>
    <w:rsid w:val="00F1672D"/>
    <w:rsid w:val="00F16E9C"/>
    <w:rsid w:val="00F20A2E"/>
    <w:rsid w:val="00F20F6E"/>
    <w:rsid w:val="00F20F9C"/>
    <w:rsid w:val="00F22185"/>
    <w:rsid w:val="00F22C1D"/>
    <w:rsid w:val="00F23B8A"/>
    <w:rsid w:val="00F23CA0"/>
    <w:rsid w:val="00F23FC6"/>
    <w:rsid w:val="00F25D99"/>
    <w:rsid w:val="00F321C7"/>
    <w:rsid w:val="00F333D8"/>
    <w:rsid w:val="00F33731"/>
    <w:rsid w:val="00F34477"/>
    <w:rsid w:val="00F352D8"/>
    <w:rsid w:val="00F3549A"/>
    <w:rsid w:val="00F359F4"/>
    <w:rsid w:val="00F36F93"/>
    <w:rsid w:val="00F406BB"/>
    <w:rsid w:val="00F40DD5"/>
    <w:rsid w:val="00F426D1"/>
    <w:rsid w:val="00F4337B"/>
    <w:rsid w:val="00F4377D"/>
    <w:rsid w:val="00F43B63"/>
    <w:rsid w:val="00F43D53"/>
    <w:rsid w:val="00F44873"/>
    <w:rsid w:val="00F454D3"/>
    <w:rsid w:val="00F45AFA"/>
    <w:rsid w:val="00F45B19"/>
    <w:rsid w:val="00F4667A"/>
    <w:rsid w:val="00F470D2"/>
    <w:rsid w:val="00F53BA1"/>
    <w:rsid w:val="00F53FE2"/>
    <w:rsid w:val="00F54206"/>
    <w:rsid w:val="00F54405"/>
    <w:rsid w:val="00F5454C"/>
    <w:rsid w:val="00F5495F"/>
    <w:rsid w:val="00F55B69"/>
    <w:rsid w:val="00F60B55"/>
    <w:rsid w:val="00F62188"/>
    <w:rsid w:val="00F62925"/>
    <w:rsid w:val="00F6410A"/>
    <w:rsid w:val="00F6447C"/>
    <w:rsid w:val="00F672FF"/>
    <w:rsid w:val="00F703F6"/>
    <w:rsid w:val="00F707A7"/>
    <w:rsid w:val="00F708BD"/>
    <w:rsid w:val="00F71449"/>
    <w:rsid w:val="00F7490C"/>
    <w:rsid w:val="00F74FFE"/>
    <w:rsid w:val="00F75A09"/>
    <w:rsid w:val="00F768F0"/>
    <w:rsid w:val="00F76D15"/>
    <w:rsid w:val="00F77C48"/>
    <w:rsid w:val="00F83596"/>
    <w:rsid w:val="00F83755"/>
    <w:rsid w:val="00F84B98"/>
    <w:rsid w:val="00F86515"/>
    <w:rsid w:val="00F906FF"/>
    <w:rsid w:val="00F90EE9"/>
    <w:rsid w:val="00F91AD1"/>
    <w:rsid w:val="00F93704"/>
    <w:rsid w:val="00F93D4F"/>
    <w:rsid w:val="00F93EC1"/>
    <w:rsid w:val="00F96CE2"/>
    <w:rsid w:val="00FA2CAD"/>
    <w:rsid w:val="00FA3265"/>
    <w:rsid w:val="00FA4173"/>
    <w:rsid w:val="00FA4175"/>
    <w:rsid w:val="00FA4783"/>
    <w:rsid w:val="00FA5AA1"/>
    <w:rsid w:val="00FA6C2E"/>
    <w:rsid w:val="00FB0594"/>
    <w:rsid w:val="00FB2BB7"/>
    <w:rsid w:val="00FB357E"/>
    <w:rsid w:val="00FB603C"/>
    <w:rsid w:val="00FB75C3"/>
    <w:rsid w:val="00FC2C8C"/>
    <w:rsid w:val="00FC4185"/>
    <w:rsid w:val="00FC56C7"/>
    <w:rsid w:val="00FC57BC"/>
    <w:rsid w:val="00FD0908"/>
    <w:rsid w:val="00FD2E00"/>
    <w:rsid w:val="00FD3B5B"/>
    <w:rsid w:val="00FD3DAF"/>
    <w:rsid w:val="00FD4899"/>
    <w:rsid w:val="00FD4CA0"/>
    <w:rsid w:val="00FD6DA5"/>
    <w:rsid w:val="00FD7A7F"/>
    <w:rsid w:val="00FE082D"/>
    <w:rsid w:val="00FE0AB4"/>
    <w:rsid w:val="00FE112E"/>
    <w:rsid w:val="00FE2E9F"/>
    <w:rsid w:val="00FE5E86"/>
    <w:rsid w:val="00FE6441"/>
    <w:rsid w:val="00FE7336"/>
    <w:rsid w:val="00FF2EB7"/>
    <w:rsid w:val="00FF5196"/>
    <w:rsid w:val="00FF77F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E7EAC3"/>
  <w15:docId w15:val="{50068EFF-267B-4864-8DE1-387A94DC8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Gothic" w:eastAsiaTheme="minorHAnsi" w:hAnsi="Century Gothic" w:cstheme="minorBidi"/>
        <w:color w:val="404040" w:themeColor="text1" w:themeTint="BF"/>
        <w:sz w:val="18"/>
        <w:szCs w:val="18"/>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796"/>
    <w:pPr>
      <w:spacing w:after="200" w:line="276" w:lineRule="auto"/>
      <w:jc w:val="both"/>
    </w:pPr>
    <w:rPr>
      <w:rFonts w:ascii="Arial" w:hAnsi="Arial"/>
      <w:iCs/>
      <w:color w:val="auto"/>
      <w:sz w:val="20"/>
      <w:szCs w:val="22"/>
      <w:lang w:val="es-EC"/>
    </w:rPr>
  </w:style>
  <w:style w:type="paragraph" w:styleId="Ttulo1">
    <w:name w:val="heading 1"/>
    <w:basedOn w:val="Normal"/>
    <w:next w:val="Normal"/>
    <w:link w:val="Ttulo1Car"/>
    <w:autoRedefine/>
    <w:uiPriority w:val="9"/>
    <w:qFormat/>
    <w:rsid w:val="00111108"/>
    <w:pPr>
      <w:spacing w:before="240" w:after="240"/>
      <w:jc w:val="left"/>
      <w:outlineLvl w:val="0"/>
    </w:pPr>
    <w:rPr>
      <w:rFonts w:ascii="Century Gothic" w:hAnsi="Century Gothic" w:cs="Arial"/>
      <w:b/>
      <w:bCs/>
      <w:color w:val="44546A"/>
      <w:sz w:val="36"/>
      <w:szCs w:val="36"/>
      <w:lang w:eastAsia="es-EC"/>
    </w:rPr>
  </w:style>
  <w:style w:type="paragraph" w:styleId="Ttulo2">
    <w:name w:val="heading 2"/>
    <w:basedOn w:val="Normal"/>
    <w:next w:val="Normal"/>
    <w:link w:val="Ttulo2Car"/>
    <w:autoRedefine/>
    <w:uiPriority w:val="9"/>
    <w:unhideWhenUsed/>
    <w:qFormat/>
    <w:rsid w:val="00B1565F"/>
    <w:pPr>
      <w:keepNext/>
      <w:keepLines/>
      <w:spacing w:before="240" w:after="240" w:line="240" w:lineRule="auto"/>
      <w:outlineLvl w:val="1"/>
    </w:pPr>
    <w:rPr>
      <w:rFonts w:ascii="Century Gothic" w:eastAsia="Dotum" w:hAnsi="Century Gothic" w:cs="Times New Roman"/>
      <w:b/>
      <w:bCs/>
      <w:iCs w:val="0"/>
      <w:color w:val="595959" w:themeColor="text1" w:themeTint="A6"/>
      <w:sz w:val="24"/>
      <w:szCs w:val="24"/>
      <w:lang w:eastAsia="es-EC"/>
    </w:rPr>
  </w:style>
  <w:style w:type="paragraph" w:styleId="Ttulo3">
    <w:name w:val="heading 3"/>
    <w:basedOn w:val="Prrafodelista"/>
    <w:next w:val="Normal"/>
    <w:link w:val="Ttulo3Car"/>
    <w:autoRedefine/>
    <w:uiPriority w:val="9"/>
    <w:unhideWhenUsed/>
    <w:qFormat/>
    <w:rsid w:val="00CB03AF"/>
    <w:pPr>
      <w:ind w:left="284"/>
      <w:outlineLvl w:val="2"/>
    </w:pPr>
    <w:rPr>
      <w:rFonts w:ascii="Century Gothic" w:eastAsia="Times New Roman" w:hAnsi="Century Gothic" w:cs="Arial"/>
      <w:b/>
      <w:bCs/>
      <w:color w:val="595959" w:themeColor="text1" w:themeTint="A6"/>
      <w:sz w:val="24"/>
      <w:szCs w:val="24"/>
      <w:lang w:eastAsia="es-EC"/>
    </w:rPr>
  </w:style>
  <w:style w:type="paragraph" w:styleId="Ttulo4">
    <w:name w:val="heading 4"/>
    <w:basedOn w:val="Normal"/>
    <w:next w:val="Normal"/>
    <w:link w:val="Ttulo4Car"/>
    <w:uiPriority w:val="9"/>
    <w:unhideWhenUsed/>
    <w:qFormat/>
    <w:rsid w:val="000033F1"/>
    <w:pPr>
      <w:keepNext/>
      <w:keepLines/>
      <w:spacing w:before="200" w:after="0"/>
      <w:ind w:left="284"/>
      <w:outlineLvl w:val="3"/>
    </w:pPr>
    <w:rPr>
      <w:rFonts w:ascii="Century Gothic" w:eastAsiaTheme="majorEastAsia" w:hAnsi="Century Gothic" w:cstheme="majorBidi"/>
      <w:b/>
      <w:bCs/>
      <w:iCs w:val="0"/>
      <w:color w:val="595959" w:themeColor="text1" w:themeTint="A6"/>
      <w:sz w:val="24"/>
    </w:rPr>
  </w:style>
  <w:style w:type="paragraph" w:styleId="Ttulo5">
    <w:name w:val="heading 5"/>
    <w:basedOn w:val="Normal"/>
    <w:next w:val="Normal"/>
    <w:link w:val="Ttulo5Car"/>
    <w:uiPriority w:val="9"/>
    <w:unhideWhenUsed/>
    <w:qFormat/>
    <w:rsid w:val="00CA3796"/>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11108"/>
    <w:rPr>
      <w:rFonts w:cs="Arial"/>
      <w:b/>
      <w:bCs/>
      <w:iCs/>
      <w:color w:val="44546A"/>
      <w:sz w:val="36"/>
      <w:szCs w:val="36"/>
      <w:lang w:val="es-EC" w:eastAsia="es-EC"/>
    </w:rPr>
  </w:style>
  <w:style w:type="character" w:customStyle="1" w:styleId="Ttulo2Car">
    <w:name w:val="Título 2 Car"/>
    <w:basedOn w:val="Fuentedeprrafopredeter"/>
    <w:link w:val="Ttulo2"/>
    <w:uiPriority w:val="9"/>
    <w:rsid w:val="00B1565F"/>
    <w:rPr>
      <w:rFonts w:eastAsia="Dotum" w:cs="Times New Roman"/>
      <w:b/>
      <w:bCs/>
      <w:color w:val="595959" w:themeColor="text1" w:themeTint="A6"/>
      <w:sz w:val="24"/>
      <w:szCs w:val="24"/>
      <w:lang w:val="es-EC" w:eastAsia="es-EC"/>
    </w:rPr>
  </w:style>
  <w:style w:type="paragraph" w:styleId="Prrafodelista">
    <w:name w:val="List Paragraph"/>
    <w:aliases w:val="Capítulo"/>
    <w:basedOn w:val="Normal"/>
    <w:link w:val="PrrafodelistaCar"/>
    <w:uiPriority w:val="34"/>
    <w:qFormat/>
    <w:rsid w:val="00CA3796"/>
    <w:pPr>
      <w:ind w:left="720"/>
      <w:contextualSpacing/>
    </w:pPr>
  </w:style>
  <w:style w:type="character" w:customStyle="1" w:styleId="PrrafodelistaCar">
    <w:name w:val="Párrafo de lista Car"/>
    <w:aliases w:val="Capítulo Car"/>
    <w:link w:val="Prrafodelista"/>
    <w:uiPriority w:val="34"/>
    <w:rsid w:val="00CA3796"/>
    <w:rPr>
      <w:rFonts w:ascii="Arial" w:hAnsi="Arial"/>
      <w:iCs/>
      <w:color w:val="auto"/>
      <w:sz w:val="20"/>
      <w:szCs w:val="22"/>
      <w:lang w:val="es-EC"/>
    </w:rPr>
  </w:style>
  <w:style w:type="character" w:customStyle="1" w:styleId="Ttulo3Car">
    <w:name w:val="Título 3 Car"/>
    <w:basedOn w:val="Fuentedeprrafopredeter"/>
    <w:link w:val="Ttulo3"/>
    <w:uiPriority w:val="9"/>
    <w:rsid w:val="00CB03AF"/>
    <w:rPr>
      <w:rFonts w:eastAsia="Times New Roman" w:cs="Arial"/>
      <w:b/>
      <w:bCs/>
      <w:iCs/>
      <w:color w:val="595959" w:themeColor="text1" w:themeTint="A6"/>
      <w:sz w:val="24"/>
      <w:szCs w:val="24"/>
      <w:lang w:val="es-EC" w:eastAsia="es-EC"/>
    </w:rPr>
  </w:style>
  <w:style w:type="character" w:customStyle="1" w:styleId="Ttulo4Car">
    <w:name w:val="Título 4 Car"/>
    <w:basedOn w:val="Fuentedeprrafopredeter"/>
    <w:link w:val="Ttulo4"/>
    <w:uiPriority w:val="9"/>
    <w:rsid w:val="000033F1"/>
    <w:rPr>
      <w:rFonts w:eastAsiaTheme="majorEastAsia" w:cstheme="majorBidi"/>
      <w:b/>
      <w:bCs/>
      <w:color w:val="595959" w:themeColor="text1" w:themeTint="A6"/>
      <w:sz w:val="24"/>
      <w:szCs w:val="22"/>
      <w:lang w:val="es-EC"/>
    </w:rPr>
  </w:style>
  <w:style w:type="character" w:customStyle="1" w:styleId="Ttulo5Car">
    <w:name w:val="Título 5 Car"/>
    <w:basedOn w:val="Fuentedeprrafopredeter"/>
    <w:link w:val="Ttulo5"/>
    <w:uiPriority w:val="9"/>
    <w:rsid w:val="00CA3796"/>
    <w:rPr>
      <w:rFonts w:asciiTheme="majorHAnsi" w:eastAsiaTheme="majorEastAsia" w:hAnsiTheme="majorHAnsi" w:cstheme="majorBidi"/>
      <w:iCs/>
      <w:color w:val="1F4D78" w:themeColor="accent1" w:themeShade="7F"/>
      <w:sz w:val="20"/>
      <w:szCs w:val="22"/>
      <w:lang w:val="es-EC"/>
    </w:rPr>
  </w:style>
  <w:style w:type="paragraph" w:styleId="Textodeglobo">
    <w:name w:val="Balloon Text"/>
    <w:basedOn w:val="Normal"/>
    <w:link w:val="TextodegloboCar"/>
    <w:uiPriority w:val="99"/>
    <w:semiHidden/>
    <w:unhideWhenUsed/>
    <w:rsid w:val="00CA3796"/>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A3796"/>
    <w:rPr>
      <w:rFonts w:ascii="Segoe UI" w:hAnsi="Segoe UI" w:cs="Segoe UI"/>
      <w:iCs/>
      <w:color w:val="auto"/>
      <w:lang w:val="es-EC"/>
    </w:rPr>
  </w:style>
  <w:style w:type="paragraph" w:styleId="Textocomentario">
    <w:name w:val="annotation text"/>
    <w:basedOn w:val="Normal"/>
    <w:link w:val="TextocomentarioCar"/>
    <w:uiPriority w:val="99"/>
    <w:unhideWhenUsed/>
    <w:rsid w:val="00CA3796"/>
    <w:pPr>
      <w:spacing w:line="240" w:lineRule="auto"/>
    </w:pPr>
    <w:rPr>
      <w:rFonts w:ascii="Calibri" w:eastAsia="Calibri" w:hAnsi="Calibri" w:cs="Times New Roman"/>
      <w:szCs w:val="20"/>
      <w:lang w:val="es-ES"/>
    </w:rPr>
  </w:style>
  <w:style w:type="character" w:customStyle="1" w:styleId="TextocomentarioCar">
    <w:name w:val="Texto comentario Car"/>
    <w:basedOn w:val="Fuentedeprrafopredeter"/>
    <w:link w:val="Textocomentario"/>
    <w:uiPriority w:val="99"/>
    <w:rsid w:val="00CA3796"/>
    <w:rPr>
      <w:rFonts w:ascii="Calibri" w:eastAsia="Calibri" w:hAnsi="Calibri" w:cs="Times New Roman"/>
      <w:iCs/>
      <w:color w:val="auto"/>
      <w:sz w:val="20"/>
      <w:szCs w:val="20"/>
    </w:rPr>
  </w:style>
  <w:style w:type="character" w:styleId="Refdecomentario">
    <w:name w:val="annotation reference"/>
    <w:basedOn w:val="Fuentedeprrafopredeter"/>
    <w:uiPriority w:val="99"/>
    <w:semiHidden/>
    <w:unhideWhenUsed/>
    <w:rsid w:val="00CA3796"/>
    <w:rPr>
      <w:sz w:val="16"/>
      <w:szCs w:val="16"/>
    </w:rPr>
  </w:style>
  <w:style w:type="paragraph" w:styleId="Textonotapie">
    <w:name w:val="footnote text"/>
    <w:basedOn w:val="Normal"/>
    <w:link w:val="TextonotapieCar"/>
    <w:uiPriority w:val="99"/>
    <w:unhideWhenUsed/>
    <w:rsid w:val="00CA3796"/>
    <w:pPr>
      <w:spacing w:after="0" w:line="240" w:lineRule="auto"/>
    </w:pPr>
    <w:rPr>
      <w:szCs w:val="20"/>
    </w:rPr>
  </w:style>
  <w:style w:type="character" w:customStyle="1" w:styleId="TextonotapieCar">
    <w:name w:val="Texto nota pie Car"/>
    <w:basedOn w:val="Fuentedeprrafopredeter"/>
    <w:link w:val="Textonotapie"/>
    <w:uiPriority w:val="99"/>
    <w:rsid w:val="00CA3796"/>
    <w:rPr>
      <w:rFonts w:ascii="Arial" w:hAnsi="Arial"/>
      <w:iCs/>
      <w:color w:val="auto"/>
      <w:sz w:val="20"/>
      <w:szCs w:val="20"/>
      <w:lang w:val="es-EC"/>
    </w:rPr>
  </w:style>
  <w:style w:type="character" w:styleId="Refdenotaalpie">
    <w:name w:val="footnote reference"/>
    <w:aliases w:val="BVI fnr,referencia nota al pie"/>
    <w:basedOn w:val="Fuentedeprrafopredeter"/>
    <w:uiPriority w:val="99"/>
    <w:unhideWhenUsed/>
    <w:rsid w:val="00CA3796"/>
    <w:rPr>
      <w:vertAlign w:val="superscript"/>
    </w:rPr>
  </w:style>
  <w:style w:type="character" w:styleId="Textoennegrita">
    <w:name w:val="Strong"/>
    <w:basedOn w:val="Fuentedeprrafopredeter"/>
    <w:uiPriority w:val="22"/>
    <w:qFormat/>
    <w:rsid w:val="00CA3796"/>
    <w:rPr>
      <w:b/>
      <w:bCs/>
    </w:rPr>
  </w:style>
  <w:style w:type="character" w:styleId="Hipervnculo">
    <w:name w:val="Hyperlink"/>
    <w:basedOn w:val="Fuentedeprrafopredeter"/>
    <w:uiPriority w:val="99"/>
    <w:unhideWhenUsed/>
    <w:rsid w:val="00CA3796"/>
    <w:rPr>
      <w:color w:val="0000FF"/>
      <w:u w:val="single"/>
    </w:rPr>
  </w:style>
  <w:style w:type="table" w:styleId="Sombreadoclaro-nfasis5">
    <w:name w:val="Light Shading Accent 5"/>
    <w:basedOn w:val="Tablanormal"/>
    <w:uiPriority w:val="60"/>
    <w:rsid w:val="00CA3796"/>
    <w:pPr>
      <w:spacing w:after="0" w:line="240" w:lineRule="auto"/>
    </w:pPr>
    <w:rPr>
      <w:rFonts w:asciiTheme="minorHAnsi" w:hAnsiTheme="minorHAnsi"/>
      <w:iCs/>
      <w:color w:val="2F5496" w:themeColor="accent5" w:themeShade="BF"/>
      <w:sz w:val="22"/>
      <w:szCs w:val="22"/>
      <w:lang w:val="es-EC"/>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Cuadrculaclara-nfasis11">
    <w:name w:val="Cuadrícula clara - Énfasis 11"/>
    <w:basedOn w:val="Tablanormal"/>
    <w:uiPriority w:val="62"/>
    <w:rsid w:val="00CA3796"/>
    <w:pPr>
      <w:spacing w:after="0" w:line="240" w:lineRule="auto"/>
    </w:pPr>
    <w:rPr>
      <w:rFonts w:asciiTheme="minorHAnsi" w:hAnsiTheme="minorHAnsi"/>
      <w:iCs/>
      <w:color w:val="auto"/>
      <w:sz w:val="22"/>
      <w:szCs w:val="22"/>
      <w:lang w:val="es-EC"/>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customStyle="1" w:styleId="Sombreadomedio1-nfasis11">
    <w:name w:val="Sombreado medio 1 - Énfasis 11"/>
    <w:basedOn w:val="Tablanormal"/>
    <w:uiPriority w:val="63"/>
    <w:rsid w:val="00CA3796"/>
    <w:pPr>
      <w:spacing w:after="0" w:line="240" w:lineRule="auto"/>
    </w:pPr>
    <w:rPr>
      <w:rFonts w:asciiTheme="minorHAnsi" w:hAnsiTheme="minorHAnsi"/>
      <w:iCs/>
      <w:color w:val="auto"/>
      <w:sz w:val="22"/>
      <w:szCs w:val="22"/>
      <w:lang w:val="es-EC"/>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Sombreadomedio2-nfasis5">
    <w:name w:val="Medium Shading 2 Accent 5"/>
    <w:basedOn w:val="Tablanormal"/>
    <w:uiPriority w:val="64"/>
    <w:rsid w:val="00CA3796"/>
    <w:pPr>
      <w:spacing w:after="0" w:line="240" w:lineRule="auto"/>
    </w:pPr>
    <w:rPr>
      <w:rFonts w:asciiTheme="minorHAnsi" w:hAnsiTheme="minorHAnsi"/>
      <w:iCs/>
      <w:color w:val="auto"/>
      <w:sz w:val="22"/>
      <w:szCs w:val="22"/>
      <w:lang w:val="es-EC"/>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5">
    <w:name w:val="Medium List 2 Accent 5"/>
    <w:basedOn w:val="Tablanormal"/>
    <w:uiPriority w:val="66"/>
    <w:rsid w:val="00CA3796"/>
    <w:pPr>
      <w:spacing w:after="0" w:line="240" w:lineRule="auto"/>
    </w:pPr>
    <w:rPr>
      <w:rFonts w:asciiTheme="majorHAnsi" w:eastAsiaTheme="majorEastAsia" w:hAnsiTheme="majorHAnsi" w:cstheme="majorBidi"/>
      <w:iCs/>
      <w:color w:val="000000" w:themeColor="text1"/>
      <w:sz w:val="22"/>
      <w:szCs w:val="22"/>
      <w:lang w:val="es-EC"/>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rPr>
        <w:sz w:val="24"/>
        <w:szCs w:val="24"/>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tblPr/>
      <w:tcPr>
        <w:tcBorders>
          <w:top w:val="single" w:sz="8" w:space="0" w:color="4472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5"/>
          <w:insideH w:val="nil"/>
          <w:insideV w:val="nil"/>
        </w:tcBorders>
        <w:shd w:val="clear" w:color="auto" w:fill="FFFFFF" w:themeFill="background1"/>
      </w:tcPr>
    </w:tblStylePr>
    <w:tblStylePr w:type="lastCol">
      <w:tblPr/>
      <w:tcPr>
        <w:tcBorders>
          <w:top w:val="nil"/>
          <w:left w:val="single" w:sz="8" w:space="0" w:color="4472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top w:val="nil"/>
          <w:bottom w:val="nil"/>
          <w:insideH w:val="nil"/>
          <w:insideV w:val="nil"/>
        </w:tcBorders>
        <w:shd w:val="clear" w:color="auto" w:fill="D0DB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A3796"/>
    <w:pPr>
      <w:spacing w:after="0" w:line="240" w:lineRule="auto"/>
    </w:pPr>
    <w:rPr>
      <w:rFonts w:asciiTheme="majorHAnsi" w:eastAsiaTheme="majorEastAsia" w:hAnsiTheme="majorHAnsi" w:cstheme="majorBidi"/>
      <w:iCs/>
      <w:color w:val="000000" w:themeColor="text1"/>
      <w:sz w:val="22"/>
      <w:szCs w:val="22"/>
      <w:lang w:val="es-EC"/>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2-nfasis5">
    <w:name w:val="Medium Grid 2 Accent 5"/>
    <w:basedOn w:val="Tablanormal"/>
    <w:uiPriority w:val="68"/>
    <w:rsid w:val="00CA3796"/>
    <w:pPr>
      <w:spacing w:after="0" w:line="240" w:lineRule="auto"/>
    </w:pPr>
    <w:rPr>
      <w:rFonts w:asciiTheme="majorHAnsi" w:eastAsiaTheme="majorEastAsia" w:hAnsiTheme="majorHAnsi" w:cstheme="majorBidi"/>
      <w:iCs/>
      <w:color w:val="000000" w:themeColor="text1"/>
      <w:sz w:val="22"/>
      <w:szCs w:val="22"/>
      <w:lang w:val="es-EC"/>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cPr>
      <w:shd w:val="clear" w:color="auto" w:fill="D0DBF0" w:themeFill="accent5" w:themeFillTint="3F"/>
    </w:tcPr>
    <w:tblStylePr w:type="firstRow">
      <w:rPr>
        <w:b/>
        <w:bCs/>
        <w:color w:val="000000" w:themeColor="text1"/>
      </w:rPr>
      <w:tblPr/>
      <w:tcPr>
        <w:shd w:val="clear" w:color="auto" w:fill="ECF1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5" w:themeFillTint="33"/>
      </w:tcPr>
    </w:tblStylePr>
    <w:tblStylePr w:type="band1Vert">
      <w:tblPr/>
      <w:tcPr>
        <w:shd w:val="clear" w:color="auto" w:fill="A1B8E1" w:themeFill="accent5" w:themeFillTint="7F"/>
      </w:tcPr>
    </w:tblStylePr>
    <w:tblStylePr w:type="band1Horz">
      <w:tblPr/>
      <w:tcPr>
        <w:tcBorders>
          <w:insideH w:val="single" w:sz="6" w:space="0" w:color="4472C4" w:themeColor="accent5"/>
          <w:insideV w:val="single" w:sz="6" w:space="0" w:color="4472C4" w:themeColor="accent5"/>
        </w:tcBorders>
        <w:shd w:val="clear" w:color="auto" w:fill="A1B8E1" w:themeFill="accent5"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A3796"/>
    <w:pPr>
      <w:spacing w:after="0" w:line="240" w:lineRule="auto"/>
    </w:pPr>
    <w:rPr>
      <w:rFonts w:asciiTheme="majorHAnsi" w:eastAsiaTheme="majorEastAsia" w:hAnsiTheme="majorHAnsi" w:cstheme="majorBidi"/>
      <w:iCs/>
      <w:color w:val="000000" w:themeColor="text1"/>
      <w:sz w:val="22"/>
      <w:szCs w:val="22"/>
      <w:lang w:val="es-EC"/>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cPr>
      <w:shd w:val="clear" w:color="auto" w:fill="D6E6F4" w:themeFill="accent1" w:themeFillTint="3F"/>
    </w:tcPr>
    <w:tblStylePr w:type="firstRow">
      <w:rPr>
        <w:b/>
        <w:bCs/>
        <w:color w:val="000000" w:themeColor="text1"/>
      </w:rPr>
      <w:tblPr/>
      <w:tcPr>
        <w:shd w:val="clear" w:color="auto" w:fill="EEF5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1" w:themeFillTint="33"/>
      </w:tcPr>
    </w:tblStylePr>
    <w:tblStylePr w:type="band1Vert">
      <w:tblPr/>
      <w:tcPr>
        <w:shd w:val="clear" w:color="auto" w:fill="ADCCEA" w:themeFill="accent1" w:themeFillTint="7F"/>
      </w:tcPr>
    </w:tblStylePr>
    <w:tblStylePr w:type="band1Horz">
      <w:tblPr/>
      <w:tcPr>
        <w:tcBorders>
          <w:insideH w:val="single" w:sz="6" w:space="0" w:color="5B9BD5" w:themeColor="accent1"/>
          <w:insideV w:val="single" w:sz="6" w:space="0" w:color="5B9BD5" w:themeColor="accent1"/>
        </w:tcBorders>
        <w:shd w:val="clear" w:color="auto" w:fill="ADCCEA" w:themeFill="accent1" w:themeFillTint="7F"/>
      </w:tcPr>
    </w:tblStylePr>
    <w:tblStylePr w:type="nwCell">
      <w:tblPr/>
      <w:tcPr>
        <w:shd w:val="clear" w:color="auto" w:fill="FFFFFF" w:themeFill="background1"/>
      </w:tcPr>
    </w:tblStylePr>
  </w:style>
  <w:style w:type="table" w:styleId="Cuadrculamedia3-nfasis5">
    <w:name w:val="Medium Grid 3 Accent 5"/>
    <w:basedOn w:val="Tablanormal"/>
    <w:uiPriority w:val="69"/>
    <w:rsid w:val="00CA3796"/>
    <w:pPr>
      <w:spacing w:after="0" w:line="240" w:lineRule="auto"/>
    </w:pPr>
    <w:rPr>
      <w:rFonts w:asciiTheme="minorHAnsi" w:hAnsiTheme="minorHAnsi"/>
      <w:iCs/>
      <w:color w:val="auto"/>
      <w:sz w:val="22"/>
      <w:szCs w:val="22"/>
      <w:lang w:val="es-EC"/>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styleId="Cuadrculamedia3-nfasis1">
    <w:name w:val="Medium Grid 3 Accent 1"/>
    <w:basedOn w:val="Tablanormal"/>
    <w:uiPriority w:val="69"/>
    <w:rsid w:val="00CA3796"/>
    <w:pPr>
      <w:spacing w:after="0" w:line="240" w:lineRule="auto"/>
    </w:pPr>
    <w:rPr>
      <w:rFonts w:asciiTheme="minorHAnsi" w:hAnsiTheme="minorHAnsi"/>
      <w:iCs/>
      <w:color w:val="auto"/>
      <w:sz w:val="22"/>
      <w:szCs w:val="22"/>
      <w:lang w:val="es-EC"/>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paragraph" w:styleId="Sinespaciado">
    <w:name w:val="No Spacing"/>
    <w:uiPriority w:val="1"/>
    <w:qFormat/>
    <w:rsid w:val="00631EC0"/>
    <w:rPr>
      <w:b/>
      <w:bCs/>
      <w:iCs/>
      <w:color w:val="595959" w:themeColor="text1" w:themeTint="A6"/>
      <w:sz w:val="24"/>
      <w:szCs w:val="22"/>
      <w:lang w:val="es-EC"/>
    </w:rPr>
  </w:style>
  <w:style w:type="paragraph" w:styleId="Asuntodelcomentario">
    <w:name w:val="annotation subject"/>
    <w:basedOn w:val="Textocomentario"/>
    <w:next w:val="Textocomentario"/>
    <w:link w:val="AsuntodelcomentarioCar"/>
    <w:uiPriority w:val="99"/>
    <w:semiHidden/>
    <w:unhideWhenUsed/>
    <w:rsid w:val="00CA3796"/>
    <w:rPr>
      <w:rFonts w:asciiTheme="minorHAnsi" w:eastAsiaTheme="minorHAnsi" w:hAnsiTheme="minorHAnsi" w:cstheme="minorBidi"/>
      <w:b/>
      <w:bCs/>
      <w:lang w:val="es-EC"/>
    </w:rPr>
  </w:style>
  <w:style w:type="character" w:customStyle="1" w:styleId="AsuntodelcomentarioCar">
    <w:name w:val="Asunto del comentario Car"/>
    <w:basedOn w:val="TextocomentarioCar"/>
    <w:link w:val="Asuntodelcomentario"/>
    <w:uiPriority w:val="99"/>
    <w:semiHidden/>
    <w:rsid w:val="00CA3796"/>
    <w:rPr>
      <w:rFonts w:asciiTheme="minorHAnsi" w:eastAsia="Calibri" w:hAnsiTheme="minorHAnsi" w:cs="Times New Roman"/>
      <w:b/>
      <w:bCs/>
      <w:iCs/>
      <w:color w:val="auto"/>
      <w:sz w:val="20"/>
      <w:szCs w:val="20"/>
      <w:lang w:val="es-EC"/>
    </w:rPr>
  </w:style>
  <w:style w:type="paragraph" w:styleId="Encabezado">
    <w:name w:val="header"/>
    <w:basedOn w:val="Normal"/>
    <w:link w:val="EncabezadoCar"/>
    <w:uiPriority w:val="99"/>
    <w:unhideWhenUsed/>
    <w:rsid w:val="00CA3796"/>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CA3796"/>
    <w:rPr>
      <w:rFonts w:ascii="Arial" w:hAnsi="Arial"/>
      <w:iCs/>
      <w:color w:val="auto"/>
      <w:sz w:val="20"/>
      <w:szCs w:val="22"/>
      <w:lang w:val="es-EC"/>
    </w:rPr>
  </w:style>
  <w:style w:type="paragraph" w:styleId="Piedepgina">
    <w:name w:val="footer"/>
    <w:basedOn w:val="Normal"/>
    <w:link w:val="PiedepginaCar"/>
    <w:uiPriority w:val="99"/>
    <w:unhideWhenUsed/>
    <w:rsid w:val="00CA3796"/>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CA3796"/>
    <w:rPr>
      <w:rFonts w:ascii="Arial" w:hAnsi="Arial"/>
      <w:iCs/>
      <w:color w:val="auto"/>
      <w:sz w:val="20"/>
      <w:szCs w:val="22"/>
      <w:lang w:val="es-EC"/>
    </w:rPr>
  </w:style>
  <w:style w:type="paragraph" w:styleId="TDC1">
    <w:name w:val="toc 1"/>
    <w:basedOn w:val="Normal"/>
    <w:next w:val="Normal"/>
    <w:autoRedefine/>
    <w:uiPriority w:val="39"/>
    <w:unhideWhenUsed/>
    <w:qFormat/>
    <w:rsid w:val="00C27AA4"/>
    <w:pPr>
      <w:tabs>
        <w:tab w:val="right" w:leader="dot" w:pos="9017"/>
      </w:tabs>
      <w:spacing w:before="120" w:after="120" w:line="240" w:lineRule="auto"/>
      <w:jc w:val="left"/>
    </w:pPr>
    <w:rPr>
      <w:rFonts w:ascii="Century Gothic" w:hAnsi="Century Gothic" w:cstheme="minorHAnsi"/>
      <w:bCs/>
      <w:color w:val="404040" w:themeColor="text1" w:themeTint="BF"/>
      <w:szCs w:val="20"/>
    </w:rPr>
  </w:style>
  <w:style w:type="paragraph" w:styleId="TDC2">
    <w:name w:val="toc 2"/>
    <w:basedOn w:val="Normal"/>
    <w:next w:val="Normal"/>
    <w:autoRedefine/>
    <w:uiPriority w:val="39"/>
    <w:unhideWhenUsed/>
    <w:qFormat/>
    <w:rsid w:val="00CA3796"/>
    <w:pPr>
      <w:spacing w:after="0"/>
      <w:ind w:left="220"/>
      <w:jc w:val="left"/>
    </w:pPr>
    <w:rPr>
      <w:rFonts w:ascii="Century Gothic" w:hAnsi="Century Gothic" w:cstheme="minorHAnsi"/>
      <w:smallCaps/>
      <w:color w:val="404040" w:themeColor="text1" w:themeTint="BF"/>
      <w:szCs w:val="20"/>
    </w:rPr>
  </w:style>
  <w:style w:type="paragraph" w:styleId="TDC3">
    <w:name w:val="toc 3"/>
    <w:basedOn w:val="Normal"/>
    <w:next w:val="Normal"/>
    <w:autoRedefine/>
    <w:uiPriority w:val="39"/>
    <w:unhideWhenUsed/>
    <w:qFormat/>
    <w:rsid w:val="00CA3796"/>
    <w:pPr>
      <w:spacing w:before="120" w:after="120"/>
      <w:ind w:left="440"/>
      <w:jc w:val="left"/>
    </w:pPr>
    <w:rPr>
      <w:rFonts w:ascii="Century Gothic" w:hAnsi="Century Gothic" w:cstheme="minorHAnsi"/>
      <w:iCs w:val="0"/>
      <w:color w:val="404040" w:themeColor="text1" w:themeTint="BF"/>
      <w:szCs w:val="20"/>
    </w:rPr>
  </w:style>
  <w:style w:type="paragraph" w:styleId="TDC4">
    <w:name w:val="toc 4"/>
    <w:basedOn w:val="Normal"/>
    <w:next w:val="Normal"/>
    <w:autoRedefine/>
    <w:uiPriority w:val="39"/>
    <w:unhideWhenUsed/>
    <w:rsid w:val="00CA3796"/>
    <w:pPr>
      <w:spacing w:after="0"/>
      <w:ind w:left="660"/>
      <w:jc w:val="left"/>
    </w:pPr>
    <w:rPr>
      <w:rFonts w:ascii="Century Gothic" w:hAnsi="Century Gothic" w:cstheme="minorHAnsi"/>
      <w:color w:val="404040" w:themeColor="text1" w:themeTint="BF"/>
      <w:szCs w:val="18"/>
    </w:rPr>
  </w:style>
  <w:style w:type="paragraph" w:styleId="TDC5">
    <w:name w:val="toc 5"/>
    <w:basedOn w:val="Normal"/>
    <w:next w:val="Normal"/>
    <w:autoRedefine/>
    <w:uiPriority w:val="39"/>
    <w:unhideWhenUsed/>
    <w:rsid w:val="00CA3796"/>
    <w:pPr>
      <w:spacing w:after="0"/>
      <w:ind w:left="880"/>
      <w:jc w:val="left"/>
    </w:pPr>
    <w:rPr>
      <w:rFonts w:cstheme="minorHAnsi"/>
      <w:sz w:val="18"/>
      <w:szCs w:val="18"/>
    </w:rPr>
  </w:style>
  <w:style w:type="paragraph" w:styleId="TDC6">
    <w:name w:val="toc 6"/>
    <w:basedOn w:val="Normal"/>
    <w:next w:val="Normal"/>
    <w:autoRedefine/>
    <w:uiPriority w:val="39"/>
    <w:unhideWhenUsed/>
    <w:rsid w:val="00CA3796"/>
    <w:pPr>
      <w:spacing w:after="0"/>
      <w:ind w:left="1100"/>
      <w:jc w:val="left"/>
    </w:pPr>
    <w:rPr>
      <w:rFonts w:cstheme="minorHAnsi"/>
      <w:sz w:val="18"/>
      <w:szCs w:val="18"/>
    </w:rPr>
  </w:style>
  <w:style w:type="paragraph" w:styleId="TDC7">
    <w:name w:val="toc 7"/>
    <w:basedOn w:val="Normal"/>
    <w:next w:val="Normal"/>
    <w:autoRedefine/>
    <w:uiPriority w:val="39"/>
    <w:unhideWhenUsed/>
    <w:rsid w:val="00CA3796"/>
    <w:pPr>
      <w:spacing w:after="0"/>
      <w:ind w:left="1320"/>
      <w:jc w:val="left"/>
    </w:pPr>
    <w:rPr>
      <w:rFonts w:cstheme="minorHAnsi"/>
      <w:sz w:val="18"/>
      <w:szCs w:val="18"/>
    </w:rPr>
  </w:style>
  <w:style w:type="paragraph" w:styleId="TDC8">
    <w:name w:val="toc 8"/>
    <w:basedOn w:val="Normal"/>
    <w:next w:val="Normal"/>
    <w:autoRedefine/>
    <w:uiPriority w:val="39"/>
    <w:unhideWhenUsed/>
    <w:rsid w:val="00CA3796"/>
    <w:pPr>
      <w:spacing w:after="0"/>
      <w:ind w:left="1540"/>
      <w:jc w:val="left"/>
    </w:pPr>
    <w:rPr>
      <w:rFonts w:cstheme="minorHAnsi"/>
      <w:sz w:val="18"/>
      <w:szCs w:val="18"/>
    </w:rPr>
  </w:style>
  <w:style w:type="paragraph" w:styleId="TDC9">
    <w:name w:val="toc 9"/>
    <w:basedOn w:val="Normal"/>
    <w:next w:val="Normal"/>
    <w:autoRedefine/>
    <w:uiPriority w:val="39"/>
    <w:unhideWhenUsed/>
    <w:rsid w:val="00CA3796"/>
    <w:pPr>
      <w:spacing w:after="0"/>
      <w:ind w:left="1760"/>
      <w:jc w:val="left"/>
    </w:pPr>
    <w:rPr>
      <w:rFonts w:cstheme="minorHAnsi"/>
      <w:sz w:val="18"/>
      <w:szCs w:val="18"/>
    </w:rPr>
  </w:style>
  <w:style w:type="paragraph" w:styleId="TtuloTDC">
    <w:name w:val="TOC Heading"/>
    <w:basedOn w:val="Ttulo1"/>
    <w:next w:val="Normal"/>
    <w:uiPriority w:val="39"/>
    <w:unhideWhenUsed/>
    <w:qFormat/>
    <w:rsid w:val="00CA3796"/>
    <w:pPr>
      <w:spacing w:before="0" w:after="0" w:line="240" w:lineRule="auto"/>
      <w:outlineLvl w:val="9"/>
    </w:pPr>
    <w:rPr>
      <w:bCs w:val="0"/>
      <w:iCs w:val="0"/>
      <w:color w:val="44546A" w:themeColor="text2"/>
      <w:szCs w:val="24"/>
    </w:rPr>
  </w:style>
  <w:style w:type="paragraph" w:styleId="Ttulo">
    <w:name w:val="Title"/>
    <w:basedOn w:val="Normal"/>
    <w:next w:val="Normal"/>
    <w:link w:val="TtuloCar"/>
    <w:uiPriority w:val="10"/>
    <w:qFormat/>
    <w:rsid w:val="00CA3796"/>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tuloCar">
    <w:name w:val="Título Car"/>
    <w:basedOn w:val="Fuentedeprrafopredeter"/>
    <w:link w:val="Ttulo"/>
    <w:uiPriority w:val="10"/>
    <w:rsid w:val="00CA3796"/>
    <w:rPr>
      <w:rFonts w:asciiTheme="majorHAnsi" w:eastAsiaTheme="majorEastAsia" w:hAnsiTheme="majorHAnsi" w:cstheme="majorBidi"/>
      <w:iCs/>
      <w:color w:val="323E4F" w:themeColor="text2" w:themeShade="BF"/>
      <w:spacing w:val="5"/>
      <w:kern w:val="28"/>
      <w:sz w:val="52"/>
      <w:szCs w:val="52"/>
      <w:lang w:val="es-EC"/>
    </w:rPr>
  </w:style>
  <w:style w:type="character" w:styleId="nfasissutil">
    <w:name w:val="Subtle Emphasis"/>
    <w:basedOn w:val="Fuentedeprrafopredeter"/>
    <w:uiPriority w:val="19"/>
    <w:qFormat/>
    <w:rsid w:val="00CA3796"/>
    <w:rPr>
      <w:i/>
      <w:iCs/>
      <w:color w:val="000000" w:themeColor="text1"/>
    </w:rPr>
  </w:style>
  <w:style w:type="paragraph" w:styleId="Textonotaalfinal">
    <w:name w:val="endnote text"/>
    <w:basedOn w:val="Normal"/>
    <w:link w:val="TextonotaalfinalCar"/>
    <w:uiPriority w:val="99"/>
    <w:semiHidden/>
    <w:unhideWhenUsed/>
    <w:rsid w:val="00CA3796"/>
    <w:pPr>
      <w:spacing w:after="0" w:line="240" w:lineRule="auto"/>
    </w:pPr>
    <w:rPr>
      <w:szCs w:val="20"/>
    </w:rPr>
  </w:style>
  <w:style w:type="character" w:customStyle="1" w:styleId="TextonotaalfinalCar">
    <w:name w:val="Texto nota al final Car"/>
    <w:basedOn w:val="Fuentedeprrafopredeter"/>
    <w:link w:val="Textonotaalfinal"/>
    <w:uiPriority w:val="99"/>
    <w:semiHidden/>
    <w:rsid w:val="00CA3796"/>
    <w:rPr>
      <w:rFonts w:ascii="Arial" w:hAnsi="Arial"/>
      <w:iCs/>
      <w:color w:val="auto"/>
      <w:sz w:val="20"/>
      <w:szCs w:val="20"/>
      <w:lang w:val="es-EC"/>
    </w:rPr>
  </w:style>
  <w:style w:type="character" w:styleId="Refdenotaalfinal">
    <w:name w:val="endnote reference"/>
    <w:basedOn w:val="Fuentedeprrafopredeter"/>
    <w:uiPriority w:val="99"/>
    <w:semiHidden/>
    <w:unhideWhenUsed/>
    <w:rsid w:val="00CA3796"/>
    <w:rPr>
      <w:vertAlign w:val="superscript"/>
    </w:rPr>
  </w:style>
  <w:style w:type="table" w:styleId="Tablaconcuadrcula">
    <w:name w:val="Table Grid"/>
    <w:basedOn w:val="Tablanormal"/>
    <w:uiPriority w:val="59"/>
    <w:rsid w:val="00CA3796"/>
    <w:pPr>
      <w:spacing w:after="0" w:line="240" w:lineRule="auto"/>
    </w:pPr>
    <w:rPr>
      <w:rFonts w:asciiTheme="minorHAnsi" w:hAnsiTheme="minorHAnsi"/>
      <w:iCs/>
      <w:color w:val="auto"/>
      <w:sz w:val="22"/>
      <w:szCs w:val="22"/>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CA3796"/>
    <w:pPr>
      <w:pBdr>
        <w:bottom w:val="single" w:sz="4" w:space="4" w:color="5B9BD5" w:themeColor="accent1"/>
      </w:pBdr>
      <w:spacing w:before="200" w:after="280"/>
      <w:ind w:left="709"/>
      <w:outlineLvl w:val="3"/>
    </w:pPr>
    <w:rPr>
      <w:b/>
      <w:bCs/>
      <w:i/>
      <w:iCs w:val="0"/>
      <w:color w:val="5B9BD5" w:themeColor="accent1"/>
    </w:rPr>
  </w:style>
  <w:style w:type="character" w:customStyle="1" w:styleId="CitadestacadaCar">
    <w:name w:val="Cita destacada Car"/>
    <w:basedOn w:val="Fuentedeprrafopredeter"/>
    <w:link w:val="Citadestacada"/>
    <w:uiPriority w:val="30"/>
    <w:rsid w:val="00CA3796"/>
    <w:rPr>
      <w:rFonts w:ascii="Arial" w:hAnsi="Arial"/>
      <w:b/>
      <w:bCs/>
      <w:i/>
      <w:color w:val="5B9BD5" w:themeColor="accent1"/>
      <w:sz w:val="20"/>
      <w:szCs w:val="22"/>
      <w:lang w:val="es-EC"/>
    </w:rPr>
  </w:style>
  <w:style w:type="paragraph" w:styleId="Descripcin">
    <w:name w:val="caption"/>
    <w:aliases w:val="Arial"/>
    <w:basedOn w:val="Normal"/>
    <w:next w:val="Normal"/>
    <w:uiPriority w:val="35"/>
    <w:unhideWhenUsed/>
    <w:qFormat/>
    <w:rsid w:val="00CA3796"/>
    <w:pPr>
      <w:spacing w:line="240" w:lineRule="auto"/>
    </w:pPr>
    <w:rPr>
      <w:b/>
      <w:bCs/>
      <w:color w:val="5B9BD5" w:themeColor="accent1"/>
      <w:sz w:val="18"/>
      <w:szCs w:val="18"/>
    </w:rPr>
  </w:style>
  <w:style w:type="paragraph" w:styleId="Tabladeilustraciones">
    <w:name w:val="table of figures"/>
    <w:basedOn w:val="Normal"/>
    <w:next w:val="Normal"/>
    <w:uiPriority w:val="99"/>
    <w:unhideWhenUsed/>
    <w:rsid w:val="00CA3796"/>
    <w:pPr>
      <w:spacing w:after="0"/>
    </w:pPr>
    <w:rPr>
      <w:rFonts w:ascii="Century Gothic" w:hAnsi="Century Gothic"/>
      <w:color w:val="404040" w:themeColor="text1" w:themeTint="BF"/>
    </w:rPr>
  </w:style>
  <w:style w:type="character" w:styleId="Nmerodelnea">
    <w:name w:val="line number"/>
    <w:basedOn w:val="Fuentedeprrafopredeter"/>
    <w:uiPriority w:val="99"/>
    <w:semiHidden/>
    <w:unhideWhenUsed/>
    <w:rsid w:val="00CA3796"/>
  </w:style>
  <w:style w:type="paragraph" w:styleId="Mapadeldocumento">
    <w:name w:val="Document Map"/>
    <w:basedOn w:val="Normal"/>
    <w:link w:val="MapadeldocumentoCar"/>
    <w:uiPriority w:val="99"/>
    <w:semiHidden/>
    <w:unhideWhenUsed/>
    <w:rsid w:val="00CA3796"/>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CA3796"/>
    <w:rPr>
      <w:rFonts w:ascii="Tahoma" w:hAnsi="Tahoma" w:cs="Tahoma"/>
      <w:iCs/>
      <w:color w:val="auto"/>
      <w:sz w:val="16"/>
      <w:szCs w:val="16"/>
      <w:lang w:val="es-EC"/>
    </w:rPr>
  </w:style>
  <w:style w:type="paragraph" w:styleId="Cita">
    <w:name w:val="Quote"/>
    <w:basedOn w:val="Normal"/>
    <w:next w:val="Normal"/>
    <w:link w:val="CitaCar"/>
    <w:uiPriority w:val="29"/>
    <w:qFormat/>
    <w:rsid w:val="00CA3796"/>
    <w:pPr>
      <w:ind w:left="992" w:right="284"/>
    </w:pPr>
    <w:rPr>
      <w:iCs w:val="0"/>
      <w:color w:val="000000" w:themeColor="text1"/>
      <w:sz w:val="18"/>
    </w:rPr>
  </w:style>
  <w:style w:type="character" w:customStyle="1" w:styleId="CitaCar">
    <w:name w:val="Cita Car"/>
    <w:basedOn w:val="Fuentedeprrafopredeter"/>
    <w:link w:val="Cita"/>
    <w:uiPriority w:val="29"/>
    <w:rsid w:val="00CA3796"/>
    <w:rPr>
      <w:rFonts w:ascii="Arial" w:hAnsi="Arial"/>
      <w:color w:val="000000" w:themeColor="text1"/>
      <w:szCs w:val="22"/>
      <w:lang w:val="es-EC"/>
    </w:rPr>
  </w:style>
  <w:style w:type="character" w:styleId="Textodelmarcadordeposicin">
    <w:name w:val="Placeholder Text"/>
    <w:basedOn w:val="Fuentedeprrafopredeter"/>
    <w:uiPriority w:val="99"/>
    <w:semiHidden/>
    <w:rsid w:val="00CA3796"/>
    <w:rPr>
      <w:color w:val="808080"/>
    </w:rPr>
  </w:style>
  <w:style w:type="character" w:styleId="Hipervnculovisitado">
    <w:name w:val="FollowedHyperlink"/>
    <w:basedOn w:val="Fuentedeprrafopredeter"/>
    <w:uiPriority w:val="99"/>
    <w:semiHidden/>
    <w:unhideWhenUsed/>
    <w:rsid w:val="00CA3796"/>
    <w:rPr>
      <w:color w:val="954F72" w:themeColor="followedHyperlink"/>
      <w:u w:val="single"/>
    </w:rPr>
  </w:style>
  <w:style w:type="paragraph" w:styleId="Bibliografa">
    <w:name w:val="Bibliography"/>
    <w:basedOn w:val="Normal"/>
    <w:next w:val="Normal"/>
    <w:uiPriority w:val="37"/>
    <w:unhideWhenUsed/>
    <w:rsid w:val="00CA3796"/>
    <w:rPr>
      <w:rFonts w:ascii="Century Gothic" w:eastAsia="Calibri" w:hAnsi="Century Gothic" w:cs="Times New Roman"/>
      <w:color w:val="595959" w:themeColor="text1" w:themeTint="A6"/>
      <w:lang w:val="es-ES"/>
    </w:rPr>
  </w:style>
  <w:style w:type="paragraph" w:styleId="Textoindependiente">
    <w:name w:val="Body Text"/>
    <w:link w:val="TextoindependienteCar"/>
    <w:uiPriority w:val="1"/>
    <w:qFormat/>
    <w:rsid w:val="00631EC0"/>
    <w:pPr>
      <w:jc w:val="center"/>
    </w:pPr>
    <w:rPr>
      <w:rFonts w:cs="Arial"/>
      <w:b/>
      <w:bCs/>
      <w:iCs/>
      <w:color w:val="595959" w:themeColor="text1" w:themeTint="A6"/>
      <w:sz w:val="24"/>
      <w:szCs w:val="24"/>
      <w:lang w:val="es-EC" w:eastAsia="es-EC"/>
    </w:rPr>
  </w:style>
  <w:style w:type="character" w:customStyle="1" w:styleId="TextoindependienteCar">
    <w:name w:val="Texto independiente Car"/>
    <w:basedOn w:val="Fuentedeprrafopredeter"/>
    <w:link w:val="Textoindependiente"/>
    <w:uiPriority w:val="1"/>
    <w:rsid w:val="00631EC0"/>
    <w:rPr>
      <w:rFonts w:cs="Arial"/>
      <w:b/>
      <w:bCs/>
      <w:iCs/>
      <w:color w:val="595959" w:themeColor="text1" w:themeTint="A6"/>
      <w:sz w:val="24"/>
      <w:szCs w:val="24"/>
      <w:lang w:val="es-EC" w:eastAsia="es-EC"/>
    </w:rPr>
  </w:style>
  <w:style w:type="paragraph" w:styleId="Listaconvietas">
    <w:name w:val="List Bullet"/>
    <w:basedOn w:val="Normal"/>
    <w:uiPriority w:val="99"/>
    <w:unhideWhenUsed/>
    <w:rsid w:val="00CA3796"/>
    <w:pPr>
      <w:numPr>
        <w:numId w:val="4"/>
      </w:numPr>
      <w:contextualSpacing/>
      <w:jc w:val="left"/>
    </w:pPr>
    <w:rPr>
      <w:rFonts w:ascii="Calibri" w:eastAsia="Calibri" w:hAnsi="Calibri" w:cs="Times New Roman"/>
      <w:sz w:val="22"/>
    </w:rPr>
  </w:style>
  <w:style w:type="paragraph" w:customStyle="1" w:styleId="Default">
    <w:name w:val="Default"/>
    <w:rsid w:val="00CA3796"/>
    <w:pPr>
      <w:autoSpaceDE w:val="0"/>
      <w:autoSpaceDN w:val="0"/>
      <w:adjustRightInd w:val="0"/>
      <w:spacing w:after="0" w:line="240" w:lineRule="auto"/>
    </w:pPr>
    <w:rPr>
      <w:rFonts w:ascii="Calibri" w:eastAsia="Calibri" w:hAnsi="Calibri" w:cs="Calibri"/>
      <w:iCs/>
      <w:color w:val="000000"/>
      <w:sz w:val="24"/>
      <w:szCs w:val="24"/>
      <w:lang w:val="es-EC"/>
    </w:rPr>
  </w:style>
  <w:style w:type="paragraph" w:styleId="Revisin">
    <w:name w:val="Revision"/>
    <w:hidden/>
    <w:uiPriority w:val="99"/>
    <w:semiHidden/>
    <w:rsid w:val="00CA3796"/>
    <w:pPr>
      <w:spacing w:after="0" w:line="240" w:lineRule="auto"/>
    </w:pPr>
    <w:rPr>
      <w:rFonts w:ascii="Arial" w:hAnsi="Arial"/>
      <w:iCs/>
      <w:color w:val="auto"/>
      <w:sz w:val="20"/>
      <w:szCs w:val="22"/>
      <w:lang w:val="es-EC"/>
    </w:rPr>
  </w:style>
  <w:style w:type="table" w:styleId="Sombreadoclaro-nfasis3">
    <w:name w:val="Light Shading Accent 3"/>
    <w:basedOn w:val="Tablanormal"/>
    <w:uiPriority w:val="60"/>
    <w:rsid w:val="00A6556E"/>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NormalWeb">
    <w:name w:val="Normal (Web)"/>
    <w:basedOn w:val="Normal"/>
    <w:uiPriority w:val="99"/>
    <w:semiHidden/>
    <w:unhideWhenUsed/>
    <w:rsid w:val="0074566A"/>
    <w:pPr>
      <w:spacing w:before="100" w:beforeAutospacing="1" w:after="100" w:afterAutospacing="1" w:line="240" w:lineRule="auto"/>
      <w:jc w:val="left"/>
    </w:pPr>
    <w:rPr>
      <w:rFonts w:ascii="Times New Roman" w:eastAsia="Times New Roman" w:hAnsi="Times New Roman" w:cs="Times New Roman"/>
      <w:iCs w:val="0"/>
      <w:sz w:val="24"/>
      <w:szCs w:val="24"/>
      <w:lang w:val="en-US"/>
    </w:rPr>
  </w:style>
  <w:style w:type="table" w:customStyle="1" w:styleId="Tablaconcuadrcula1">
    <w:name w:val="Tabla con cuadrícula1"/>
    <w:basedOn w:val="Tablanormal"/>
    <w:next w:val="Tablaconcuadrcula"/>
    <w:uiPriority w:val="59"/>
    <w:rsid w:val="003927FD"/>
    <w:pPr>
      <w:spacing w:after="0" w:line="240" w:lineRule="auto"/>
    </w:pPr>
    <w:rPr>
      <w:rFonts w:ascii="Calibri" w:hAnsi="Calibri"/>
      <w:color w:val="auto"/>
      <w:sz w:val="22"/>
      <w:szCs w:val="22"/>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iPriority w:val="99"/>
    <w:semiHidden/>
    <w:unhideWhenUsed/>
    <w:rsid w:val="00A230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662296">
      <w:bodyDiv w:val="1"/>
      <w:marLeft w:val="0"/>
      <w:marRight w:val="0"/>
      <w:marTop w:val="0"/>
      <w:marBottom w:val="0"/>
      <w:divBdr>
        <w:top w:val="none" w:sz="0" w:space="0" w:color="auto"/>
        <w:left w:val="none" w:sz="0" w:space="0" w:color="auto"/>
        <w:bottom w:val="none" w:sz="0" w:space="0" w:color="auto"/>
        <w:right w:val="none" w:sz="0" w:space="0" w:color="auto"/>
      </w:divBdr>
    </w:div>
    <w:div w:id="76945070">
      <w:bodyDiv w:val="1"/>
      <w:marLeft w:val="0"/>
      <w:marRight w:val="0"/>
      <w:marTop w:val="0"/>
      <w:marBottom w:val="0"/>
      <w:divBdr>
        <w:top w:val="none" w:sz="0" w:space="0" w:color="auto"/>
        <w:left w:val="none" w:sz="0" w:space="0" w:color="auto"/>
        <w:bottom w:val="none" w:sz="0" w:space="0" w:color="auto"/>
        <w:right w:val="none" w:sz="0" w:space="0" w:color="auto"/>
      </w:divBdr>
    </w:div>
    <w:div w:id="173809527">
      <w:bodyDiv w:val="1"/>
      <w:marLeft w:val="0"/>
      <w:marRight w:val="0"/>
      <w:marTop w:val="0"/>
      <w:marBottom w:val="0"/>
      <w:divBdr>
        <w:top w:val="none" w:sz="0" w:space="0" w:color="auto"/>
        <w:left w:val="none" w:sz="0" w:space="0" w:color="auto"/>
        <w:bottom w:val="none" w:sz="0" w:space="0" w:color="auto"/>
        <w:right w:val="none" w:sz="0" w:space="0" w:color="auto"/>
      </w:divBdr>
    </w:div>
    <w:div w:id="197083461">
      <w:bodyDiv w:val="1"/>
      <w:marLeft w:val="0"/>
      <w:marRight w:val="0"/>
      <w:marTop w:val="0"/>
      <w:marBottom w:val="0"/>
      <w:divBdr>
        <w:top w:val="none" w:sz="0" w:space="0" w:color="auto"/>
        <w:left w:val="none" w:sz="0" w:space="0" w:color="auto"/>
        <w:bottom w:val="none" w:sz="0" w:space="0" w:color="auto"/>
        <w:right w:val="none" w:sz="0" w:space="0" w:color="auto"/>
      </w:divBdr>
    </w:div>
    <w:div w:id="264308011">
      <w:bodyDiv w:val="1"/>
      <w:marLeft w:val="0"/>
      <w:marRight w:val="0"/>
      <w:marTop w:val="0"/>
      <w:marBottom w:val="0"/>
      <w:divBdr>
        <w:top w:val="none" w:sz="0" w:space="0" w:color="auto"/>
        <w:left w:val="none" w:sz="0" w:space="0" w:color="auto"/>
        <w:bottom w:val="none" w:sz="0" w:space="0" w:color="auto"/>
        <w:right w:val="none" w:sz="0" w:space="0" w:color="auto"/>
      </w:divBdr>
    </w:div>
    <w:div w:id="282611770">
      <w:bodyDiv w:val="1"/>
      <w:marLeft w:val="0"/>
      <w:marRight w:val="0"/>
      <w:marTop w:val="0"/>
      <w:marBottom w:val="0"/>
      <w:divBdr>
        <w:top w:val="none" w:sz="0" w:space="0" w:color="auto"/>
        <w:left w:val="none" w:sz="0" w:space="0" w:color="auto"/>
        <w:bottom w:val="none" w:sz="0" w:space="0" w:color="auto"/>
        <w:right w:val="none" w:sz="0" w:space="0" w:color="auto"/>
      </w:divBdr>
      <w:divsChild>
        <w:div w:id="125902270">
          <w:marLeft w:val="0"/>
          <w:marRight w:val="0"/>
          <w:marTop w:val="0"/>
          <w:marBottom w:val="0"/>
          <w:divBdr>
            <w:top w:val="none" w:sz="0" w:space="0" w:color="auto"/>
            <w:left w:val="none" w:sz="0" w:space="0" w:color="auto"/>
            <w:bottom w:val="none" w:sz="0" w:space="0" w:color="auto"/>
            <w:right w:val="none" w:sz="0" w:space="0" w:color="auto"/>
          </w:divBdr>
        </w:div>
        <w:div w:id="58092219">
          <w:marLeft w:val="0"/>
          <w:marRight w:val="0"/>
          <w:marTop w:val="0"/>
          <w:marBottom w:val="0"/>
          <w:divBdr>
            <w:top w:val="none" w:sz="0" w:space="0" w:color="auto"/>
            <w:left w:val="none" w:sz="0" w:space="0" w:color="auto"/>
            <w:bottom w:val="none" w:sz="0" w:space="0" w:color="auto"/>
            <w:right w:val="none" w:sz="0" w:space="0" w:color="auto"/>
          </w:divBdr>
        </w:div>
        <w:div w:id="772476458">
          <w:marLeft w:val="0"/>
          <w:marRight w:val="0"/>
          <w:marTop w:val="0"/>
          <w:marBottom w:val="0"/>
          <w:divBdr>
            <w:top w:val="none" w:sz="0" w:space="0" w:color="auto"/>
            <w:left w:val="none" w:sz="0" w:space="0" w:color="auto"/>
            <w:bottom w:val="none" w:sz="0" w:space="0" w:color="auto"/>
            <w:right w:val="none" w:sz="0" w:space="0" w:color="auto"/>
          </w:divBdr>
        </w:div>
        <w:div w:id="1662539804">
          <w:marLeft w:val="0"/>
          <w:marRight w:val="0"/>
          <w:marTop w:val="0"/>
          <w:marBottom w:val="0"/>
          <w:divBdr>
            <w:top w:val="none" w:sz="0" w:space="0" w:color="auto"/>
            <w:left w:val="none" w:sz="0" w:space="0" w:color="auto"/>
            <w:bottom w:val="none" w:sz="0" w:space="0" w:color="auto"/>
            <w:right w:val="none" w:sz="0" w:space="0" w:color="auto"/>
          </w:divBdr>
        </w:div>
        <w:div w:id="1079444606">
          <w:marLeft w:val="0"/>
          <w:marRight w:val="0"/>
          <w:marTop w:val="0"/>
          <w:marBottom w:val="0"/>
          <w:divBdr>
            <w:top w:val="none" w:sz="0" w:space="0" w:color="auto"/>
            <w:left w:val="none" w:sz="0" w:space="0" w:color="auto"/>
            <w:bottom w:val="none" w:sz="0" w:space="0" w:color="auto"/>
            <w:right w:val="none" w:sz="0" w:space="0" w:color="auto"/>
          </w:divBdr>
        </w:div>
        <w:div w:id="1522623510">
          <w:marLeft w:val="0"/>
          <w:marRight w:val="0"/>
          <w:marTop w:val="0"/>
          <w:marBottom w:val="0"/>
          <w:divBdr>
            <w:top w:val="none" w:sz="0" w:space="0" w:color="auto"/>
            <w:left w:val="none" w:sz="0" w:space="0" w:color="auto"/>
            <w:bottom w:val="none" w:sz="0" w:space="0" w:color="auto"/>
            <w:right w:val="none" w:sz="0" w:space="0" w:color="auto"/>
          </w:divBdr>
        </w:div>
        <w:div w:id="1026105057">
          <w:marLeft w:val="0"/>
          <w:marRight w:val="0"/>
          <w:marTop w:val="0"/>
          <w:marBottom w:val="0"/>
          <w:divBdr>
            <w:top w:val="none" w:sz="0" w:space="0" w:color="auto"/>
            <w:left w:val="none" w:sz="0" w:space="0" w:color="auto"/>
            <w:bottom w:val="none" w:sz="0" w:space="0" w:color="auto"/>
            <w:right w:val="none" w:sz="0" w:space="0" w:color="auto"/>
          </w:divBdr>
        </w:div>
        <w:div w:id="918559755">
          <w:marLeft w:val="0"/>
          <w:marRight w:val="0"/>
          <w:marTop w:val="0"/>
          <w:marBottom w:val="0"/>
          <w:divBdr>
            <w:top w:val="none" w:sz="0" w:space="0" w:color="auto"/>
            <w:left w:val="none" w:sz="0" w:space="0" w:color="auto"/>
            <w:bottom w:val="none" w:sz="0" w:space="0" w:color="auto"/>
            <w:right w:val="none" w:sz="0" w:space="0" w:color="auto"/>
          </w:divBdr>
        </w:div>
        <w:div w:id="1357652922">
          <w:marLeft w:val="0"/>
          <w:marRight w:val="0"/>
          <w:marTop w:val="0"/>
          <w:marBottom w:val="0"/>
          <w:divBdr>
            <w:top w:val="none" w:sz="0" w:space="0" w:color="auto"/>
            <w:left w:val="none" w:sz="0" w:space="0" w:color="auto"/>
            <w:bottom w:val="none" w:sz="0" w:space="0" w:color="auto"/>
            <w:right w:val="none" w:sz="0" w:space="0" w:color="auto"/>
          </w:divBdr>
        </w:div>
        <w:div w:id="392972994">
          <w:marLeft w:val="0"/>
          <w:marRight w:val="0"/>
          <w:marTop w:val="0"/>
          <w:marBottom w:val="0"/>
          <w:divBdr>
            <w:top w:val="none" w:sz="0" w:space="0" w:color="auto"/>
            <w:left w:val="none" w:sz="0" w:space="0" w:color="auto"/>
            <w:bottom w:val="none" w:sz="0" w:space="0" w:color="auto"/>
            <w:right w:val="none" w:sz="0" w:space="0" w:color="auto"/>
          </w:divBdr>
        </w:div>
        <w:div w:id="52973591">
          <w:marLeft w:val="0"/>
          <w:marRight w:val="0"/>
          <w:marTop w:val="0"/>
          <w:marBottom w:val="0"/>
          <w:divBdr>
            <w:top w:val="none" w:sz="0" w:space="0" w:color="auto"/>
            <w:left w:val="none" w:sz="0" w:space="0" w:color="auto"/>
            <w:bottom w:val="none" w:sz="0" w:space="0" w:color="auto"/>
            <w:right w:val="none" w:sz="0" w:space="0" w:color="auto"/>
          </w:divBdr>
        </w:div>
      </w:divsChild>
    </w:div>
    <w:div w:id="349258016">
      <w:bodyDiv w:val="1"/>
      <w:marLeft w:val="0"/>
      <w:marRight w:val="0"/>
      <w:marTop w:val="0"/>
      <w:marBottom w:val="0"/>
      <w:divBdr>
        <w:top w:val="none" w:sz="0" w:space="0" w:color="auto"/>
        <w:left w:val="none" w:sz="0" w:space="0" w:color="auto"/>
        <w:bottom w:val="none" w:sz="0" w:space="0" w:color="auto"/>
        <w:right w:val="none" w:sz="0" w:space="0" w:color="auto"/>
      </w:divBdr>
    </w:div>
    <w:div w:id="398330012">
      <w:bodyDiv w:val="1"/>
      <w:marLeft w:val="0"/>
      <w:marRight w:val="0"/>
      <w:marTop w:val="0"/>
      <w:marBottom w:val="0"/>
      <w:divBdr>
        <w:top w:val="none" w:sz="0" w:space="0" w:color="auto"/>
        <w:left w:val="none" w:sz="0" w:space="0" w:color="auto"/>
        <w:bottom w:val="none" w:sz="0" w:space="0" w:color="auto"/>
        <w:right w:val="none" w:sz="0" w:space="0" w:color="auto"/>
      </w:divBdr>
    </w:div>
    <w:div w:id="557085426">
      <w:bodyDiv w:val="1"/>
      <w:marLeft w:val="0"/>
      <w:marRight w:val="0"/>
      <w:marTop w:val="0"/>
      <w:marBottom w:val="0"/>
      <w:divBdr>
        <w:top w:val="none" w:sz="0" w:space="0" w:color="auto"/>
        <w:left w:val="none" w:sz="0" w:space="0" w:color="auto"/>
        <w:bottom w:val="none" w:sz="0" w:space="0" w:color="auto"/>
        <w:right w:val="none" w:sz="0" w:space="0" w:color="auto"/>
      </w:divBdr>
    </w:div>
    <w:div w:id="698513154">
      <w:bodyDiv w:val="1"/>
      <w:marLeft w:val="0"/>
      <w:marRight w:val="0"/>
      <w:marTop w:val="0"/>
      <w:marBottom w:val="0"/>
      <w:divBdr>
        <w:top w:val="none" w:sz="0" w:space="0" w:color="auto"/>
        <w:left w:val="none" w:sz="0" w:space="0" w:color="auto"/>
        <w:bottom w:val="none" w:sz="0" w:space="0" w:color="auto"/>
        <w:right w:val="none" w:sz="0" w:space="0" w:color="auto"/>
      </w:divBdr>
    </w:div>
    <w:div w:id="1256480911">
      <w:bodyDiv w:val="1"/>
      <w:marLeft w:val="0"/>
      <w:marRight w:val="0"/>
      <w:marTop w:val="0"/>
      <w:marBottom w:val="0"/>
      <w:divBdr>
        <w:top w:val="none" w:sz="0" w:space="0" w:color="auto"/>
        <w:left w:val="none" w:sz="0" w:space="0" w:color="auto"/>
        <w:bottom w:val="none" w:sz="0" w:space="0" w:color="auto"/>
        <w:right w:val="none" w:sz="0" w:space="0" w:color="auto"/>
      </w:divBdr>
    </w:div>
    <w:div w:id="1562868610">
      <w:bodyDiv w:val="1"/>
      <w:marLeft w:val="0"/>
      <w:marRight w:val="0"/>
      <w:marTop w:val="0"/>
      <w:marBottom w:val="0"/>
      <w:divBdr>
        <w:top w:val="none" w:sz="0" w:space="0" w:color="auto"/>
        <w:left w:val="none" w:sz="0" w:space="0" w:color="auto"/>
        <w:bottom w:val="none" w:sz="0" w:space="0" w:color="auto"/>
        <w:right w:val="none" w:sz="0" w:space="0" w:color="auto"/>
      </w:divBdr>
    </w:div>
    <w:div w:id="1596471943">
      <w:bodyDiv w:val="1"/>
      <w:marLeft w:val="0"/>
      <w:marRight w:val="0"/>
      <w:marTop w:val="0"/>
      <w:marBottom w:val="0"/>
      <w:divBdr>
        <w:top w:val="none" w:sz="0" w:space="0" w:color="auto"/>
        <w:left w:val="none" w:sz="0" w:space="0" w:color="auto"/>
        <w:bottom w:val="none" w:sz="0" w:space="0" w:color="auto"/>
        <w:right w:val="none" w:sz="0" w:space="0" w:color="auto"/>
      </w:divBdr>
    </w:div>
    <w:div w:id="1766029088">
      <w:bodyDiv w:val="1"/>
      <w:marLeft w:val="0"/>
      <w:marRight w:val="0"/>
      <w:marTop w:val="0"/>
      <w:marBottom w:val="0"/>
      <w:divBdr>
        <w:top w:val="none" w:sz="0" w:space="0" w:color="auto"/>
        <w:left w:val="none" w:sz="0" w:space="0" w:color="auto"/>
        <w:bottom w:val="none" w:sz="0" w:space="0" w:color="auto"/>
        <w:right w:val="none" w:sz="0" w:space="0" w:color="auto"/>
      </w:divBdr>
      <w:divsChild>
        <w:div w:id="1185173047">
          <w:marLeft w:val="0"/>
          <w:marRight w:val="0"/>
          <w:marTop w:val="0"/>
          <w:marBottom w:val="0"/>
          <w:divBdr>
            <w:top w:val="none" w:sz="0" w:space="0" w:color="auto"/>
            <w:left w:val="none" w:sz="0" w:space="0" w:color="auto"/>
            <w:bottom w:val="none" w:sz="0" w:space="0" w:color="auto"/>
            <w:right w:val="none" w:sz="0" w:space="0" w:color="auto"/>
          </w:divBdr>
        </w:div>
        <w:div w:id="985279332">
          <w:marLeft w:val="0"/>
          <w:marRight w:val="0"/>
          <w:marTop w:val="0"/>
          <w:marBottom w:val="0"/>
          <w:divBdr>
            <w:top w:val="none" w:sz="0" w:space="0" w:color="auto"/>
            <w:left w:val="none" w:sz="0" w:space="0" w:color="auto"/>
            <w:bottom w:val="none" w:sz="0" w:space="0" w:color="auto"/>
            <w:right w:val="none" w:sz="0" w:space="0" w:color="auto"/>
          </w:divBdr>
        </w:div>
        <w:div w:id="734429150">
          <w:marLeft w:val="0"/>
          <w:marRight w:val="0"/>
          <w:marTop w:val="0"/>
          <w:marBottom w:val="0"/>
          <w:divBdr>
            <w:top w:val="none" w:sz="0" w:space="0" w:color="auto"/>
            <w:left w:val="none" w:sz="0" w:space="0" w:color="auto"/>
            <w:bottom w:val="none" w:sz="0" w:space="0" w:color="auto"/>
            <w:right w:val="none" w:sz="0" w:space="0" w:color="auto"/>
          </w:divBdr>
        </w:div>
        <w:div w:id="302973262">
          <w:marLeft w:val="0"/>
          <w:marRight w:val="0"/>
          <w:marTop w:val="0"/>
          <w:marBottom w:val="0"/>
          <w:divBdr>
            <w:top w:val="none" w:sz="0" w:space="0" w:color="auto"/>
            <w:left w:val="none" w:sz="0" w:space="0" w:color="auto"/>
            <w:bottom w:val="none" w:sz="0" w:space="0" w:color="auto"/>
            <w:right w:val="none" w:sz="0" w:space="0" w:color="auto"/>
          </w:divBdr>
        </w:div>
        <w:div w:id="245696761">
          <w:marLeft w:val="0"/>
          <w:marRight w:val="0"/>
          <w:marTop w:val="0"/>
          <w:marBottom w:val="0"/>
          <w:divBdr>
            <w:top w:val="none" w:sz="0" w:space="0" w:color="auto"/>
            <w:left w:val="none" w:sz="0" w:space="0" w:color="auto"/>
            <w:bottom w:val="none" w:sz="0" w:space="0" w:color="auto"/>
            <w:right w:val="none" w:sz="0" w:space="0" w:color="auto"/>
          </w:divBdr>
        </w:div>
        <w:div w:id="1206722667">
          <w:marLeft w:val="0"/>
          <w:marRight w:val="0"/>
          <w:marTop w:val="0"/>
          <w:marBottom w:val="0"/>
          <w:divBdr>
            <w:top w:val="none" w:sz="0" w:space="0" w:color="auto"/>
            <w:left w:val="none" w:sz="0" w:space="0" w:color="auto"/>
            <w:bottom w:val="none" w:sz="0" w:space="0" w:color="auto"/>
            <w:right w:val="none" w:sz="0" w:space="0" w:color="auto"/>
          </w:divBdr>
        </w:div>
        <w:div w:id="1097628623">
          <w:marLeft w:val="0"/>
          <w:marRight w:val="0"/>
          <w:marTop w:val="0"/>
          <w:marBottom w:val="0"/>
          <w:divBdr>
            <w:top w:val="none" w:sz="0" w:space="0" w:color="auto"/>
            <w:left w:val="none" w:sz="0" w:space="0" w:color="auto"/>
            <w:bottom w:val="none" w:sz="0" w:space="0" w:color="auto"/>
            <w:right w:val="none" w:sz="0" w:space="0" w:color="auto"/>
          </w:divBdr>
        </w:div>
        <w:div w:id="1459253721">
          <w:marLeft w:val="0"/>
          <w:marRight w:val="0"/>
          <w:marTop w:val="0"/>
          <w:marBottom w:val="0"/>
          <w:divBdr>
            <w:top w:val="none" w:sz="0" w:space="0" w:color="auto"/>
            <w:left w:val="none" w:sz="0" w:space="0" w:color="auto"/>
            <w:bottom w:val="none" w:sz="0" w:space="0" w:color="auto"/>
            <w:right w:val="none" w:sz="0" w:space="0" w:color="auto"/>
          </w:divBdr>
        </w:div>
        <w:div w:id="1197697676">
          <w:marLeft w:val="0"/>
          <w:marRight w:val="0"/>
          <w:marTop w:val="0"/>
          <w:marBottom w:val="0"/>
          <w:divBdr>
            <w:top w:val="none" w:sz="0" w:space="0" w:color="auto"/>
            <w:left w:val="none" w:sz="0" w:space="0" w:color="auto"/>
            <w:bottom w:val="none" w:sz="0" w:space="0" w:color="auto"/>
            <w:right w:val="none" w:sz="0" w:space="0" w:color="auto"/>
          </w:divBdr>
        </w:div>
        <w:div w:id="894512844">
          <w:marLeft w:val="0"/>
          <w:marRight w:val="0"/>
          <w:marTop w:val="0"/>
          <w:marBottom w:val="0"/>
          <w:divBdr>
            <w:top w:val="none" w:sz="0" w:space="0" w:color="auto"/>
            <w:left w:val="none" w:sz="0" w:space="0" w:color="auto"/>
            <w:bottom w:val="none" w:sz="0" w:space="0" w:color="auto"/>
            <w:right w:val="none" w:sz="0" w:space="0" w:color="auto"/>
          </w:divBdr>
        </w:div>
        <w:div w:id="1545287727">
          <w:marLeft w:val="0"/>
          <w:marRight w:val="0"/>
          <w:marTop w:val="0"/>
          <w:marBottom w:val="0"/>
          <w:divBdr>
            <w:top w:val="none" w:sz="0" w:space="0" w:color="auto"/>
            <w:left w:val="none" w:sz="0" w:space="0" w:color="auto"/>
            <w:bottom w:val="none" w:sz="0" w:space="0" w:color="auto"/>
            <w:right w:val="none" w:sz="0" w:space="0" w:color="auto"/>
          </w:divBdr>
        </w:div>
      </w:divsChild>
    </w:div>
    <w:div w:id="1837333042">
      <w:bodyDiv w:val="1"/>
      <w:marLeft w:val="0"/>
      <w:marRight w:val="0"/>
      <w:marTop w:val="0"/>
      <w:marBottom w:val="0"/>
      <w:divBdr>
        <w:top w:val="none" w:sz="0" w:space="0" w:color="auto"/>
        <w:left w:val="none" w:sz="0" w:space="0" w:color="auto"/>
        <w:bottom w:val="none" w:sz="0" w:space="0" w:color="auto"/>
        <w:right w:val="none" w:sz="0" w:space="0" w:color="auto"/>
      </w:divBdr>
    </w:div>
    <w:div w:id="1885556969">
      <w:bodyDiv w:val="1"/>
      <w:marLeft w:val="0"/>
      <w:marRight w:val="0"/>
      <w:marTop w:val="0"/>
      <w:marBottom w:val="0"/>
      <w:divBdr>
        <w:top w:val="none" w:sz="0" w:space="0" w:color="auto"/>
        <w:left w:val="none" w:sz="0" w:space="0" w:color="auto"/>
        <w:bottom w:val="none" w:sz="0" w:space="0" w:color="auto"/>
        <w:right w:val="none" w:sz="0" w:space="0" w:color="auto"/>
      </w:divBdr>
      <w:divsChild>
        <w:div w:id="1710304495">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witter.com/ecuadorencifras" TargetMode="External"/><Relationship Id="rId18" Type="http://schemas.openxmlformats.org/officeDocument/2006/relationships/image" Target="media/image3.png"/><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https://www.facebook.com/InecEcuador/" TargetMode="External"/><Relationship Id="rId17" Type="http://schemas.openxmlformats.org/officeDocument/2006/relationships/hyperlink" Target="mailto:inec@inec.gob.ec" TargetMode="External"/><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cuadorencifras.gob.ec/requerimientos-de-informacion/" TargetMode="External"/><Relationship Id="rId20" Type="http://schemas.openxmlformats.org/officeDocument/2006/relationships/image" Target="media/image5.jpe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cuadorencifras.gob.ec" TargetMode="Externa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agoraestadistica.blogspot.com/" TargetMode="External"/><Relationship Id="rId23" Type="http://schemas.openxmlformats.org/officeDocument/2006/relationships/image" Target="media/image70.png"/><Relationship Id="rId28" Type="http://schemas.openxmlformats.org/officeDocument/2006/relationships/image" Target="media/image12.png"/><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instagram.com/ecuadorencifras/" TargetMode="Externa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6">
  <b:Source>
    <b:Tag>Dir56</b:Tag>
    <b:SourceType>Report</b:SourceType>
    <b:Guid>{AA68BF0D-E2D0-45C2-9096-125F2571865F}</b:Guid>
    <b:Author>
      <b:Author>
        <b:Corporate>Dirección General del Estadística y Censos</b:Corporate>
      </b:Author>
    </b:Author>
    <b:Title>Publicación del Primer Censo Económico del Sector Industrial 1955</b:Title>
    <b:Year>1957</b:Year>
    <b:City>Quito</b:City>
    <b:Publisher>Tomado del respositorio Institucional: INEC</b:Publisher>
    <b:RefOrder>1</b:RefOrder>
  </b:Source>
  <b:Source>
    <b:Tag>Jun69</b:Tag>
    <b:SourceType>Book</b:SourceType>
    <b:Guid>{043F1CD1-5507-4C21-8FDA-B3E7EDC754A1}</b:Guid>
    <b:Title>Junta Nacional de Planificación y Coordinación: II Censo de Manufactura - Minería Volumen I</b:Title>
    <b:Year>1969</b:Year>
    <b:Author>
      <b:Author>
        <b:Corporate>JUNAPLA</b:Corporate>
      </b:Author>
    </b:Author>
    <b:City>Quito</b:City>
    <b:Publisher>Tomado del respositorio Institucional: INEC</b:Publisher>
    <b:RefOrder>2</b:RefOrder>
  </b:Source>
  <b:Source>
    <b:Tag>INE81</b:Tag>
    <b:SourceType>Book</b:SourceType>
    <b:Guid>{CC814075-4760-4C4D-B0D8-EE30D371BF4E}</b:Guid>
    <b:Title>Censos Económicos, Proyecto Ecuador 1980</b:Title>
    <b:Year>1981</b:Year>
    <b:Author>
      <b:Author>
        <b:Corporate>INEC</b:Corporate>
      </b:Author>
    </b:Author>
    <b:City>Quito</b:City>
    <b:Publisher>Tomado del respositorio Institucional: INEC</b:Publisher>
    <b:RefOrder>3</b:RefOrder>
  </b:Source>
  <b:Source>
    <b:Tag>MarcadorDePosición2</b:Tag>
    <b:SourceType>Book</b:SourceType>
    <b:Guid>{BBFBB0BF-6BFA-4E39-9180-FD64A27BC4DE}</b:Guid>
    <b:Author>
      <b:Author>
        <b:Corporate>INEC</b:Corporate>
      </b:Author>
    </b:Author>
    <b:Title>Publicación Encuesta de Manufactura y Minería</b:Title>
    <b:Year>1983</b:Year>
    <b:City>Quito</b:City>
    <b:Publisher>Tomado del respositorio Institucional: INEC</b:Publisher>
    <b:RefOrder>4</b:RefOrder>
  </b:Source>
  <b:Source>
    <b:Tag>MarcadorDePosición10</b:Tag>
    <b:SourceType>Book</b:SourceType>
    <b:Guid>{3EECC5C5-EE51-4705-861B-E36EFB339360}</b:Guid>
    <b:Author>
      <b:Author>
        <b:Corporate>INEC</b:Corporate>
      </b:Author>
    </b:Author>
    <b:Title>Publicación Encuesta Manufactura y Minería</b:Title>
    <b:Year>1984</b:Year>
    <b:City>Quito</b:City>
    <b:Publisher>Tomado del respositorio Institucional: INEC</b:Publisher>
    <b:RefOrder>5</b:RefOrder>
  </b:Source>
  <b:Source>
    <b:Tag>ENCre</b:Tag>
    <b:SourceType>Book</b:SourceType>
    <b:Guid>{5BB1CB39-F11E-4849-AD8C-C6BD2E143096}</b:Guid>
    <b:Title>Publicación: Encuesta Manufactura y Minería</b:Title>
    <b:Year>1985</b:Year>
    <b:Publisher>Tomado del respositorio Institucional: INEC</b:Publisher>
    <b:Author>
      <b:Author>
        <b:Corporate>INEC</b:Corporate>
      </b:Author>
    </b:Author>
    <b:City>Quito</b:City>
    <b:RefOrder>6</b:RefOrder>
  </b:Source>
  <b:Source>
    <b:Tag>INE15</b:Tag>
    <b:SourceType>DocumentFromInternetSite</b:SourceType>
    <b:Guid>{A3B24CD2-CDE7-4084-8263-3E3C8075E47C}</b:Guid>
    <b:Title>Revista de Estadística y Metodologías Tomo 2</b:Title>
    <b:Year>2016</b:Year>
    <b:Author>
      <b:Author>
        <b:Corporate>INEC</b:Corporate>
      </b:Author>
    </b:Author>
    <b:Month>11</b:Month>
    <b:YearAccessed>2019</b:YearAccessed>
    <b:URL>http://www.ecuadorencifras.gob.ec/documentos/web-inec/Bibliotecas/Revista_Estadistica/Revista_de_Estadistica_y_MetodologiasTomo-2.pdf</b:URL>
    <b:Day>1</b:Day>
    <b:MonthAccessed>4</b:MonthAccessed>
    <b:DayAccessed>18</b:DayAccessed>
    <b:RefOrder>7</b:RefOrder>
  </b:Source>
  <b:Source>
    <b:Tag>INE08</b:Tag>
    <b:SourceType>InternetSite</b:SourceType>
    <b:Guid>{64370E45-0531-4D3F-B301-E06511B203CB}</b:Guid>
    <b:Title>Archivo Nacional de Datos y Metadatos Estadísticos (ANDA)</b:Title>
    <b:Year>2008</b:Year>
    <b:Author>
      <b:Author>
        <b:Corporate>INEC</b:Corporate>
      </b:Author>
    </b:Author>
    <b:InternetSiteTitle>Ecuador en cifras</b:InternetSiteTitle>
    <b:URL>http://anda.inec.gob.ec/anda/index.php/catalog/224</b:URL>
    <b:RefOrder>8</b:RefOrder>
  </b:Source>
  <b:Source>
    <b:Tag>INE151</b:Tag>
    <b:SourceType>DocumentFromInternetSite</b:SourceType>
    <b:Guid>{7B78F952-72C7-4DD3-9F6C-B418F559AB43}</b:Guid>
    <b:Title>Nota técnica-INEC-001: Empalme de las Encuestas Industriales 2010 y 2012 con la Encuesta Exhaustiva 2011 - NotaTécnica</b:Title>
    <b:Year>2015 b</b:Year>
    <b:Author>
      <b:Author>
        <b:Corporate>INEC</b:Corporate>
      </b:Author>
    </b:Author>
    <b:InternetSiteTitle>Encuesta de Manufactura, Minería y Construcción 2014, Tomo I, Tomo II</b:InternetSiteTitle>
    <b:URL>http://anda.inec.gob.ec/anda/index.php/catalog/519/related_materials</b:URL>
    <b:YearAccessed>2019</b:YearAccessed>
    <b:MonthAccessed>4</b:MonthAccessed>
    <b:DayAccessed>23</b:DayAccessed>
    <b:RefOrder>9</b:RefOrder>
  </b:Source>
  <b:Source>
    <b:Tag>INE</b:Tag>
    <b:SourceType>DocumentFromInternetSite</b:SourceType>
    <b:Guid>{C9447E9D-A3A8-4183-890C-7F39172CA4A7}</b:Guid>
    <b:Title>Revista de Estadística y Metodologías Tomo I</b:Title>
    <b:Author>
      <b:Author>
        <b:Corporate>INEC</b:Corporate>
      </b:Author>
    </b:Author>
    <b:URL>http://www.ecuadorencifras.gob.ec/documentos/web-inec/Bibliotecas/Revista_Estadistica/Revista_de_Estadistica_y_Metodologias-Tomo-I.pdf</b:URL>
    <b:Year>2015 a</b:Year>
    <b:Month>5</b:Month>
    <b:Day>1</b:Day>
    <b:YearAccessed>2019</b:YearAccessed>
    <b:MonthAccessed>4</b:MonthAccessed>
    <b:DayAccessed>22</b:DayAccessed>
    <b:RefOrder>38</b:RefOrder>
  </b:Source>
  <b:Source>
    <b:Tag>MarcadorDePosición5</b:Tag>
    <b:SourceType>DocumentFromInternetSite</b:SourceType>
    <b:Guid>{392FCA7D-37A3-4BDE-9584-78BA37BBE444}</b:Guid>
    <b:Author>
      <b:Author>
        <b:Corporate>INEC</b:Corporate>
      </b:Author>
    </b:Author>
    <b:Title>Encuesta de Manufactura y Minería  "Síntesis Metodología"</b:Title>
    <b:InternetSiteTitle>Ecuador en cifras</b:InternetSiteTitle>
    <b:Year>2015 c</b:Year>
    <b:URL>http://www.ecuadorencifras.gob.ec/documentos/web-inec/Estadisticas_Economicas/Encuesta_Estructural_Empresarial/2016/Tomo_I/2016_ENESEM_Metodologia.pdf</b:URL>
    <b:YearAccessed>2019</b:YearAccessed>
    <b:MonthAccessed>4</b:MonthAccessed>
    <b:DayAccessed>22</b:DayAccessed>
    <b:RefOrder>10</b:RefOrder>
  </b:Source>
  <b:Source>
    <b:Tag>Ine20</b:Tag>
    <b:SourceType>InternetSite</b:SourceType>
    <b:Guid>{8CD53478-183D-4CFD-9D5C-92741D7E5099}</b:Guid>
    <b:Author>
      <b:Author>
        <b:Corporate>INEC</b:Corporate>
      </b:Author>
    </b:Author>
    <b:Title>Comisiones</b:Title>
    <b:InternetSiteTitle>Comisiones Especiales de Estadística</b:InternetSiteTitle>
    <b:Year>2020</b:Year>
    <b:Month>02</b:Month>
    <b:Day>05</b:Day>
    <b:URL>https://www.ecuadorencifras.gob.ec/comisiones-especiales-de-estadistica/</b:URL>
    <b:RefOrder>11</b:RefOrder>
  </b:Source>
  <b:Source>
    <b:Tag>EUR19</b:Tag>
    <b:SourceType>InternetSite</b:SourceType>
    <b:Guid>{8B54F1EC-E746-41E0-90E6-C517A744B601}</b:Guid>
    <b:Author>
      <b:Author>
        <b:Corporate>EUROSTAT</b:Corporate>
      </b:Author>
    </b:Author>
    <b:Year>2019</b:Year>
    <b:Month>03</b:Month>
    <b:Day>28</b:Day>
    <b:URL>https://ec.europa.eu/eurostat/web/structural-business-statistics/overview</b:URL>
    <b:Title>Structural Business Statistics &amp; Global Business Activities</b:Title>
    <b:YearAccessed>2019</b:YearAccessed>
    <b:MonthAccessed>04</b:MonthAccessed>
    <b:DayAccessed>15</b:DayAccessed>
    <b:RefOrder>39</b:RefOrder>
  </b:Source>
  <b:Source>
    <b:Tag>INE183</b:Tag>
    <b:SourceType>InternetSite</b:SourceType>
    <b:Guid>{C7C098FF-4526-4F1C-BA46-A873EE5D0291}</b:Guid>
    <b:Author>
      <b:Author>
        <b:Corporate>INE</b:Corporate>
      </b:Author>
    </b:Author>
    <b:Year>2018</b:Year>
    <b:URL>https://ine.cl/estadisticas/economicas/manufactura</b:URL>
    <b:Title>Instituto Nacional de Estadísticas - Chile</b:Title>
    <b:YearAccessed>2019</b:YearAccessed>
    <b:MonthAccessed>4</b:MonthAccessed>
    <b:DayAccessed>16</b:DayAccessed>
    <b:RefOrder>40</b:RefOrder>
  </b:Source>
  <b:Source>
    <b:Tag>INE121</b:Tag>
    <b:SourceType>Book</b:SourceType>
    <b:Guid>{02E16DB3-8854-46AE-A4A2-D03D9FC2CB00}</b:Guid>
    <b:Author>
      <b:Author>
        <b:Corporate>INEC</b:Corporate>
      </b:Author>
    </b:Author>
    <b:Title>Clasificación Nacional de Actividades Económicas (CIIU-Revisión 4.0) Tomo 1</b:Title>
    <b:Year>2012 a</b:Year>
    <b:City>Quito</b:City>
    <b:Publisher>SPEEDGRAPH IMPRENTA</b:Publisher>
    <b:RefOrder>12</b:RefOrder>
  </b:Source>
  <b:Source>
    <b:Tag>Ins14</b:Tag>
    <b:SourceType>InternetSite</b:SourceType>
    <b:Guid>{859F3931-C24F-45C1-AB5C-C75903A3A2C0}</b:Guid>
    <b:Author>
      <b:Author>
        <b:Corporate>INEGI</b:Corporate>
      </b:Author>
    </b:Author>
    <b:InternetSiteTitle>Metodología Censos Económicos</b:InternetSiteTitle>
    <b:Year>2014</b:Year>
    <b:YearAccessed>2018</b:YearAccessed>
    <b:MonthAccessed>03</b:MonthAccessed>
    <b:DayAccessed>27</b:DayAccessed>
    <b:URL>http://www.beta.inegi.org.mx/app/biblioteca/ficha.html?upc=702825075330</b:URL>
    <b:RefOrder>13</b:RefOrder>
  </b:Source>
  <b:Source>
    <b:Tag>MarcadorDePosición24</b:Tag>
    <b:SourceType>DocumentFromInternetSite</b:SourceType>
    <b:Guid>{7454E7A9-B133-467B-A9BB-65CBB5B0DF09}</b:Guid>
    <b:Author>
      <b:Author>
        <b:Corporate>INEI</b:Corporate>
      </b:Author>
    </b:Author>
    <b:Year>2010</b:Year>
    <b:Publisher>Ediciones Pirámide</b:Publisher>
    <b:InternetSiteTitle>CLasificación Industrial Internacional Uniforme</b:InternetSiteTitle>
    <b:Title>Instituto Nacional de Estadística e Informática</b:Title>
    <b:URL>https://www.inei.gob.pe/media/MenuRecursivo/publicaciones_digitales/Est/Lib0883/Libro.pdf</b:URL>
    <b:YearAccessed>2019</b:YearAccessed>
    <b:MonthAccessed>04</b:MonthAccessed>
    <b:DayAccessed>12</b:DayAccessed>
    <b:RefOrder>14</b:RefOrder>
  </b:Source>
  <b:Source>
    <b:Tag>MarcadorDePosición1</b:Tag>
    <b:SourceType>Book</b:SourceType>
    <b:Guid>{8E76F791-5F6D-4273-9113-4999957608F0}</b:Guid>
    <b:Author>
      <b:Author>
        <b:NameList>
          <b:Person>
            <b:Last>Asenjo</b:Last>
            <b:First>Óscar</b:First>
            <b:Middle>Dejuán</b:Middle>
          </b:Person>
        </b:NameList>
      </b:Author>
    </b:Author>
    <b:Year>2012</b:Year>
    <b:Title>Economía : fundamentos y claves de interpretación</b:Title>
    <b:Publisher>Ediciones Pirámide</b:Publisher>
    <b:RefOrder>15</b:RefOrder>
  </b:Source>
  <b:Source>
    <b:Tag>Fon01</b:Tag>
    <b:SourceType>DocumentFromInternetSite</b:SourceType>
    <b:Guid>{2AB230CA-CFE5-47F9-A587-618FCBB6841D}</b:Guid>
    <b:Author>
      <b:Author>
        <b:Corporate>FMI</b:Corporate>
      </b:Author>
    </b:Author>
    <b:Year>2001</b:Year>
    <b:Title>Fondo Monetario Internacional: Manual de Estadísticas Monetarias y Financieras</b:Title>
    <b:URL>https://www.imf.org/external/pubs/ft/mfs/manual/esl/pdf/mfsmch8s.pdf</b:URL>
    <b:YearAccessed>2019</b:YearAccessed>
    <b:MonthAccessed>28</b:MonthAccessed>
    <b:DayAccessed>03</b:DayAccessed>
    <b:RefOrder>16</b:RefOrder>
  </b:Source>
  <b:Source>
    <b:Tag>Lar08</b:Tag>
    <b:SourceType>Book</b:SourceType>
    <b:Guid>{BC9B24D6-5536-4858-80BD-6D94BABDCD91}</b:Guid>
    <b:Author>
      <b:Author>
        <b:NameList>
          <b:Person>
            <b:Last>Lara</b:Last>
            <b:First>Elias</b:First>
          </b:Person>
        </b:NameList>
      </b:Author>
    </b:Author>
    <b:Title>Primer curso de contabilidad</b:Title>
    <b:Year>2008</b:Year>
    <b:City>Trillas</b:City>
    <b:Publisher>22a</b:Publisher>
    <b:RefOrder>17</b:RefOrder>
  </b:Source>
  <b:Source>
    <b:Tag>Piq78</b:Tag>
    <b:SourceType>JournalArticle</b:SourceType>
    <b:Guid>{8FBCBD29-01D5-4685-A866-B146DADFC772}</b:Guid>
    <b:Title>La Problemática de la Amortización</b:Title>
    <b:Year>1978</b:Year>
    <b:Author>
      <b:Author>
        <b:NameList>
          <b:Person>
            <b:Last>Pique</b:Last>
            <b:First>R</b:First>
          </b:Person>
        </b:NameList>
      </b:Author>
    </b:Author>
    <b:JournalName>REVISTA ESPAÑOLA DE FINANCIACIÓN Y CONTABILIDAD</b:JournalName>
    <b:Pages>59-82</b:Pages>
    <b:RefOrder>18</b:RefOrder>
  </b:Source>
  <b:Source xmlns:b="http://schemas.openxmlformats.org/officeDocument/2006/bibliography">
    <b:Tag>MarcadorDePosición25</b:Tag>
    <b:SourceType>DocumentFromInternetSite</b:SourceType>
    <b:Guid>{2564E55A-B492-4604-8B41-10189821A7A2}</b:Guid>
    <b:Author>
      <b:Author>
        <b:Corporate>ONU</b:Corporate>
      </b:Author>
    </b:Author>
    <b:Year>2009</b:Year>
    <b:URL>https://unstats.un.org/unsd/publication/seriesm/seriesm_4rev4s.pdf</b:URL>
    <b:Title>Clasificación Industria Uniforme (CIIU)</b:Title>
    <b:YearAccessed>2019</b:YearAccessed>
    <b:MonthAccessed>28</b:MonthAccessed>
    <b:DayAccessed>3</b:DayAccessed>
    <b:RefOrder>19</b:RefOrder>
  </b:Source>
  <b:Source>
    <b:Tag>MarcadorDePosición26</b:Tag>
    <b:SourceType>DocumentFromInternetSite</b:SourceType>
    <b:Guid>{9559F2B9-4A33-4077-A5A3-F80EFA5487FF}</b:Guid>
    <b:Author>
      <b:Author>
        <b:Corporate>ONU</b:Corporate>
      </b:Author>
    </b:Author>
    <b:Year>2015 d</b:Year>
    <b:URL>https://rtc-cea.cepal.org/sites/default/files/document/files/CPC-21-p1-Trad%20espa%C3%B1ol-mar17.pdf</b:URL>
    <b:Title>Clasificación Central de Productos (CPC), Versión 2.1</b:Title>
    <b:YearAccessed>2019</b:YearAccessed>
    <b:MonthAccessed>04</b:MonthAccessed>
    <b:DayAccessed>10</b:DayAccessed>
    <b:RefOrder>20</b:RefOrder>
  </b:Source>
  <b:Source>
    <b:Tag>ONU8c</b:Tag>
    <b:SourceType>DocumentFromInternetSite</b:SourceType>
    <b:Guid>{6C1EC164-2F79-4C00-8D27-0159D5E94FB5}</b:Guid>
    <b:Author>
      <b:Author>
        <b:NameList>
          <b:Person>
            <b:Last>ONU</b:Last>
          </b:Person>
        </b:NameList>
      </b:Author>
    </b:Author>
    <b:Title>Recomendaciones internacionales sobre estadísticas del comercio de distribución2008</b:Title>
    <b:Year>2008 a</b:Year>
    <b:YearAccessed>2019</b:YearAccessed>
    <b:MonthAccessed>4</b:MonthAccessed>
    <b:DayAccessed>18</b:DayAccessed>
    <b:URL>https://unstats.un.org/unsd/publication/SeriesM/Seriesm_89s.pdf</b:URL>
    <b:RefOrder>21</b:RefOrder>
  </b:Source>
  <b:Source>
    <b:Tag>MarcadorDePosición23</b:Tag>
    <b:SourceType>InternetSite</b:SourceType>
    <b:Guid>{F8558609-847A-411D-9342-8AF542089B7E}</b:Guid>
    <b:Author>
      <b:Author>
        <b:Corporate>ONU</b:Corporate>
      </b:Author>
    </b:Author>
    <b:Year>2008 b</b:Year>
    <b:Title>Sistema de Cuentas Nacionales</b:Title>
    <b:URL>https://www.cepal.org/sites/default/files/document/files/sna2008_web.pdf</b:URL>
    <b:YearAccessed>2019</b:YearAccessed>
    <b:MonthAccessed>4</b:MonthAccessed>
    <b:DayAccessed>17</b:DayAccessed>
    <b:RefOrder>23</b:RefOrder>
  </b:Source>
  <b:Source>
    <b:Tag>Jul08</b:Tag>
    <b:SourceType>Book</b:SourceType>
    <b:Guid>{0D80A9E6-BFE5-438E-B5E9-BB90FB34298D}</b:Guid>
    <b:Author>
      <b:Author>
        <b:NameList>
          <b:Person>
            <b:Last>Porto</b:Last>
            <b:First>Julián</b:First>
            <b:Middle>Pérez</b:Middle>
          </b:Person>
        </b:NameList>
      </b:Author>
    </b:Author>
    <b:Title>Definición de Costo</b:Title>
    <b:Year>2008</b:Year>
    <b:RefOrder>24</b:RefOrder>
  </b:Source>
  <b:Source xmlns:b="http://schemas.openxmlformats.org/officeDocument/2006/bibliography">
    <b:Tag>Lic09</b:Tag>
    <b:SourceType>InternetSite</b:SourceType>
    <b:Guid>{AEDA603B-CDFD-4864-89BE-2F682A9A5212}</b:Guid>
    <b:Author>
      <b:Author>
        <b:NameList>
          <b:Person>
            <b:Last>Fernández</b:Last>
            <b:First>Anaida</b:First>
          </b:Person>
        </b:NameList>
      </b:Author>
    </b:Author>
    <b:Title>La Contabilidad de Costos</b:Title>
    <b:InternetSiteTitle>La Contabilidad de Costos</b:InternetSiteTitle>
    <b:Year>2009</b:Year>
    <b:YearAccessed>2018</b:YearAccessed>
    <b:MonthAccessed>03</b:MonthAccessed>
    <b:DayAccessed>27</b:DayAccessed>
    <b:URL>http://www.monografias.com/trabajos82/la-contabilidad-de-costos/la-contabilidad-de-costos2.shtml</b:URL>
    <b:RefOrder>25</b:RefOrder>
  </b:Source>
  <b:Source>
    <b:Tag>Car19</b:Tag>
    <b:SourceType>DocumentFromInternetSite</b:SourceType>
    <b:Guid>{A87DC3D5-EB7B-43A8-94B8-40FB2A961205}</b:Guid>
    <b:Author>
      <b:Author>
        <b:Corporate>CEPAL</b:Corporate>
      </b:Author>
    </b:Author>
    <b:Year>2019</b:Year>
    <b:Month>Marzo</b:Month>
    <b:URL>https://repositorio.cepal.org/bitstream/handle/11362/44507/S1900116_es.pdf?sequence=1&amp;isAllowed=y</b:URL>
    <b:Title>Caracterización de la demanda laboral en el Ecuador</b:Title>
    <b:RefOrder>26</b:RefOrder>
  </b:Source>
  <b:Source>
    <b:Tag>SRI17</b:Tag>
    <b:SourceType>DocumentFromInternetSite</b:SourceType>
    <b:Guid>{A0C91EC8-8D1D-44A9-8BD4-E2C2016D5323}</b:Guid>
    <b:Title> Guía para contribuyentes formulario 101</b:Title>
    <b:Year>2017</b:Year>
    <b:Author>
      <b:Author>
        <b:Corporate>SRI</b:Corporate>
      </b:Author>
    </b:Author>
    <b:InternetSiteTitle>http://www.sri.gob.ec/web/guest/10094</b:InternetSiteTitle>
    <b:Month>03</b:Month>
    <b:Day>01</b:Day>
    <b:YearAccessed>2017</b:YearAccessed>
    <b:MonthAccessed>03</b:MonthAccessed>
    <b:DayAccessed>29</b:DayAccessed>
    <b:URL>http://www.sri.gob.ec/web/guest/10094</b:URL>
    <b:RefOrder>27</b:RefOrder>
  </b:Source>
  <b:Source>
    <b:Tag>INE122</b:Tag>
    <b:SourceType>InternetSite</b:SourceType>
    <b:Guid>{AA2806C8-B129-4E94-940F-466F7BEFEB96}</b:Guid>
    <b:Title>Clasificación Nacional de Ocupaciones CIUO 8</b:Title>
    <b:Year>2012 b</b:Year>
    <b:Author>
      <b:Author>
        <b:Corporate>INEC</b:Corporate>
      </b:Author>
    </b:Author>
    <b:JournalName>Unidad de Análisis de Síntesis</b:JournalName>
    <b:Pages>37</b:Pages>
    <b:Month>6</b:Month>
    <b:YearAccessed>2017</b:YearAccessed>
    <b:MonthAccessed>4</b:MonthAccessed>
    <b:URL>http://aplicaciones2.ecuadorencifras.gob.ec/SIN/metodologias/CIUO%2008.pdf</b:URL>
    <b:DayAccessed>15</b:DayAccessed>
    <b:RefOrder>28</b:RefOrder>
  </b:Source>
  <b:Source>
    <b:Tag>Moy99</b:Tag>
    <b:SourceType>Book</b:SourceType>
    <b:Guid>{BB5238DE-85DD-4A6E-B711-2280F4397809}</b:Guid>
    <b:Author>
      <b:Author>
        <b:NameList>
          <b:Person>
            <b:Last>Moya</b:Last>
            <b:First>Navarro</b:First>
          </b:Person>
          <b:Person>
            <b:Last>Marcos</b:Last>
            <b:First>Javier</b:First>
          </b:Person>
        </b:NameList>
      </b:Author>
    </b:Author>
    <b:Title>Control de inventarios y teoría de colas</b:Title>
    <b:Year>1999</b:Year>
    <b:RefOrder>29</b:RefOrder>
  </b:Source>
  <b:Source>
    <b:Tag>INEC</b:Tag>
    <b:SourceType>ElectronicSource</b:SourceType>
    <b:Guid>{A5ABC675-6A2D-4BBA-9114-348329298A74}</b:Guid>
    <b:Author>
      <b:Author>
        <b:Corporate>INEC</b:Corporate>
      </b:Author>
    </b:Author>
    <b:City>Quito</b:City>
    <b:CountryRegion>Ecuador</b:CountryRegion>
    <b:Year>2011</b:Year>
    <b:Month>04</b:Month>
    <b:Title>Metodología, Conceptos y Estrategia</b:Title>
    <b:Day>10</b:Day>
    <b:RefOrder>30</b:RefOrder>
  </b:Source>
  <b:Source>
    <b:Tag>INE20</b:Tag>
    <b:SourceType>DocumentFromInternetSite</b:SourceType>
    <b:Guid>{01959322-324F-4634-821C-E8268C154598}</b:Guid>
    <b:Author>
      <b:Author>
        <b:Corporate>INEC</b:Corporate>
      </b:Author>
    </b:Author>
    <b:Title>Encuesta Estructural Empresarial 2016 "Metodología"</b:Title>
    <b:InternetSiteTitle>http://www.ecuadorencifras.gob.ec</b:InternetSiteTitle>
    <b:Year>2018</b:Year>
    <b:URL>http://www.ecuadorencifras.gob.ec/documentos/web-inec/Estadisticas_Economicas/Encuesta_Estructural_Empresarial/2016/Tomo_I/2016_ENESEM_Metodologia.pdf</b:URL>
    <b:YearAccessed>2019</b:YearAccessed>
    <b:MonthAccessed>28</b:MonthAccessed>
    <b:DayAccessed>3</b:DayAccessed>
    <b:RefOrder>31</b:RefOrder>
  </b:Source>
  <b:Source>
    <b:Tag>Nac08</b:Tag>
    <b:SourceType>InternetSite</b:SourceType>
    <b:Guid>{7F3F3102-3FF3-4FC6-966E-C5227A2EDC81}</b:Guid>
    <b:Author>
      <b:Author>
        <b:Corporate>ONU</b:Corporate>
      </b:Author>
    </b:Author>
    <b:Title>Recomendaciones internacionales para estadísticas industriales</b:Title>
    <b:Year>2008</b:Year>
    <b:YearAccessed>2019</b:YearAccessed>
    <b:MonthAccessed>28</b:MonthAccessed>
    <b:DayAccessed>3</b:DayAccessed>
    <b:URL>https://unstats.un.org/unsd/publication/seriesM/seriesm_90s.pdf</b:URL>
    <b:RefOrder>32</b:RefOrder>
  </b:Source>
  <b:Source>
    <b:Tag>ONU17</b:Tag>
    <b:SourceType>DocumentFromInternetSite</b:SourceType>
    <b:Guid>{E8439573-9BB5-4FA2-A37A-E866DB3F3AEE}</b:Guid>
    <b:Title>CEPAL: Indicadores de producción verde</b:Title>
    <b:Year>2017</b:Year>
    <b:Month>Febrero</b:Month>
    <b:YearAccessed>2018</b:YearAccessed>
    <b:MonthAccessed>28</b:MonthAccessed>
    <b:DayAccessed>03</b:DayAccessed>
    <b:URL>https://repositorio.cepal.org/bitstream/handle/11362/40967/4/S1700065_es.pdf</b:URL>
    <b:Author>
      <b:Author>
        <b:Corporate>ONU</b:Corporate>
      </b:Author>
    </b:Author>
    <b:RefOrder>33</b:RefOrder>
  </b:Source>
  <b:Source>
    <b:Tag>CON08</b:Tag>
    <b:SourceType>InternetSite</b:SourceType>
    <b:Guid>{A42AD593-1541-44BA-8846-39044630F91A}</b:Guid>
    <b:Title>CONSTITUCION  DE LA REPUBLICA DEL ECUADOR</b:Title>
    <b:Year>2008</b:Year>
    <b:Month>10</b:Month>
    <b:Day>20</b:Day>
    <b:YearAccessed>2020</b:YearAccessed>
    <b:MonthAccessed>03</b:MonthAccessed>
    <b:DayAccessed>07</b:DayAccessed>
    <b:URL>https://www.oas.org/juridico/pdfs/mesicic4_ecu_const.pdf</b:URL>
    <b:Author>
      <b:Author>
        <b:Corporate>CONSTITUCION  DE LA REPUBLICA DEL ECUADOR</b:Corporate>
      </b:Author>
    </b:Author>
    <b:RefOrder>41</b:RefOrder>
  </b:Source>
  <b:Source>
    <b:Tag>Ins18</b:Tag>
    <b:SourceType>DocumentFromInternetSite</b:SourceType>
    <b:Guid>{5B5A3FCA-B6B1-42D4-BC64-17CD7BA49D3F}</b:Guid>
    <b:Title>Documento Metodológico</b:Title>
    <b:Year>2018</b:Year>
    <b:Author>
      <b:Author>
        <b:Corporate>INEC</b:Corporate>
      </b:Author>
    </b:Author>
    <b:Month>abril</b:Month>
    <b:URL>http://www.ecuadorencifras.gob.ec/documentos/web-inec/Estadisticas_Economicas/Encuesta_Estructural_Empresarial/2016/Tomo_I/2016_ENESEM_Metodologia.pdf</b:URL>
    <b:RefOrder>36</b:RefOrder>
  </b:Source>
  <b:Source>
    <b:Tag>San16</b:Tag>
    <b:SourceType>InternetSite</b:SourceType>
    <b:Guid>{AED2EBFD-C1ED-421B-9EF7-63B8531ED61F}</b:Guid>
    <b:Title>Tecnologías de la Información y la Comunicación</b:Title>
    <b:Year>2016</b:Year>
    <b:Author>
      <b:Author>
        <b:Corporate>CAMALEO, </b:Corporate>
      </b:Author>
    </b:Author>
    <b:InternetSiteTitle>Las Tics</b:InternetSiteTitle>
    <b:Month>06</b:Month>
    <b:Day>02</b:Day>
    <b:YearAccessed>2018</b:YearAccessed>
    <b:MonthAccessed>03</b:MonthAccessed>
    <b:DayAccessed>28</b:DayAccessed>
    <b:URL>https://es.calameo.com/books/002153148b1296c69860d</b:URL>
    <b:RefOrder>37</b:RefOrder>
  </b:Source>
  <b:Source>
    <b:Tag>OIT05</b:Tag>
    <b:SourceType>InternetSite</b:SourceType>
    <b:Guid>{1237EA1D-027D-4E20-9BED-8D12A825370E}</b:Guid>
    <b:Author>
      <b:Author>
        <b:Corporate>OIT</b:Corporate>
      </b:Author>
    </b:Author>
    <b:Title>Organización Internacional del Trabajo</b:Title>
    <b:InternetSiteTitle>Clasificación Internacional Uniforme de Ocupaciones (CIUO)</b:InternetSiteTitle>
    <b:Year>2005</b:Year>
    <b:YearAccessed>2019</b:YearAccessed>
    <b:MonthAccessed>03</b:MonthAccessed>
    <b:DayAccessed>20</b:DayAccessed>
    <b:URL>https://www.ilo.org/public/spanish/bureau/stat/isco/index.htm</b:URL>
    <b:RefOrder>34</b:RefOrder>
  </b:Source>
  <b:Source>
    <b:Tag>INE84</b:Tag>
    <b:SourceType>Book</b:SourceType>
    <b:Guid>{3EECC5C5-EE51-4705-861B-E36EFB339360}</b:Guid>
    <b:Author>
      <b:Author>
        <b:Corporate>INEC</b:Corporate>
      </b:Author>
    </b:Author>
    <b:Title>Publicación Encuesta Manufactura y Minería</b:Title>
    <b:Year>1984</b:Year>
    <b:City>Quito</b:City>
    <b:Publisher>Tomado del respositorio Institucional: INEC</b:Publisher>
    <b:RefOrder>42</b:RefOrder>
  </b:Source>
  <b:Source>
    <b:Tag>MarcadorDePosición15</b:Tag>
    <b:SourceType>DocumentFromInternetSite</b:SourceType>
    <b:Guid>{ACBBA0A4-0356-4ADA-A925-1AA153D27216}</b:Guid>
    <b:Title>Revista de Estadística y Metodologías Tomo I</b:Title>
    <b:Author>
      <b:Author>
        <b:Corporate>INEC</b:Corporate>
      </b:Author>
    </b:Author>
    <b:URL>http://www.ecuadorencifras.gob.ec/documentos/web-inec/Bibliotecas/Revista_Estadistica/Revista_de_Estadistica_y_Metodologias-Tomo-I.pdf</b:URL>
    <b:Year>2015 a</b:Year>
    <b:YearAccessed>2019</b:YearAccessed>
    <b:MonthAccessed>4</b:MonthAccessed>
    <b:DayAccessed>22</b:DayAccessed>
    <b:RefOrder>43</b:RefOrder>
  </b:Source>
  <b:Source>
    <b:Tag>UNC09</b:Tag>
    <b:SourceType>DocumentFromInternetSite</b:SourceType>
    <b:Guid>{9D6B585F-DFD7-4974-8085-66E6FAEE81B2}</b:Guid>
    <b:Title>Conferencia de las Naciones Unidas sobre Comercio y Desarrollo</b:Title>
    <b:Year>2009</b:Year>
    <b:URL>https://unctad.org/es/PublicationsLibrary/sdteecb20072rev1_es.pdf</b:URL>
    <b:Author>
      <b:Author>
        <b:Corporate>UNCTAD</b:Corporate>
      </b:Author>
    </b:Author>
    <b:InternetSiteTitle>Manual para la producción de estadísticas sobre la economía de la información</b:InternetSiteTitle>
    <b:RefOrder>44</b:RefOrder>
  </b:Source>
  <b:Source>
    <b:Tag>Ped19</b:Tag>
    <b:SourceType>InternetSite</b:SourceType>
    <b:Guid>{64793677-83CC-4123-91C4-0E3C34DD670E}</b:Guid>
    <b:Title>RockContent</b:Title>
    <b:Year>2019</b:Year>
    <b:Month>06</b:Month>
    <b:Day>01</b:Day>
    <b:Author>
      <b:Author>
        <b:NameList>
          <b:Person>
            <b:Last>Guajardo</b:Last>
            <b:First>Pedro</b:First>
          </b:Person>
        </b:NameList>
      </b:Author>
    </b:Author>
    <b:InternetSiteTitle>Rock Content Internacional</b:InternetSiteTitle>
    <b:YearAccessed>2020</b:YearAccessed>
    <b:MonthAccessed>03</b:MonthAccessed>
    <b:DayAccessed>30</b:DayAccessed>
    <b:URL>https://rockcontent.com/es/blog/transformacion-digital/</b:URL>
    <b:RefOrder>22</b:RefOrder>
  </b:Source>
  <b:Source>
    <b:Tag>CEP07</b:Tag>
    <b:SourceType>Book</b:SourceType>
    <b:Guid>{80556729-A97B-4D1B-B87E-9E7C46178A99}</b:Guid>
    <b:Title>Serie Estudios estadísticos y prospectivos No 54</b:Title>
    <b:Year>2007</b:Year>
    <b:City>Santiago de Chile</b:City>
    <b:Publisher>Publicación de las Naciones Unidas</b:Publisher>
    <b:Author>
      <b:Author>
        <b:NameList>
          <b:Person>
            <b:Last>CEPAL</b:Last>
          </b:Person>
        </b:NameList>
      </b:Author>
    </b:Author>
    <b:RefOrder>35</b:RefOrder>
  </b:Source>
</b:Sources>
</file>

<file path=customXml/itemProps1.xml><?xml version="1.0" encoding="utf-8"?>
<ds:datastoreItem xmlns:ds="http://schemas.openxmlformats.org/officeDocument/2006/customXml" ds:itemID="{6C0D02AB-F281-4C0B-99D1-E3EE1DC9E6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79</Pages>
  <Words>26948</Words>
  <Characters>148216</Characters>
  <Application>Microsoft Office Word</Application>
  <DocSecurity>0</DocSecurity>
  <Lines>1235</Lines>
  <Paragraphs>349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174815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INEC Joselyn Quisnancela</dc:creator>
  <cp:lastModifiedBy>Daniel Rodríguez Guevara</cp:lastModifiedBy>
  <cp:revision>4</cp:revision>
  <cp:lastPrinted>2020-04-30T00:38:00Z</cp:lastPrinted>
  <dcterms:created xsi:type="dcterms:W3CDTF">2021-04-09T21:24:00Z</dcterms:created>
  <dcterms:modified xsi:type="dcterms:W3CDTF">2021-04-16T00:53:00Z</dcterms:modified>
</cp:coreProperties>
</file>